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CD" w:rsidRPr="00AF45DE" w:rsidRDefault="001E73CD" w:rsidP="004E7A7B">
      <w:pPr>
        <w:ind w:left="1440" w:hanging="1440"/>
        <w:rPr>
          <w:rFonts w:ascii="Arial" w:hAnsi="Arial" w:cs="Arial"/>
        </w:rPr>
      </w:pPr>
      <w:r w:rsidRPr="00AF45DE">
        <w:rPr>
          <w:rFonts w:ascii="Arial" w:hAnsi="Arial" w:cs="Arial"/>
        </w:rPr>
        <w:t>S</w:t>
      </w:r>
      <w:r w:rsidR="00F22326">
        <w:rPr>
          <w:rFonts w:ascii="Arial" w:hAnsi="Arial" w:cs="Arial"/>
        </w:rPr>
        <w:t>11</w:t>
      </w:r>
      <w:r w:rsidRPr="00AF45DE">
        <w:rPr>
          <w:rFonts w:ascii="Arial" w:hAnsi="Arial" w:cs="Arial"/>
        </w:rPr>
        <w:t xml:space="preserve"> Table</w:t>
      </w:r>
      <w:bookmarkStart w:id="0" w:name="_GoBack"/>
      <w:bookmarkEnd w:id="0"/>
      <w:r w:rsidRPr="00AF45DE">
        <w:rPr>
          <w:rFonts w:ascii="Arial" w:hAnsi="Arial" w:cs="Arial"/>
        </w:rPr>
        <w:t xml:space="preserve"> </w:t>
      </w:r>
      <w:r w:rsidR="004E7A7B" w:rsidRPr="00AF45DE">
        <w:rPr>
          <w:rFonts w:ascii="Arial" w:hAnsi="Arial" w:cs="Arial"/>
        </w:rPr>
        <w:tab/>
      </w:r>
      <w:r w:rsidRPr="00AF45DE">
        <w:rPr>
          <w:rFonts w:ascii="Arial" w:hAnsi="Arial" w:cs="Arial"/>
        </w:rPr>
        <w:t xml:space="preserve">Point-of-sales model adjusted </w:t>
      </w:r>
      <w:r w:rsidRPr="00AF45DE">
        <w:rPr>
          <w:rFonts w:ascii="Arial" w:eastAsiaTheme="minorEastAsia" w:hAnsi="Arial" w:cs="Arial"/>
          <w:bCs/>
          <w:kern w:val="24"/>
        </w:rPr>
        <w:t>counterfactuals (CF</w:t>
      </w:r>
      <w:r w:rsidRPr="00AF45DE">
        <w:rPr>
          <w:rFonts w:ascii="Arial" w:hAnsi="Arial" w:cs="Arial"/>
          <w:color w:val="000000" w:themeColor="dark1"/>
          <w:kern w:val="24"/>
          <w:vertAlign w:val="superscript"/>
        </w:rPr>
        <w:t>‡</w:t>
      </w:r>
      <w:r w:rsidRPr="00AF45DE">
        <w:rPr>
          <w:rFonts w:ascii="Arial" w:eastAsiaTheme="minorEastAsia" w:hAnsi="Arial" w:cs="Arial"/>
          <w:bCs/>
          <w:kern w:val="24"/>
        </w:rPr>
        <w:t xml:space="preserve">) and observed sales of untaxed beverage categories in Berkeley vs non-Berkeley (NB) stores, and </w:t>
      </w:r>
      <w:r w:rsidRPr="00AF45DE">
        <w:rPr>
          <w:rFonts w:ascii="Arial" w:hAnsi="Arial" w:cs="Arial"/>
        </w:rPr>
        <w:t>mean absolute (</w:t>
      </w:r>
      <w:proofErr w:type="spellStart"/>
      <w:r w:rsidRPr="00AF45DE">
        <w:rPr>
          <w:rFonts w:ascii="Arial" w:hAnsi="Arial" w:cs="Arial"/>
        </w:rPr>
        <w:t>oz</w:t>
      </w:r>
      <w:proofErr w:type="spellEnd"/>
      <w:r w:rsidRPr="00AF45DE">
        <w:rPr>
          <w:rFonts w:ascii="Arial" w:hAnsi="Arial" w:cs="Arial"/>
        </w:rPr>
        <w:t xml:space="preserve">/transaction) and relative (% of CF) </w:t>
      </w:r>
      <w:r w:rsidRPr="00AF45DE">
        <w:rPr>
          <w:rFonts w:ascii="Arial" w:eastAsiaTheme="minorEastAsia" w:hAnsi="Arial" w:cs="Arial"/>
          <w:bCs/>
          <w:kern w:val="24"/>
        </w:rPr>
        <w:t>differences</w:t>
      </w:r>
    </w:p>
    <w:tbl>
      <w:tblPr>
        <w:tblW w:w="12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338"/>
        <w:gridCol w:w="1351"/>
        <w:gridCol w:w="1346"/>
        <w:gridCol w:w="900"/>
        <w:gridCol w:w="1433"/>
        <w:gridCol w:w="1436"/>
        <w:gridCol w:w="1435"/>
        <w:gridCol w:w="876"/>
      </w:tblGrid>
      <w:tr w:rsidR="001E73CD" w:rsidRPr="00284A36" w:rsidTr="001E73CD">
        <w:trPr>
          <w:trHeight w:val="576"/>
        </w:trPr>
        <w:tc>
          <w:tcPr>
            <w:tcW w:w="260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Untaxed beverage volume (</w:t>
            </w:r>
            <w:proofErr w:type="spellStart"/>
            <w:r w:rsidRPr="000571D9">
              <w:rPr>
                <w:rFonts w:ascii="Arial" w:hAnsi="Arial" w:cs="Arial"/>
                <w:b/>
                <w:sz w:val="20"/>
              </w:rPr>
              <w:t>oz</w:t>
            </w:r>
            <w:proofErr w:type="spellEnd"/>
            <w:r w:rsidRPr="000571D9">
              <w:rPr>
                <w:rFonts w:ascii="Arial" w:hAnsi="Arial" w:cs="Arial"/>
                <w:b/>
                <w:sz w:val="20"/>
              </w:rPr>
              <w:t xml:space="preserve"> per trans</w:t>
            </w:r>
            <w:r>
              <w:rPr>
                <w:rFonts w:ascii="Arial" w:hAnsi="Arial" w:cs="Arial"/>
                <w:b/>
                <w:sz w:val="20"/>
              </w:rPr>
              <w:t>action) in March 2015-Feb 2016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vAlign w:val="center"/>
          </w:tcPr>
          <w:p w:rsidR="001E73CD" w:rsidRPr="000571D9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Berkeley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</w:tcBorders>
            <w:vAlign w:val="center"/>
          </w:tcPr>
          <w:p w:rsidR="001E73CD" w:rsidRPr="000571D9" w:rsidRDefault="001E73CD" w:rsidP="001E73CD">
            <w:pPr>
              <w:spacing w:after="0" w:line="240" w:lineRule="auto"/>
              <w:ind w:left="-14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Non-Berkeley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73CD" w:rsidRPr="0071322C" w:rsidRDefault="001E73CD" w:rsidP="00713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 xml:space="preserve">CF </w:t>
            </w:r>
            <w:r w:rsidRPr="0071322C">
              <w:rPr>
                <w:rFonts w:ascii="Arial" w:hAnsi="Arial" w:cs="Arial"/>
                <w:b/>
                <w:sz w:val="16"/>
                <w:vertAlign w:val="superscript"/>
              </w:rPr>
              <w:t>‡</w:t>
            </w:r>
          </w:p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mean</w:t>
            </w:r>
          </w:p>
          <w:p w:rsidR="001E73CD" w:rsidRPr="0071322C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Observed</w:t>
            </w:r>
          </w:p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mean</w:t>
            </w:r>
          </w:p>
          <w:p w:rsidR="001E73CD" w:rsidRPr="0071322C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Absolute Diff</w:t>
            </w:r>
          </w:p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mean</w:t>
            </w:r>
          </w:p>
          <w:p w:rsidR="001E73CD" w:rsidRPr="0071322C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71322C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Relative Diff</w:t>
            </w:r>
            <w:r>
              <w:rPr>
                <w:rFonts w:ascii="Arial" w:hAnsi="Arial" w:cs="Arial"/>
                <w:b/>
                <w:sz w:val="20"/>
              </w:rPr>
              <w:t>, mean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b/>
                <w:sz w:val="16"/>
                <w:vertAlign w:val="superscript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 xml:space="preserve">CF </w:t>
            </w:r>
            <w:r w:rsidRPr="0071322C">
              <w:rPr>
                <w:rFonts w:ascii="Arial" w:hAnsi="Arial" w:cs="Arial"/>
                <w:b/>
                <w:sz w:val="16"/>
                <w:vertAlign w:val="superscript"/>
              </w:rPr>
              <w:t>‡</w:t>
            </w:r>
          </w:p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mean</w:t>
            </w:r>
          </w:p>
          <w:p w:rsidR="001E73CD" w:rsidRPr="0071322C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Observed</w:t>
            </w:r>
            <w:r w:rsidRPr="000571D9">
              <w:rPr>
                <w:rFonts w:ascii="Arial" w:hAnsi="Arial" w:cs="Arial"/>
                <w:b/>
                <w:sz w:val="20"/>
              </w:rPr>
              <w:t xml:space="preserve"> mean</w:t>
            </w:r>
          </w:p>
          <w:p w:rsidR="001E73CD" w:rsidRPr="0071322C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Absolute Diff</w:t>
            </w:r>
            <w:r w:rsidRPr="000571D9">
              <w:rPr>
                <w:rFonts w:ascii="Arial" w:hAnsi="Arial" w:cs="Arial"/>
                <w:b/>
                <w:sz w:val="20"/>
              </w:rPr>
              <w:t xml:space="preserve"> mean</w:t>
            </w:r>
          </w:p>
          <w:p w:rsidR="001E73CD" w:rsidRPr="0071322C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71322C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b/>
                <w:sz w:val="20"/>
              </w:rPr>
            </w:pPr>
            <w:r w:rsidRPr="0071322C">
              <w:rPr>
                <w:rFonts w:ascii="Arial" w:hAnsi="Arial" w:cs="Arial"/>
                <w:b/>
                <w:sz w:val="20"/>
              </w:rPr>
              <w:t>Relative Diff</w:t>
            </w:r>
            <w:r>
              <w:rPr>
                <w:rFonts w:ascii="Arial" w:hAnsi="Arial" w:cs="Arial"/>
                <w:b/>
                <w:sz w:val="20"/>
              </w:rPr>
              <w:t>, mean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7132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Diet soft drinks &amp; energy drinks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2.56</w:t>
            </w:r>
          </w:p>
          <w:p w:rsidR="001E73CD" w:rsidRPr="00284A36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(2.53, 2.59)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2.32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(2.30, 2.35)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-0.24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**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(-0.27, -0.21)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-9.22%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2.53</w:t>
            </w:r>
          </w:p>
          <w:p w:rsidR="001E73CD" w:rsidRPr="00284A36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(2.50, 2.56)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2.60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(2.58, 2.62)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0.08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**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(0.06, 0.09)</w:t>
            </w:r>
          </w:p>
        </w:tc>
        <w:tc>
          <w:tcPr>
            <w:tcW w:w="83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2.96%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7132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Untaxed fruit, vegetable or tea drinks</w:t>
            </w:r>
          </w:p>
        </w:tc>
        <w:tc>
          <w:tcPr>
            <w:tcW w:w="1346" w:type="dxa"/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5.13</w:t>
            </w:r>
          </w:p>
          <w:p w:rsidR="001E73CD" w:rsidRPr="00284A36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(5.01, 5.25)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5.35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(5.18, 5.53)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0.22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</w:t>
            </w:r>
            <w:r w:rsidR="00854849">
              <w:rPr>
                <w:rFonts w:ascii="Arial" w:hAnsi="Arial" w:cs="Arial"/>
                <w:color w:val="000000"/>
                <w:sz w:val="20"/>
              </w:rPr>
              <w:t>*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(0.17, 0.28)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4.37%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6.09</w:t>
            </w:r>
          </w:p>
          <w:p w:rsidR="001E73CD" w:rsidRPr="00284A36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(6.01, 6.16)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6.49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(6.38, 6.60)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0.40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**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(0.36, 0.44)</w:t>
            </w:r>
          </w:p>
        </w:tc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6.52%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7132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Untaxed milk or substitute beverages</w:t>
            </w:r>
          </w:p>
        </w:tc>
        <w:tc>
          <w:tcPr>
            <w:tcW w:w="1346" w:type="dxa"/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2.32</w:t>
            </w:r>
          </w:p>
          <w:p w:rsidR="001E73CD" w:rsidRPr="00284A36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(2.27, 2.37)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2.26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(2.22, 2.30)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-0.06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</w:t>
            </w:r>
            <w:r w:rsidR="00854849">
              <w:rPr>
                <w:rFonts w:ascii="Arial" w:hAnsi="Arial" w:cs="Arial"/>
                <w:color w:val="000000"/>
                <w:sz w:val="20"/>
              </w:rPr>
              <w:t>*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(-0.07, -0.05)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-2.53%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2.52</w:t>
            </w:r>
          </w:p>
          <w:p w:rsidR="001E73CD" w:rsidRPr="00284A36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(2.50, 2.55)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2.55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(2.53, 2.57)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0.03</w:t>
            </w:r>
            <w:r w:rsidR="003B0FB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="00854849">
              <w:rPr>
                <w:rFonts w:ascii="Arial" w:hAnsi="Arial" w:cs="Arial"/>
                <w:color w:val="000000"/>
                <w:sz w:val="20"/>
              </w:rPr>
              <w:t>*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(0.02, 0.03)</w:t>
            </w:r>
          </w:p>
        </w:tc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1.09%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7132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Plain waters</w:t>
            </w:r>
          </w:p>
        </w:tc>
        <w:tc>
          <w:tcPr>
            <w:tcW w:w="1346" w:type="dxa"/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7.72</w:t>
            </w:r>
          </w:p>
          <w:p w:rsidR="001E73CD" w:rsidRPr="00284A36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(7.50, 7.95)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8.93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(8.60, 9.28)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1.21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**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(1.09, 1.34)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15.62%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12.82</w:t>
            </w:r>
          </w:p>
          <w:p w:rsidR="001E73CD" w:rsidRPr="00284A36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(12.55, 13.13)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12.26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(12.02, 12.53)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-0.56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**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(-0.63, -0.49)</w:t>
            </w:r>
          </w:p>
        </w:tc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-4.41%</w:t>
            </w:r>
          </w:p>
        </w:tc>
      </w:tr>
      <w:tr w:rsidR="001E73CD" w:rsidRPr="00284A36" w:rsidTr="001E73CD">
        <w:trPr>
          <w:trHeight w:val="576"/>
        </w:trPr>
        <w:tc>
          <w:tcPr>
            <w:tcW w:w="26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Pr="000571D9" w:rsidRDefault="001E73CD" w:rsidP="007132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71D9">
              <w:rPr>
                <w:rFonts w:ascii="Arial" w:hAnsi="Arial" w:cs="Arial"/>
                <w:b/>
                <w:sz w:val="20"/>
              </w:rPr>
              <w:t>Plain milks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1E73CD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11.54</w:t>
            </w:r>
          </w:p>
          <w:p w:rsidR="001E73CD" w:rsidRPr="00284A36" w:rsidRDefault="001E73CD" w:rsidP="001E73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(11.36, 11.72)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11.61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(11.42, 11.80)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0.07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*</w:t>
            </w:r>
            <w:r w:rsidR="00854849">
              <w:rPr>
                <w:rFonts w:ascii="Arial" w:hAnsi="Arial" w:cs="Arial"/>
                <w:color w:val="000000"/>
                <w:sz w:val="20"/>
              </w:rPr>
              <w:t>*</w:t>
            </w:r>
          </w:p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(0.07, 0.08)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0.63%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14.31</w:t>
            </w:r>
          </w:p>
          <w:p w:rsidR="001E73CD" w:rsidRPr="00284A36" w:rsidRDefault="001E73CD" w:rsidP="001E73CD">
            <w:pPr>
              <w:spacing w:after="0" w:line="240" w:lineRule="auto"/>
              <w:ind w:left="-108" w:right="-11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(14.13, 14.50)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14.33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(14.14, 14.52)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0.02</w:t>
            </w:r>
            <w:r w:rsidR="00854849">
              <w:rPr>
                <w:rFonts w:ascii="Arial" w:hAnsi="Arial" w:cs="Arial"/>
                <w:color w:val="000000"/>
                <w:sz w:val="20"/>
              </w:rPr>
              <w:t xml:space="preserve"> *</w:t>
            </w:r>
          </w:p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(0.001, 0.035)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CD" w:rsidRPr="00284A36" w:rsidRDefault="001E73CD" w:rsidP="001E73CD">
            <w:pPr>
              <w:spacing w:after="0" w:line="240" w:lineRule="auto"/>
              <w:ind w:left="-108" w:right="-9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4A36">
              <w:rPr>
                <w:rFonts w:ascii="Arial" w:hAnsi="Arial" w:cs="Arial"/>
                <w:color w:val="000000"/>
                <w:sz w:val="20"/>
              </w:rPr>
              <w:t>0.12%</w:t>
            </w:r>
          </w:p>
        </w:tc>
      </w:tr>
    </w:tbl>
    <w:p w:rsidR="001E73CD" w:rsidRPr="001E73CD" w:rsidRDefault="001E73CD" w:rsidP="001E73CD">
      <w:pPr>
        <w:rPr>
          <w:rFonts w:ascii="Arial" w:hAnsi="Arial" w:cs="Arial"/>
          <w:sz w:val="20"/>
          <w:szCs w:val="20"/>
        </w:rPr>
      </w:pPr>
    </w:p>
    <w:p w:rsidR="001E73CD" w:rsidRPr="001E73CD" w:rsidRDefault="001E73CD" w:rsidP="001E7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3CD">
        <w:rPr>
          <w:rFonts w:ascii="Arial" w:hAnsi="Arial" w:cs="Arial"/>
          <w:sz w:val="20"/>
          <w:szCs w:val="20"/>
        </w:rPr>
        <w:t xml:space="preserve">Notes: </w:t>
      </w:r>
      <w:r w:rsidRPr="001E73CD">
        <w:rPr>
          <w:rFonts w:ascii="Arial" w:hAnsi="Arial" w:cs="Arial"/>
          <w:sz w:val="20"/>
          <w:szCs w:val="20"/>
        </w:rPr>
        <w:tab/>
        <w:t>Models account for store ID, month, year, day of week, holiday and holiday-eve, number of transactions (linear and quadratic), an ambiguous period indicator, a post-tax indicator, and interacted the store ids with the ambiguous period, post-tax, and month variables, correcting the standard errors by clustering the analyses at the city level. Model N = 10,152</w:t>
      </w:r>
    </w:p>
    <w:p w:rsidR="001E73CD" w:rsidRPr="001E73CD" w:rsidRDefault="001E73CD" w:rsidP="001E7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FB6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1E73CD">
        <w:rPr>
          <w:rFonts w:ascii="Arial" w:hAnsi="Arial" w:cs="Arial"/>
          <w:sz w:val="20"/>
          <w:szCs w:val="20"/>
        </w:rPr>
        <w:t>CF= Estimated counterfactual volume based on pre-tax trends derived from predicting the volume if the post-tax indicator=0 during March 2015 through February 2016.</w:t>
      </w:r>
    </w:p>
    <w:p w:rsidR="001E73CD" w:rsidRPr="001E73CD" w:rsidRDefault="001E73CD" w:rsidP="001E7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3CD">
        <w:rPr>
          <w:rFonts w:ascii="Arial" w:hAnsi="Arial" w:cs="Arial"/>
          <w:sz w:val="20"/>
          <w:szCs w:val="20"/>
        </w:rPr>
        <w:t>** denotes statistical significant difference between the counterfactual and observed volumes sold during the post-tax period at p&lt;0.01, * denotes statistical significant difference between the counterfactual and observed volumes sold during the post-tax period at p&lt;0.05.</w:t>
      </w:r>
    </w:p>
    <w:p w:rsidR="001E73CD" w:rsidRPr="001E73CD" w:rsidRDefault="001E73CD" w:rsidP="001E7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3CD">
        <w:rPr>
          <w:rFonts w:ascii="Arial" w:hAnsi="Arial" w:cs="Arial"/>
          <w:sz w:val="20"/>
          <w:szCs w:val="20"/>
        </w:rPr>
        <w:t>Source:</w:t>
      </w:r>
      <w:r w:rsidRPr="001E73CD">
        <w:rPr>
          <w:rFonts w:ascii="Arial" w:hAnsi="Arial" w:cs="Arial"/>
          <w:sz w:val="20"/>
          <w:szCs w:val="20"/>
        </w:rPr>
        <w:tab/>
        <w:t>Point-of-sales (POS) data from chains of large supermarkets in the Bay Area.</w:t>
      </w:r>
    </w:p>
    <w:p w:rsidR="00B50984" w:rsidRDefault="00B50984"/>
    <w:sectPr w:rsidR="00B50984" w:rsidSect="001E73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CD"/>
    <w:rsid w:val="001E73CD"/>
    <w:rsid w:val="003B0FB6"/>
    <w:rsid w:val="004E7A7B"/>
    <w:rsid w:val="00854849"/>
    <w:rsid w:val="00AF45DE"/>
    <w:rsid w:val="00B50984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1D1C-807C-4278-B7AC-3C7BE865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Shu Wen</dc:creator>
  <cp:keywords/>
  <dc:description/>
  <cp:lastModifiedBy>Dancy, Frances</cp:lastModifiedBy>
  <cp:revision>6</cp:revision>
  <dcterms:created xsi:type="dcterms:W3CDTF">2017-02-23T15:10:00Z</dcterms:created>
  <dcterms:modified xsi:type="dcterms:W3CDTF">2017-03-02T20:34:00Z</dcterms:modified>
</cp:coreProperties>
</file>