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406" w:rsidRPr="00FB6045" w:rsidRDefault="00AC3406" w:rsidP="00AC3406">
      <w:pPr>
        <w:spacing w:line="480" w:lineRule="auto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Table S</w:t>
      </w:r>
      <w:r w:rsidRPr="00FB6045">
        <w:rPr>
          <w:rFonts w:ascii="Arial" w:hAnsi="Arial" w:cs="Arial"/>
          <w:b/>
          <w:bCs/>
          <w:color w:val="000000"/>
          <w:sz w:val="22"/>
          <w:szCs w:val="22"/>
        </w:rPr>
        <w:t xml:space="preserve">2: Range of sensitivity and specificity for </w:t>
      </w:r>
      <w:proofErr w:type="spellStart"/>
      <w:r w:rsidRPr="00FB6045">
        <w:rPr>
          <w:rFonts w:ascii="Arial" w:hAnsi="Arial" w:cs="Arial"/>
          <w:b/>
          <w:bCs/>
          <w:color w:val="000000"/>
          <w:sz w:val="22"/>
          <w:szCs w:val="22"/>
        </w:rPr>
        <w:t>Alere</w:t>
      </w:r>
      <w:proofErr w:type="spellEnd"/>
      <w:r w:rsidRPr="00FB6045">
        <w:rPr>
          <w:rFonts w:ascii="Arial" w:hAnsi="Arial" w:cs="Arial"/>
          <w:b/>
          <w:bCs/>
          <w:color w:val="000000"/>
          <w:sz w:val="22"/>
          <w:szCs w:val="22"/>
        </w:rPr>
        <w:t xml:space="preserve"> Pima point-of-care CD4 test determining ART-eligibility at different thresholds compared to laboratory CD4 tests.</w:t>
      </w:r>
    </w:p>
    <w:tbl>
      <w:tblPr>
        <w:tblW w:w="9363" w:type="dxa"/>
        <w:tblInd w:w="93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3057"/>
        <w:gridCol w:w="1051"/>
        <w:gridCol w:w="1051"/>
        <w:gridCol w:w="1051"/>
        <w:gridCol w:w="1051"/>
        <w:gridCol w:w="1051"/>
        <w:gridCol w:w="1051"/>
      </w:tblGrid>
      <w:tr w:rsidR="00AC3406" w:rsidRPr="00FB6045" w:rsidTr="00943E3F">
        <w:trPr>
          <w:trHeight w:val="432"/>
        </w:trPr>
        <w:tc>
          <w:tcPr>
            <w:tcW w:w="3057" w:type="dxa"/>
            <w:tcBorders>
              <w:top w:val="single" w:sz="4" w:space="0" w:color="auto"/>
              <w:bottom w:val="nil"/>
            </w:tcBorders>
            <w:noWrap/>
            <w:vAlign w:val="center"/>
          </w:tcPr>
          <w:p w:rsidR="00AC3406" w:rsidRPr="00FB6045" w:rsidRDefault="00AC3406" w:rsidP="00943E3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B604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bottom w:val="nil"/>
            </w:tcBorders>
            <w:noWrap/>
            <w:vAlign w:val="center"/>
          </w:tcPr>
          <w:p w:rsidR="00AC3406" w:rsidRPr="00FB6045" w:rsidRDefault="00AC3406" w:rsidP="00943E3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B604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ART-threshold</w:t>
            </w:r>
          </w:p>
          <w:p w:rsidR="00AC3406" w:rsidRPr="00FB6045" w:rsidRDefault="00AC3406" w:rsidP="00943E3F">
            <w:pPr>
              <w:jc w:val="center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FB604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≤250/</w:t>
            </w:r>
            <w:proofErr w:type="spellStart"/>
            <w:r w:rsidRPr="00FB604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μL</w:t>
            </w:r>
            <w:proofErr w:type="spellEnd"/>
          </w:p>
        </w:tc>
        <w:tc>
          <w:tcPr>
            <w:tcW w:w="2102" w:type="dxa"/>
            <w:gridSpan w:val="2"/>
            <w:tcBorders>
              <w:top w:val="single" w:sz="4" w:space="0" w:color="auto"/>
              <w:bottom w:val="nil"/>
            </w:tcBorders>
            <w:noWrap/>
            <w:vAlign w:val="center"/>
          </w:tcPr>
          <w:p w:rsidR="00AC3406" w:rsidRPr="00FB6045" w:rsidRDefault="00AC3406" w:rsidP="00943E3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B604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ART-threshold</w:t>
            </w:r>
          </w:p>
          <w:p w:rsidR="00AC3406" w:rsidRPr="00FB6045" w:rsidRDefault="00AC3406" w:rsidP="00943E3F">
            <w:pPr>
              <w:jc w:val="center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FB604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≤300/</w:t>
            </w:r>
            <w:proofErr w:type="spellStart"/>
            <w:r w:rsidRPr="00FB604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μL</w:t>
            </w:r>
            <w:proofErr w:type="spellEnd"/>
          </w:p>
        </w:tc>
        <w:tc>
          <w:tcPr>
            <w:tcW w:w="2102" w:type="dxa"/>
            <w:gridSpan w:val="2"/>
            <w:tcBorders>
              <w:top w:val="single" w:sz="4" w:space="0" w:color="auto"/>
              <w:bottom w:val="nil"/>
            </w:tcBorders>
            <w:noWrap/>
            <w:vAlign w:val="center"/>
          </w:tcPr>
          <w:p w:rsidR="00AC3406" w:rsidRPr="00FB6045" w:rsidRDefault="00AC3406" w:rsidP="00943E3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B604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ART-threshold</w:t>
            </w:r>
          </w:p>
          <w:p w:rsidR="00AC3406" w:rsidRPr="00FB6045" w:rsidRDefault="00AC3406" w:rsidP="00943E3F">
            <w:pPr>
              <w:jc w:val="center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FB604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≤350/</w:t>
            </w:r>
            <w:proofErr w:type="spellStart"/>
            <w:r w:rsidRPr="00FB604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μL</w:t>
            </w:r>
            <w:proofErr w:type="spellEnd"/>
          </w:p>
        </w:tc>
      </w:tr>
      <w:tr w:rsidR="00AC3406" w:rsidRPr="00FB6045" w:rsidTr="00943E3F">
        <w:trPr>
          <w:trHeight w:val="432"/>
        </w:trPr>
        <w:tc>
          <w:tcPr>
            <w:tcW w:w="3057" w:type="dxa"/>
            <w:tcBorders>
              <w:top w:val="nil"/>
              <w:bottom w:val="single" w:sz="4" w:space="0" w:color="auto"/>
            </w:tcBorders>
            <w:noWrap/>
            <w:vAlign w:val="center"/>
          </w:tcPr>
          <w:p w:rsidR="00AC3406" w:rsidRPr="00FB6045" w:rsidRDefault="00AC3406" w:rsidP="00943E3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B604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1" w:type="dxa"/>
            <w:tcBorders>
              <w:top w:val="nil"/>
              <w:bottom w:val="single" w:sz="4" w:space="0" w:color="auto"/>
            </w:tcBorders>
            <w:noWrap/>
            <w:vAlign w:val="center"/>
          </w:tcPr>
          <w:p w:rsidR="00AC3406" w:rsidRPr="00FB6045" w:rsidRDefault="00AC3406" w:rsidP="00943E3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B604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Se (%)</w:t>
            </w:r>
          </w:p>
        </w:tc>
        <w:tc>
          <w:tcPr>
            <w:tcW w:w="1051" w:type="dxa"/>
            <w:tcBorders>
              <w:top w:val="nil"/>
              <w:bottom w:val="single" w:sz="4" w:space="0" w:color="auto"/>
            </w:tcBorders>
            <w:noWrap/>
            <w:vAlign w:val="center"/>
          </w:tcPr>
          <w:p w:rsidR="00AC3406" w:rsidRPr="00FB6045" w:rsidRDefault="00AC3406" w:rsidP="00943E3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B604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Sp (%)</w:t>
            </w:r>
          </w:p>
        </w:tc>
        <w:tc>
          <w:tcPr>
            <w:tcW w:w="1051" w:type="dxa"/>
            <w:tcBorders>
              <w:top w:val="nil"/>
              <w:bottom w:val="single" w:sz="4" w:space="0" w:color="auto"/>
            </w:tcBorders>
            <w:noWrap/>
            <w:vAlign w:val="center"/>
          </w:tcPr>
          <w:p w:rsidR="00AC3406" w:rsidRPr="00FB6045" w:rsidRDefault="00AC3406" w:rsidP="00943E3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B604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Se (%)</w:t>
            </w:r>
          </w:p>
        </w:tc>
        <w:tc>
          <w:tcPr>
            <w:tcW w:w="1051" w:type="dxa"/>
            <w:tcBorders>
              <w:top w:val="nil"/>
              <w:bottom w:val="single" w:sz="4" w:space="0" w:color="auto"/>
            </w:tcBorders>
            <w:noWrap/>
            <w:vAlign w:val="center"/>
          </w:tcPr>
          <w:p w:rsidR="00AC3406" w:rsidRPr="00FB6045" w:rsidRDefault="00AC3406" w:rsidP="00943E3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B604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Sp (%)</w:t>
            </w:r>
          </w:p>
        </w:tc>
        <w:tc>
          <w:tcPr>
            <w:tcW w:w="1051" w:type="dxa"/>
            <w:tcBorders>
              <w:top w:val="nil"/>
              <w:bottom w:val="single" w:sz="4" w:space="0" w:color="auto"/>
            </w:tcBorders>
            <w:noWrap/>
            <w:vAlign w:val="center"/>
          </w:tcPr>
          <w:p w:rsidR="00AC3406" w:rsidRPr="00FB6045" w:rsidRDefault="00AC3406" w:rsidP="00943E3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B604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Se (%)</w:t>
            </w:r>
          </w:p>
        </w:tc>
        <w:tc>
          <w:tcPr>
            <w:tcW w:w="1051" w:type="dxa"/>
            <w:tcBorders>
              <w:top w:val="nil"/>
              <w:bottom w:val="single" w:sz="4" w:space="0" w:color="auto"/>
            </w:tcBorders>
            <w:noWrap/>
            <w:vAlign w:val="center"/>
          </w:tcPr>
          <w:p w:rsidR="00AC3406" w:rsidRPr="00FB6045" w:rsidRDefault="00AC3406" w:rsidP="00943E3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B604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Sp (%)</w:t>
            </w:r>
          </w:p>
        </w:tc>
      </w:tr>
      <w:tr w:rsidR="00AC3406" w:rsidRPr="00FB6045" w:rsidTr="00943E3F">
        <w:trPr>
          <w:trHeight w:val="432"/>
        </w:trPr>
        <w:tc>
          <w:tcPr>
            <w:tcW w:w="3057" w:type="dxa"/>
            <w:tcBorders>
              <w:top w:val="single" w:sz="4" w:space="0" w:color="auto"/>
            </w:tcBorders>
            <w:noWrap/>
            <w:vAlign w:val="center"/>
          </w:tcPr>
          <w:p w:rsidR="00AC3406" w:rsidRPr="00FB6045" w:rsidRDefault="00AC3406" w:rsidP="00943E3F">
            <w:pPr>
              <w:rPr>
                <w:rFonts w:ascii="Arial" w:hAnsi="Arial" w:cs="Arial"/>
                <w:color w:val="000000"/>
              </w:rPr>
            </w:pPr>
            <w:r w:rsidRPr="00FB6045">
              <w:rPr>
                <w:rFonts w:ascii="Arial" w:hAnsi="Arial" w:cs="Arial"/>
                <w:color w:val="000000"/>
                <w:sz w:val="22"/>
                <w:szCs w:val="22"/>
              </w:rPr>
              <w:t>Sensitivity analysis</w:t>
            </w:r>
          </w:p>
        </w:tc>
        <w:tc>
          <w:tcPr>
            <w:tcW w:w="1051" w:type="dxa"/>
            <w:tcBorders>
              <w:top w:val="single" w:sz="4" w:space="0" w:color="auto"/>
            </w:tcBorders>
            <w:noWrap/>
            <w:vAlign w:val="center"/>
          </w:tcPr>
          <w:p w:rsidR="00AC3406" w:rsidRPr="00FB6045" w:rsidRDefault="00AC3406" w:rsidP="00943E3F">
            <w:pPr>
              <w:jc w:val="center"/>
              <w:rPr>
                <w:rFonts w:ascii="Arial" w:hAnsi="Arial" w:cs="Arial"/>
                <w:color w:val="000000"/>
              </w:rPr>
            </w:pPr>
            <w:r w:rsidRPr="00FB6045">
              <w:rPr>
                <w:rFonts w:ascii="Arial" w:hAnsi="Arial" w:cs="Arial"/>
                <w:color w:val="000000"/>
                <w:sz w:val="22"/>
                <w:szCs w:val="22"/>
              </w:rPr>
              <w:t>82-100</w:t>
            </w:r>
          </w:p>
        </w:tc>
        <w:tc>
          <w:tcPr>
            <w:tcW w:w="1051" w:type="dxa"/>
            <w:tcBorders>
              <w:top w:val="single" w:sz="4" w:space="0" w:color="auto"/>
            </w:tcBorders>
            <w:noWrap/>
            <w:vAlign w:val="center"/>
          </w:tcPr>
          <w:p w:rsidR="00AC3406" w:rsidRPr="00FB6045" w:rsidRDefault="00AC3406" w:rsidP="00943E3F">
            <w:pPr>
              <w:jc w:val="center"/>
              <w:rPr>
                <w:rFonts w:ascii="Arial" w:hAnsi="Arial" w:cs="Arial"/>
                <w:color w:val="000000"/>
              </w:rPr>
            </w:pPr>
            <w:r w:rsidRPr="00FB6045">
              <w:rPr>
                <w:rFonts w:ascii="Arial" w:hAnsi="Arial" w:cs="Arial"/>
                <w:color w:val="000000"/>
                <w:sz w:val="22"/>
                <w:szCs w:val="22"/>
              </w:rPr>
              <w:t>65-100</w:t>
            </w:r>
          </w:p>
        </w:tc>
        <w:tc>
          <w:tcPr>
            <w:tcW w:w="1051" w:type="dxa"/>
            <w:tcBorders>
              <w:top w:val="single" w:sz="4" w:space="0" w:color="auto"/>
            </w:tcBorders>
            <w:noWrap/>
            <w:vAlign w:val="center"/>
          </w:tcPr>
          <w:p w:rsidR="00AC3406" w:rsidRPr="00FB6045" w:rsidRDefault="00AC3406" w:rsidP="00943E3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51" w:type="dxa"/>
            <w:tcBorders>
              <w:top w:val="single" w:sz="4" w:space="0" w:color="auto"/>
            </w:tcBorders>
            <w:noWrap/>
            <w:vAlign w:val="center"/>
          </w:tcPr>
          <w:p w:rsidR="00AC3406" w:rsidRPr="00FB6045" w:rsidRDefault="00AC3406" w:rsidP="00943E3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51" w:type="dxa"/>
            <w:tcBorders>
              <w:top w:val="single" w:sz="4" w:space="0" w:color="auto"/>
            </w:tcBorders>
            <w:noWrap/>
            <w:vAlign w:val="center"/>
          </w:tcPr>
          <w:p w:rsidR="00AC3406" w:rsidRPr="00FB6045" w:rsidRDefault="00AC3406" w:rsidP="00943E3F">
            <w:pPr>
              <w:jc w:val="center"/>
              <w:rPr>
                <w:rFonts w:ascii="Arial" w:hAnsi="Arial" w:cs="Arial"/>
                <w:color w:val="000000"/>
              </w:rPr>
            </w:pPr>
            <w:r w:rsidRPr="00FB6045">
              <w:rPr>
                <w:rFonts w:ascii="Arial" w:hAnsi="Arial" w:cs="Arial"/>
                <w:color w:val="000000"/>
                <w:sz w:val="22"/>
                <w:szCs w:val="22"/>
              </w:rPr>
              <w:t>80-100</w:t>
            </w:r>
          </w:p>
        </w:tc>
        <w:tc>
          <w:tcPr>
            <w:tcW w:w="1051" w:type="dxa"/>
            <w:tcBorders>
              <w:top w:val="single" w:sz="4" w:space="0" w:color="auto"/>
            </w:tcBorders>
            <w:noWrap/>
            <w:vAlign w:val="center"/>
          </w:tcPr>
          <w:p w:rsidR="00AC3406" w:rsidRPr="00FB6045" w:rsidRDefault="00AC3406" w:rsidP="00943E3F">
            <w:pPr>
              <w:jc w:val="center"/>
              <w:rPr>
                <w:rFonts w:ascii="Arial" w:hAnsi="Arial" w:cs="Arial"/>
                <w:color w:val="000000"/>
              </w:rPr>
            </w:pPr>
            <w:r w:rsidRPr="00FB6045">
              <w:rPr>
                <w:rFonts w:ascii="Arial" w:hAnsi="Arial" w:cs="Arial"/>
                <w:color w:val="000000"/>
                <w:sz w:val="22"/>
                <w:szCs w:val="22"/>
              </w:rPr>
              <w:t>61-100</w:t>
            </w:r>
          </w:p>
        </w:tc>
      </w:tr>
      <w:tr w:rsidR="00AC3406" w:rsidRPr="00FB6045" w:rsidTr="00943E3F">
        <w:trPr>
          <w:trHeight w:val="432"/>
        </w:trPr>
        <w:tc>
          <w:tcPr>
            <w:tcW w:w="3057" w:type="dxa"/>
            <w:noWrap/>
            <w:vAlign w:val="center"/>
          </w:tcPr>
          <w:p w:rsidR="00AC3406" w:rsidRPr="00FB6045" w:rsidRDefault="00AC3406" w:rsidP="00943E3F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FB6045">
              <w:rPr>
                <w:rFonts w:ascii="Arial" w:hAnsi="Arial" w:cs="Arial"/>
                <w:color w:val="000000"/>
                <w:sz w:val="22"/>
                <w:szCs w:val="22"/>
              </w:rPr>
              <w:t>Mnyani</w:t>
            </w:r>
            <w:proofErr w:type="spellEnd"/>
            <w:r w:rsidRPr="00FB6045">
              <w:rPr>
                <w:rFonts w:ascii="Arial" w:hAnsi="Arial" w:cs="Arial"/>
                <w:color w:val="000000"/>
                <w:sz w:val="22"/>
                <w:szCs w:val="22"/>
              </w:rPr>
              <w:t xml:space="preserve"> et al. J</w:t>
            </w:r>
            <w:r w:rsidRPr="00FB6045">
              <w:rPr>
                <w:rFonts w:ascii="Arial" w:hAnsi="Arial" w:cs="Arial"/>
                <w:i/>
                <w:color w:val="000000"/>
                <w:sz w:val="22"/>
                <w:szCs w:val="22"/>
              </w:rPr>
              <w:t>AIDS</w:t>
            </w:r>
            <w:r w:rsidRPr="00FB6045">
              <w:rPr>
                <w:rFonts w:ascii="Arial" w:hAnsi="Arial" w:cs="Arial"/>
                <w:color w:val="000000"/>
                <w:sz w:val="22"/>
                <w:szCs w:val="22"/>
              </w:rPr>
              <w:t xml:space="preserve"> 2012</w:t>
            </w:r>
          </w:p>
        </w:tc>
        <w:tc>
          <w:tcPr>
            <w:tcW w:w="1051" w:type="dxa"/>
            <w:noWrap/>
            <w:vAlign w:val="center"/>
          </w:tcPr>
          <w:p w:rsidR="00AC3406" w:rsidRPr="00FB6045" w:rsidRDefault="00AC3406" w:rsidP="00943E3F">
            <w:pPr>
              <w:jc w:val="center"/>
              <w:rPr>
                <w:rFonts w:ascii="Arial" w:hAnsi="Arial" w:cs="Arial"/>
                <w:color w:val="000000"/>
              </w:rPr>
            </w:pPr>
            <w:r w:rsidRPr="00FB6045">
              <w:rPr>
                <w:rFonts w:ascii="Arial" w:hAnsi="Arial" w:cs="Arial"/>
                <w:color w:val="000000"/>
                <w:sz w:val="22"/>
                <w:szCs w:val="22"/>
              </w:rPr>
              <w:t>93</w:t>
            </w:r>
          </w:p>
        </w:tc>
        <w:tc>
          <w:tcPr>
            <w:tcW w:w="1051" w:type="dxa"/>
            <w:noWrap/>
            <w:vAlign w:val="center"/>
          </w:tcPr>
          <w:p w:rsidR="00AC3406" w:rsidRPr="00FB6045" w:rsidRDefault="00AC3406" w:rsidP="00943E3F">
            <w:pPr>
              <w:jc w:val="center"/>
              <w:rPr>
                <w:rFonts w:ascii="Arial" w:hAnsi="Arial" w:cs="Arial"/>
                <w:color w:val="000000"/>
              </w:rPr>
            </w:pPr>
            <w:r w:rsidRPr="00FB6045">
              <w:rPr>
                <w:rFonts w:ascii="Arial" w:hAnsi="Arial" w:cs="Arial"/>
                <w:color w:val="000000"/>
                <w:sz w:val="22"/>
                <w:szCs w:val="22"/>
              </w:rPr>
              <w:t>86</w:t>
            </w:r>
          </w:p>
        </w:tc>
        <w:tc>
          <w:tcPr>
            <w:tcW w:w="1051" w:type="dxa"/>
            <w:noWrap/>
            <w:vAlign w:val="center"/>
          </w:tcPr>
          <w:p w:rsidR="00AC3406" w:rsidRPr="00FB6045" w:rsidRDefault="00AC3406" w:rsidP="00943E3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51" w:type="dxa"/>
            <w:noWrap/>
            <w:vAlign w:val="center"/>
          </w:tcPr>
          <w:p w:rsidR="00AC3406" w:rsidRPr="00FB6045" w:rsidRDefault="00AC3406" w:rsidP="00943E3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51" w:type="dxa"/>
            <w:noWrap/>
            <w:vAlign w:val="center"/>
          </w:tcPr>
          <w:p w:rsidR="00AC3406" w:rsidRPr="00FB6045" w:rsidRDefault="00AC3406" w:rsidP="00943E3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51" w:type="dxa"/>
            <w:noWrap/>
            <w:vAlign w:val="center"/>
          </w:tcPr>
          <w:p w:rsidR="00AC3406" w:rsidRPr="00FB6045" w:rsidRDefault="00AC3406" w:rsidP="00943E3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C3406" w:rsidRPr="00FB6045" w:rsidTr="00943E3F">
        <w:trPr>
          <w:trHeight w:val="432"/>
        </w:trPr>
        <w:tc>
          <w:tcPr>
            <w:tcW w:w="3057" w:type="dxa"/>
            <w:noWrap/>
            <w:vAlign w:val="center"/>
          </w:tcPr>
          <w:p w:rsidR="00AC3406" w:rsidRPr="00FB6045" w:rsidRDefault="00AC3406" w:rsidP="00943E3F">
            <w:pPr>
              <w:rPr>
                <w:rFonts w:ascii="Arial" w:hAnsi="Arial" w:cs="Arial"/>
                <w:color w:val="000000"/>
              </w:rPr>
            </w:pPr>
            <w:r w:rsidRPr="00FB6045">
              <w:rPr>
                <w:rFonts w:ascii="Arial" w:hAnsi="Arial" w:cs="Arial"/>
                <w:color w:val="000000"/>
                <w:sz w:val="22"/>
                <w:szCs w:val="22"/>
              </w:rPr>
              <w:t xml:space="preserve">Manabe et al. </w:t>
            </w:r>
            <w:r w:rsidRPr="00FB6045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PLoS One </w:t>
            </w:r>
            <w:r w:rsidRPr="00FB6045">
              <w:rPr>
                <w:rFonts w:ascii="Arial" w:hAnsi="Arial" w:cs="Arial"/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051" w:type="dxa"/>
            <w:noWrap/>
            <w:vAlign w:val="center"/>
          </w:tcPr>
          <w:p w:rsidR="00AC3406" w:rsidRPr="00FB6045" w:rsidRDefault="00AC3406" w:rsidP="00943E3F">
            <w:pPr>
              <w:jc w:val="center"/>
              <w:rPr>
                <w:rFonts w:ascii="Arial" w:hAnsi="Arial" w:cs="Arial"/>
                <w:color w:val="000000"/>
              </w:rPr>
            </w:pPr>
            <w:r w:rsidRPr="00FB6045">
              <w:rPr>
                <w:rFonts w:ascii="Arial" w:hAnsi="Arial" w:cs="Arial"/>
                <w:color w:val="000000"/>
                <w:sz w:val="22"/>
                <w:szCs w:val="22"/>
              </w:rPr>
              <w:t>96</w:t>
            </w:r>
          </w:p>
        </w:tc>
        <w:tc>
          <w:tcPr>
            <w:tcW w:w="1051" w:type="dxa"/>
            <w:noWrap/>
            <w:vAlign w:val="center"/>
          </w:tcPr>
          <w:p w:rsidR="00AC3406" w:rsidRPr="00FB6045" w:rsidRDefault="00AC3406" w:rsidP="00943E3F">
            <w:pPr>
              <w:jc w:val="center"/>
              <w:rPr>
                <w:rFonts w:ascii="Arial" w:hAnsi="Arial" w:cs="Arial"/>
                <w:color w:val="000000"/>
              </w:rPr>
            </w:pPr>
            <w:r w:rsidRPr="00FB6045">
              <w:rPr>
                <w:rFonts w:ascii="Arial" w:hAnsi="Arial" w:cs="Arial"/>
                <w:color w:val="000000"/>
                <w:sz w:val="22"/>
                <w:szCs w:val="22"/>
              </w:rPr>
              <w:t>87</w:t>
            </w:r>
          </w:p>
        </w:tc>
        <w:tc>
          <w:tcPr>
            <w:tcW w:w="1051" w:type="dxa"/>
            <w:noWrap/>
            <w:vAlign w:val="center"/>
          </w:tcPr>
          <w:p w:rsidR="00AC3406" w:rsidRPr="00FB6045" w:rsidRDefault="00AC3406" w:rsidP="00943E3F">
            <w:pPr>
              <w:jc w:val="center"/>
              <w:rPr>
                <w:rFonts w:ascii="Arial" w:hAnsi="Arial" w:cs="Arial"/>
                <w:color w:val="000000"/>
              </w:rPr>
            </w:pPr>
            <w:r w:rsidRPr="00FB6045">
              <w:rPr>
                <w:rFonts w:ascii="Arial" w:hAnsi="Arial" w:cs="Arial"/>
                <w:color w:val="000000"/>
                <w:sz w:val="22"/>
                <w:szCs w:val="22"/>
              </w:rPr>
              <w:t>93</w:t>
            </w:r>
          </w:p>
        </w:tc>
        <w:tc>
          <w:tcPr>
            <w:tcW w:w="1051" w:type="dxa"/>
            <w:noWrap/>
            <w:vAlign w:val="center"/>
          </w:tcPr>
          <w:p w:rsidR="00AC3406" w:rsidRPr="00FB6045" w:rsidRDefault="00AC3406" w:rsidP="00943E3F">
            <w:pPr>
              <w:jc w:val="center"/>
              <w:rPr>
                <w:rFonts w:ascii="Arial" w:hAnsi="Arial" w:cs="Arial"/>
                <w:color w:val="000000"/>
              </w:rPr>
            </w:pPr>
            <w:r w:rsidRPr="00FB6045">
              <w:rPr>
                <w:rFonts w:ascii="Arial" w:hAnsi="Arial" w:cs="Arial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051" w:type="dxa"/>
            <w:noWrap/>
            <w:vAlign w:val="center"/>
          </w:tcPr>
          <w:p w:rsidR="00AC3406" w:rsidRPr="00FB6045" w:rsidRDefault="00AC3406" w:rsidP="00943E3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51" w:type="dxa"/>
            <w:noWrap/>
            <w:vAlign w:val="center"/>
          </w:tcPr>
          <w:p w:rsidR="00AC3406" w:rsidRPr="00FB6045" w:rsidRDefault="00AC3406" w:rsidP="00943E3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C3406" w:rsidRPr="00FB6045" w:rsidTr="00943E3F">
        <w:trPr>
          <w:trHeight w:val="432"/>
        </w:trPr>
        <w:tc>
          <w:tcPr>
            <w:tcW w:w="3057" w:type="dxa"/>
            <w:tcBorders>
              <w:bottom w:val="single" w:sz="4" w:space="0" w:color="auto"/>
            </w:tcBorders>
            <w:noWrap/>
            <w:vAlign w:val="center"/>
          </w:tcPr>
          <w:p w:rsidR="00AC3406" w:rsidRPr="00FB6045" w:rsidRDefault="00AC3406" w:rsidP="00943E3F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FB6045">
              <w:rPr>
                <w:rFonts w:ascii="Arial" w:hAnsi="Arial" w:cs="Arial"/>
                <w:color w:val="000000"/>
                <w:sz w:val="22"/>
                <w:szCs w:val="22"/>
              </w:rPr>
              <w:t>Diaw</w:t>
            </w:r>
            <w:proofErr w:type="spellEnd"/>
            <w:r w:rsidRPr="00FB6045">
              <w:rPr>
                <w:rFonts w:ascii="Arial" w:hAnsi="Arial" w:cs="Arial"/>
                <w:color w:val="000000"/>
                <w:sz w:val="22"/>
                <w:szCs w:val="22"/>
              </w:rPr>
              <w:t xml:space="preserve"> et al. </w:t>
            </w:r>
            <w:r w:rsidRPr="00FB6045">
              <w:rPr>
                <w:rFonts w:ascii="Arial" w:hAnsi="Arial" w:cs="Arial"/>
                <w:i/>
                <w:color w:val="000000"/>
                <w:sz w:val="22"/>
                <w:szCs w:val="22"/>
              </w:rPr>
              <w:t>JAIDS</w:t>
            </w:r>
            <w:r w:rsidRPr="00FB6045">
              <w:rPr>
                <w:rFonts w:ascii="Arial" w:hAnsi="Arial" w:cs="Arial"/>
                <w:color w:val="000000"/>
                <w:sz w:val="22"/>
                <w:szCs w:val="22"/>
              </w:rPr>
              <w:t xml:space="preserve"> 2011</w:t>
            </w:r>
          </w:p>
        </w:tc>
        <w:tc>
          <w:tcPr>
            <w:tcW w:w="1051" w:type="dxa"/>
            <w:tcBorders>
              <w:bottom w:val="single" w:sz="4" w:space="0" w:color="auto"/>
            </w:tcBorders>
            <w:noWrap/>
            <w:vAlign w:val="center"/>
          </w:tcPr>
          <w:p w:rsidR="00AC3406" w:rsidRPr="00FB6045" w:rsidRDefault="00AC3406" w:rsidP="00943E3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51" w:type="dxa"/>
            <w:tcBorders>
              <w:bottom w:val="single" w:sz="4" w:space="0" w:color="auto"/>
            </w:tcBorders>
            <w:noWrap/>
            <w:vAlign w:val="center"/>
          </w:tcPr>
          <w:p w:rsidR="00AC3406" w:rsidRPr="00FB6045" w:rsidRDefault="00AC3406" w:rsidP="00943E3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51" w:type="dxa"/>
            <w:tcBorders>
              <w:bottom w:val="single" w:sz="4" w:space="0" w:color="auto"/>
            </w:tcBorders>
            <w:noWrap/>
            <w:vAlign w:val="center"/>
          </w:tcPr>
          <w:p w:rsidR="00AC3406" w:rsidRPr="00FB6045" w:rsidRDefault="00AC3406" w:rsidP="00943E3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51" w:type="dxa"/>
            <w:tcBorders>
              <w:bottom w:val="single" w:sz="4" w:space="0" w:color="auto"/>
            </w:tcBorders>
            <w:noWrap/>
            <w:vAlign w:val="center"/>
          </w:tcPr>
          <w:p w:rsidR="00AC3406" w:rsidRPr="00FB6045" w:rsidRDefault="00AC3406" w:rsidP="00943E3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51" w:type="dxa"/>
            <w:tcBorders>
              <w:bottom w:val="single" w:sz="4" w:space="0" w:color="auto"/>
            </w:tcBorders>
            <w:noWrap/>
            <w:vAlign w:val="center"/>
          </w:tcPr>
          <w:p w:rsidR="00AC3406" w:rsidRPr="00FB6045" w:rsidRDefault="00AC3406" w:rsidP="00943E3F">
            <w:pPr>
              <w:jc w:val="center"/>
              <w:rPr>
                <w:rFonts w:ascii="Arial" w:hAnsi="Arial" w:cs="Arial"/>
                <w:color w:val="000000"/>
              </w:rPr>
            </w:pPr>
            <w:r w:rsidRPr="00FB6045">
              <w:rPr>
                <w:rFonts w:ascii="Arial" w:hAnsi="Arial" w:cs="Arial"/>
                <w:color w:val="000000"/>
                <w:sz w:val="22"/>
                <w:szCs w:val="22"/>
              </w:rPr>
              <w:t>91</w:t>
            </w:r>
          </w:p>
        </w:tc>
        <w:tc>
          <w:tcPr>
            <w:tcW w:w="1051" w:type="dxa"/>
            <w:tcBorders>
              <w:bottom w:val="single" w:sz="4" w:space="0" w:color="auto"/>
            </w:tcBorders>
            <w:noWrap/>
            <w:vAlign w:val="center"/>
          </w:tcPr>
          <w:p w:rsidR="00AC3406" w:rsidRPr="00FB6045" w:rsidRDefault="00AC3406" w:rsidP="00943E3F">
            <w:pPr>
              <w:jc w:val="center"/>
              <w:rPr>
                <w:rFonts w:ascii="Arial" w:hAnsi="Arial" w:cs="Arial"/>
                <w:color w:val="000000"/>
              </w:rPr>
            </w:pPr>
            <w:r w:rsidRPr="00FB6045">
              <w:rPr>
                <w:rFonts w:ascii="Arial" w:hAnsi="Arial" w:cs="Arial"/>
                <w:color w:val="000000"/>
                <w:sz w:val="22"/>
                <w:szCs w:val="22"/>
              </w:rPr>
              <w:t>96</w:t>
            </w:r>
          </w:p>
        </w:tc>
      </w:tr>
    </w:tbl>
    <w:p w:rsidR="00AC3406" w:rsidRPr="00FB6045" w:rsidRDefault="00AC3406" w:rsidP="00AC3406">
      <w:pPr>
        <w:spacing w:line="480" w:lineRule="auto"/>
        <w:rPr>
          <w:rFonts w:ascii="Arial" w:hAnsi="Arial" w:cs="Arial"/>
          <w:sz w:val="22"/>
          <w:szCs w:val="22"/>
        </w:rPr>
      </w:pPr>
    </w:p>
    <w:p w:rsidR="00AC3406" w:rsidRPr="00FB6045" w:rsidRDefault="00AC3406" w:rsidP="00AC3406">
      <w:pPr>
        <w:spacing w:line="480" w:lineRule="auto"/>
        <w:rPr>
          <w:rFonts w:ascii="Arial" w:hAnsi="Arial" w:cs="Arial"/>
          <w:sz w:val="22"/>
          <w:szCs w:val="22"/>
        </w:rPr>
      </w:pPr>
      <w:r w:rsidRPr="00FB6045">
        <w:rPr>
          <w:rFonts w:ascii="Arial" w:hAnsi="Arial" w:cs="Arial"/>
          <w:sz w:val="22"/>
          <w:szCs w:val="22"/>
        </w:rPr>
        <w:t>ART: antiretroviral therapy; Se: sensitivity; Sp: specificity.</w:t>
      </w:r>
    </w:p>
    <w:p w:rsidR="00A91283" w:rsidRDefault="00A91283">
      <w:bookmarkStart w:id="0" w:name="_GoBack"/>
      <w:bookmarkEnd w:id="0"/>
    </w:p>
    <w:sectPr w:rsidR="00A91283" w:rsidSect="00C65C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C3406"/>
    <w:rsid w:val="003415DA"/>
    <w:rsid w:val="00A91283"/>
    <w:rsid w:val="00AC3406"/>
    <w:rsid w:val="00AF3CF9"/>
    <w:rsid w:val="00C65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40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40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Public Library of Science</Company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Godwin</dc:creator>
  <cp:lastModifiedBy>Partners Information Systems</cp:lastModifiedBy>
  <cp:revision>2</cp:revision>
  <dcterms:created xsi:type="dcterms:W3CDTF">2014-07-28T11:41:00Z</dcterms:created>
  <dcterms:modified xsi:type="dcterms:W3CDTF">2014-07-28T11:41:00Z</dcterms:modified>
</cp:coreProperties>
</file>