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BB" w:rsidRDefault="00FC62BB" w:rsidP="00FC62BB">
      <w:pPr>
        <w:pStyle w:val="Heading1"/>
        <w:rPr>
          <w:color w:val="auto"/>
          <w:sz w:val="24"/>
          <w:szCs w:val="24"/>
        </w:rPr>
      </w:pPr>
      <w:bookmarkStart w:id="0" w:name="_Toc202581266"/>
      <w:r w:rsidRPr="001F3C99">
        <w:rPr>
          <w:color w:val="auto"/>
          <w:sz w:val="24"/>
          <w:szCs w:val="24"/>
        </w:rPr>
        <w:t xml:space="preserve">Table </w:t>
      </w:r>
      <w:r w:rsidR="004D7195">
        <w:rPr>
          <w:color w:val="auto"/>
          <w:sz w:val="24"/>
          <w:szCs w:val="24"/>
        </w:rPr>
        <w:t>S</w:t>
      </w:r>
      <w:bookmarkStart w:id="1" w:name="_GoBack"/>
      <w:bookmarkEnd w:id="1"/>
      <w:r w:rsidRPr="001F3C99">
        <w:rPr>
          <w:color w:val="auto"/>
          <w:sz w:val="24"/>
          <w:szCs w:val="24"/>
        </w:rPr>
        <w:t>1: Population distribution of systolic blood pressure</w:t>
      </w:r>
      <w:bookmarkEnd w:id="0"/>
    </w:p>
    <w:p w:rsidR="00FC62BB" w:rsidRPr="00AC0940" w:rsidRDefault="00FC62BB" w:rsidP="00FC62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086"/>
        <w:gridCol w:w="722"/>
        <w:gridCol w:w="1157"/>
        <w:gridCol w:w="774"/>
        <w:gridCol w:w="1049"/>
        <w:gridCol w:w="878"/>
        <w:gridCol w:w="1015"/>
        <w:gridCol w:w="988"/>
      </w:tblGrid>
      <w:tr w:rsidR="00FC62BB" w:rsidRPr="00653941" w:rsidTr="00FC62BB">
        <w:tc>
          <w:tcPr>
            <w:tcW w:w="1248" w:type="dxa"/>
            <w:vMerge w:val="restart"/>
            <w:shd w:val="clear" w:color="auto" w:fill="auto"/>
            <w:vAlign w:val="bottom"/>
          </w:tcPr>
          <w:p w:rsidR="00FC62BB" w:rsidRPr="00653941" w:rsidRDefault="00FC62BB" w:rsidP="00FC62BB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653941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Age (years)</w:t>
            </w:r>
          </w:p>
        </w:tc>
        <w:tc>
          <w:tcPr>
            <w:tcW w:w="1899" w:type="dxa"/>
            <w:gridSpan w:val="2"/>
            <w:shd w:val="clear" w:color="auto" w:fill="auto"/>
            <w:vAlign w:val="bottom"/>
          </w:tcPr>
          <w:p w:rsidR="00FC62BB" w:rsidRPr="00653941" w:rsidRDefault="00FC62BB" w:rsidP="00FC62BB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653941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Male urban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:rsidR="00FC62BB" w:rsidRPr="00653941" w:rsidRDefault="00FC62BB" w:rsidP="00FC62BB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653941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Female urban</w:t>
            </w:r>
          </w:p>
        </w:tc>
        <w:tc>
          <w:tcPr>
            <w:tcW w:w="2049" w:type="dxa"/>
            <w:gridSpan w:val="2"/>
            <w:shd w:val="clear" w:color="auto" w:fill="auto"/>
            <w:vAlign w:val="bottom"/>
          </w:tcPr>
          <w:p w:rsidR="00FC62BB" w:rsidRPr="00653941" w:rsidRDefault="00FC62BB" w:rsidP="00FC62BB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653941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Male rural</w:t>
            </w:r>
          </w:p>
        </w:tc>
        <w:tc>
          <w:tcPr>
            <w:tcW w:w="2146" w:type="dxa"/>
            <w:gridSpan w:val="2"/>
            <w:shd w:val="clear" w:color="auto" w:fill="auto"/>
            <w:vAlign w:val="bottom"/>
          </w:tcPr>
          <w:p w:rsidR="00FC62BB" w:rsidRPr="00653941" w:rsidRDefault="00FC62BB" w:rsidP="00FC62BB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653941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Female rural</w:t>
            </w:r>
          </w:p>
        </w:tc>
      </w:tr>
      <w:tr w:rsidR="00FC62BB" w:rsidTr="00FC62BB">
        <w:tc>
          <w:tcPr>
            <w:tcW w:w="1248" w:type="dxa"/>
            <w:vMerge/>
            <w:shd w:val="clear" w:color="auto" w:fill="auto"/>
            <w:vAlign w:val="bottom"/>
          </w:tcPr>
          <w:p w:rsidR="00FC62BB" w:rsidRPr="00653941" w:rsidRDefault="00FC62BB" w:rsidP="00FC62BB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FC62BB" w:rsidRPr="00653941" w:rsidRDefault="00FC62BB" w:rsidP="00FC62BB">
            <w:pPr>
              <w:rPr>
                <w:rFonts w:eastAsia="Times New Roman"/>
                <w:color w:val="000000"/>
              </w:rPr>
            </w:pPr>
            <w:r w:rsidRPr="00653941"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C62BB" w:rsidRPr="00653941" w:rsidRDefault="00FC62BB" w:rsidP="00FC62BB">
            <w:pPr>
              <w:rPr>
                <w:rFonts w:eastAsia="Times New Roman"/>
                <w:color w:val="000000"/>
              </w:rPr>
            </w:pPr>
            <w:r w:rsidRPr="00653941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FC62BB" w:rsidRPr="00653941" w:rsidRDefault="00FC62BB" w:rsidP="00FC62BB">
            <w:pPr>
              <w:rPr>
                <w:rFonts w:eastAsia="Times New Roman"/>
                <w:color w:val="000000"/>
              </w:rPr>
            </w:pPr>
            <w:r w:rsidRPr="00653941"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C62BB" w:rsidRPr="00653941" w:rsidRDefault="00FC62BB" w:rsidP="00FC62BB">
            <w:pPr>
              <w:rPr>
                <w:rFonts w:eastAsia="Times New Roman"/>
                <w:color w:val="000000"/>
              </w:rPr>
            </w:pPr>
            <w:r w:rsidRPr="00653941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FC62BB" w:rsidRPr="00653941" w:rsidRDefault="00FC62BB" w:rsidP="00FC62BB">
            <w:pPr>
              <w:rPr>
                <w:rFonts w:eastAsia="Times New Roman"/>
                <w:color w:val="000000"/>
              </w:rPr>
            </w:pPr>
            <w:r w:rsidRPr="00653941"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FC62BB" w:rsidRPr="00653941" w:rsidRDefault="00FC62BB" w:rsidP="00FC62BB">
            <w:pPr>
              <w:rPr>
                <w:rFonts w:eastAsia="Times New Roman"/>
                <w:color w:val="000000"/>
              </w:rPr>
            </w:pPr>
            <w:r w:rsidRPr="00653941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653941" w:rsidRDefault="00FC62BB" w:rsidP="00FC62BB">
            <w:pPr>
              <w:rPr>
                <w:rFonts w:eastAsia="Times New Roman"/>
                <w:color w:val="000000"/>
              </w:rPr>
            </w:pPr>
            <w:r w:rsidRPr="00653941"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653941" w:rsidRDefault="00FC62BB" w:rsidP="00FC62BB">
            <w:pPr>
              <w:rPr>
                <w:rFonts w:eastAsia="Times New Roman"/>
                <w:color w:val="000000"/>
              </w:rPr>
            </w:pPr>
            <w:r w:rsidRPr="00653941">
              <w:rPr>
                <w:rFonts w:eastAsia="Times New Roman"/>
                <w:color w:val="000000"/>
              </w:rPr>
              <w:t>SD</w:t>
            </w:r>
          </w:p>
        </w:tc>
      </w:tr>
      <w:tr w:rsidR="00FC62BB" w:rsidTr="00FC62BB">
        <w:tc>
          <w:tcPr>
            <w:tcW w:w="1248" w:type="dxa"/>
            <w:shd w:val="clear" w:color="auto" w:fill="auto"/>
            <w:vAlign w:val="bottom"/>
          </w:tcPr>
          <w:p w:rsidR="00FC62BB" w:rsidRPr="00A075C0" w:rsidRDefault="00FC62BB" w:rsidP="00FC62BB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A075C0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20-29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119.3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13.1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111.4 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13.8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110.1 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13.3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110.2 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14.0</w:t>
            </w:r>
          </w:p>
        </w:tc>
      </w:tr>
      <w:tr w:rsidR="00FC62BB" w:rsidRPr="00653941" w:rsidTr="00FC62BB">
        <w:tc>
          <w:tcPr>
            <w:tcW w:w="1248" w:type="dxa"/>
            <w:shd w:val="clear" w:color="auto" w:fill="auto"/>
            <w:vAlign w:val="bottom"/>
          </w:tcPr>
          <w:p w:rsidR="00FC62BB" w:rsidRPr="00A075C0" w:rsidRDefault="00FC62BB" w:rsidP="00FC62BB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A075C0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30-39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121.9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20.3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114.3 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16.3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112.5 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19.5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113.1 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16.0</w:t>
            </w:r>
          </w:p>
        </w:tc>
      </w:tr>
      <w:tr w:rsidR="00FC62BB" w:rsidTr="00FC62BB">
        <w:tc>
          <w:tcPr>
            <w:tcW w:w="1248" w:type="dxa"/>
            <w:shd w:val="clear" w:color="auto" w:fill="auto"/>
            <w:vAlign w:val="bottom"/>
          </w:tcPr>
          <w:p w:rsidR="00FC62BB" w:rsidRPr="00A075C0" w:rsidRDefault="00FC62BB" w:rsidP="00FC62BB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A075C0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40-49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121.0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24.3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118.6 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17.1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111.6 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22.5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117.4 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17.0</w:t>
            </w:r>
          </w:p>
        </w:tc>
      </w:tr>
      <w:tr w:rsidR="00FC62BB" w:rsidRPr="00653941" w:rsidTr="00FC62BB">
        <w:tc>
          <w:tcPr>
            <w:tcW w:w="1248" w:type="dxa"/>
            <w:shd w:val="clear" w:color="auto" w:fill="auto"/>
            <w:vAlign w:val="bottom"/>
          </w:tcPr>
          <w:p w:rsidR="00FC62BB" w:rsidRPr="00A075C0" w:rsidRDefault="00FC62BB" w:rsidP="00FC62BB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A075C0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50-59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125.2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21.0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123.6 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15.2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115.4 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20.8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122.4 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15.1</w:t>
            </w:r>
          </w:p>
        </w:tc>
      </w:tr>
      <w:tr w:rsidR="00FC62BB" w:rsidTr="00FC62BB">
        <w:tc>
          <w:tcPr>
            <w:tcW w:w="1248" w:type="dxa"/>
            <w:shd w:val="clear" w:color="auto" w:fill="auto"/>
            <w:vAlign w:val="bottom"/>
          </w:tcPr>
          <w:p w:rsidR="00FC62BB" w:rsidRPr="00A075C0" w:rsidRDefault="00FC62BB" w:rsidP="00FC62BB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A075C0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60-69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127.2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17.7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128.0 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12.1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117.4 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17.8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126.6 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12.2</w:t>
            </w:r>
          </w:p>
        </w:tc>
      </w:tr>
      <w:tr w:rsidR="00FC62BB" w:rsidRPr="00653941" w:rsidTr="00FC62BB">
        <w:tc>
          <w:tcPr>
            <w:tcW w:w="1248" w:type="dxa"/>
            <w:shd w:val="clear" w:color="auto" w:fill="auto"/>
            <w:vAlign w:val="bottom"/>
          </w:tcPr>
          <w:p w:rsidR="00FC62BB" w:rsidRPr="00A075C0" w:rsidRDefault="00FC62BB" w:rsidP="00FC62BB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A075C0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70-79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130.5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23.8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129.9 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12.6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120.3 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22.7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 xml:space="preserve"> 128.5 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FC62BB" w:rsidRPr="00A075C0" w:rsidRDefault="00FC62BB" w:rsidP="00FC62BB">
            <w:pPr>
              <w:rPr>
                <w:rFonts w:eastAsia="Times New Roman"/>
                <w:color w:val="000000"/>
              </w:rPr>
            </w:pPr>
            <w:r w:rsidRPr="00A075C0">
              <w:rPr>
                <w:rFonts w:eastAsia="Times New Roman"/>
                <w:color w:val="000000"/>
              </w:rPr>
              <w:t>12.5</w:t>
            </w:r>
          </w:p>
        </w:tc>
      </w:tr>
    </w:tbl>
    <w:p w:rsidR="00FC62BB" w:rsidRDefault="00FC62BB" w:rsidP="00FC62BB">
      <w:pPr>
        <w:pStyle w:val="Heading1"/>
        <w:rPr>
          <w:rFonts w:eastAsia="MS Mincho"/>
          <w:b w:val="0"/>
          <w:bCs w:val="0"/>
          <w:color w:val="auto"/>
          <w:sz w:val="24"/>
          <w:szCs w:val="24"/>
        </w:rPr>
      </w:pPr>
      <w:r>
        <w:rPr>
          <w:rFonts w:eastAsia="MS Mincho"/>
          <w:b w:val="0"/>
          <w:bCs w:val="0"/>
          <w:color w:val="auto"/>
          <w:sz w:val="24"/>
          <w:szCs w:val="24"/>
        </w:rPr>
        <w:t xml:space="preserve">Systolic blood pressure is described in mmHg from a population-representative study across Indian districts. SD: standard deviation. For all SI Tables, estimates are given for the year 2013, and for subsequent years the secular trends listed in SI Table 8 are applied.  Source: </w:t>
      </w:r>
      <w:r>
        <w:rPr>
          <w:rFonts w:eastAsia="MS Mincho"/>
          <w:b w:val="0"/>
          <w:bCs w:val="0"/>
          <w:color w:val="auto"/>
          <w:sz w:val="24"/>
          <w:szCs w:val="24"/>
        </w:rPr>
        <w:fldChar w:fldCharType="begin"/>
      </w:r>
      <w:r>
        <w:rPr>
          <w:rFonts w:eastAsia="MS Mincho"/>
          <w:b w:val="0"/>
          <w:bCs w:val="0"/>
          <w:color w:val="auto"/>
          <w:sz w:val="24"/>
          <w:szCs w:val="24"/>
        </w:rPr>
        <w:instrText xml:space="preserve"> ADDIN EN.CITE &lt;EndNote&gt;&lt;Cite&gt;&lt;Author&gt;World Health Organization&lt;/Author&gt;&lt;Year&gt;2011&lt;/Year&gt;&lt;RecNum&gt;503&lt;/RecNum&gt;&lt;DisplayText&gt;(5)&lt;/DisplayText&gt;&lt;record&gt;&lt;rec-number&gt;503&lt;/rec-number&gt;&lt;foreign-keys&gt;&lt;key app="EN" db-id="ped2xf0riftsemefwrppr5fwxpz0prtv0wfx"&gt;503&lt;/key&gt;&lt;/foreign-keys&gt;&lt;ref-type name="Report"&gt;27&lt;/ref-type&gt;&lt;contributors&gt;&lt;authors&gt;&lt;author&gt;World Health Organization,&lt;/author&gt;&lt;/authors&gt;&lt;/contributors&gt;&lt;titles&gt;&lt;title&gt;Study on Global AGEing and Adult Health (SAGE)&lt;/title&gt;&lt;/titles&gt;&lt;dates&gt;&lt;year&gt;2011&lt;/year&gt;&lt;/dates&gt;&lt;pub-location&gt;Geneva&lt;/pub-location&gt;&lt;publisher&gt;WHO&lt;/publisher&gt;&lt;urls&gt;&lt;/urls&gt;&lt;/record&gt;&lt;/Cite&gt;&lt;/EndNote&gt;</w:instrText>
      </w:r>
      <w:r>
        <w:rPr>
          <w:rFonts w:eastAsia="MS Mincho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eastAsia="MS Mincho"/>
          <w:b w:val="0"/>
          <w:bCs w:val="0"/>
          <w:noProof/>
          <w:color w:val="auto"/>
          <w:sz w:val="24"/>
          <w:szCs w:val="24"/>
        </w:rPr>
        <w:t>(</w:t>
      </w:r>
      <w:hyperlink w:anchor="_ENREF_5" w:tooltip="World Health Organization, 2011 #503" w:history="1">
        <w:r>
          <w:rPr>
            <w:rFonts w:eastAsia="MS Mincho"/>
            <w:b w:val="0"/>
            <w:bCs w:val="0"/>
            <w:noProof/>
            <w:color w:val="auto"/>
            <w:sz w:val="24"/>
            <w:szCs w:val="24"/>
          </w:rPr>
          <w:t>5</w:t>
        </w:r>
      </w:hyperlink>
      <w:r>
        <w:rPr>
          <w:rFonts w:eastAsia="MS Mincho"/>
          <w:b w:val="0"/>
          <w:bCs w:val="0"/>
          <w:noProof/>
          <w:color w:val="auto"/>
          <w:sz w:val="24"/>
          <w:szCs w:val="24"/>
        </w:rPr>
        <w:t>)</w:t>
      </w:r>
      <w:r>
        <w:rPr>
          <w:rFonts w:eastAsia="MS Mincho"/>
          <w:b w:val="0"/>
          <w:bCs w:val="0"/>
          <w:color w:val="auto"/>
          <w:sz w:val="24"/>
          <w:szCs w:val="24"/>
        </w:rPr>
        <w:fldChar w:fldCharType="end"/>
      </w:r>
      <w:r>
        <w:rPr>
          <w:rFonts w:eastAsia="MS Mincho"/>
          <w:b w:val="0"/>
          <w:bCs w:val="0"/>
          <w:color w:val="auto"/>
          <w:sz w:val="24"/>
          <w:szCs w:val="24"/>
        </w:rPr>
        <w:t>.</w:t>
      </w:r>
    </w:p>
    <w:p w:rsidR="00A36F2F" w:rsidRDefault="00FC62BB" w:rsidP="004D7195">
      <w:pPr>
        <w:pStyle w:val="Heading1"/>
      </w:pPr>
      <w:r w:rsidRPr="001F3C99">
        <w:rPr>
          <w:color w:val="auto"/>
          <w:sz w:val="24"/>
          <w:szCs w:val="24"/>
        </w:rPr>
        <w:t xml:space="preserve"> </w:t>
      </w:r>
    </w:p>
    <w:sectPr w:rsidR="00A36F2F" w:rsidSect="00A36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57EA"/>
    <w:multiLevelType w:val="hybridMultilevel"/>
    <w:tmpl w:val="0C86E384"/>
    <w:lvl w:ilvl="0" w:tplc="D7C08D2A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BB"/>
    <w:rsid w:val="004D7195"/>
    <w:rsid w:val="00A36F2F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F7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B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2BB"/>
    <w:pPr>
      <w:keepNext/>
      <w:keepLines/>
      <w:spacing w:before="48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2B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2B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2BB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2BB"/>
    <w:rPr>
      <w:rFonts w:ascii="Cambria" w:eastAsia="MS Mincho" w:hAnsi="Cambri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2B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2BB"/>
    <w:rPr>
      <w:rFonts w:ascii="Cambria" w:eastAsia="MS Mincho" w:hAnsi="Cambri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2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BB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BB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C6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BB"/>
    <w:rPr>
      <w:rFonts w:ascii="Cambria" w:eastAsia="MS Mincho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C62BB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FC62BB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C62BB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C62B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62B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62B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62B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62B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62BB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Hyperlink">
    <w:name w:val="Hyperlink"/>
    <w:uiPriority w:val="99"/>
    <w:unhideWhenUsed/>
    <w:rsid w:val="00FC6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B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2BB"/>
    <w:pPr>
      <w:keepNext/>
      <w:keepLines/>
      <w:spacing w:before="48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2B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2B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2BB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2BB"/>
    <w:rPr>
      <w:rFonts w:ascii="Cambria" w:eastAsia="MS Mincho" w:hAnsi="Cambri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2B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2BB"/>
    <w:rPr>
      <w:rFonts w:ascii="Cambria" w:eastAsia="MS Mincho" w:hAnsi="Cambri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2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BB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BB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C6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BB"/>
    <w:rPr>
      <w:rFonts w:ascii="Cambria" w:eastAsia="MS Mincho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C62BB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FC62BB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C62BB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C62B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62B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62B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62B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62B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62BB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Hyperlink">
    <w:name w:val="Hyperlink"/>
    <w:uiPriority w:val="99"/>
    <w:unhideWhenUsed/>
    <w:rsid w:val="00FC6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Macintosh Word</Application>
  <DocSecurity>0</DocSecurity>
  <Lines>10</Lines>
  <Paragraphs>2</Paragraphs>
  <ScaleCrop>false</ScaleCrop>
  <Company>Stanford University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Basu</dc:creator>
  <cp:keywords/>
  <dc:description/>
  <cp:lastModifiedBy>Sanjay Basu</cp:lastModifiedBy>
  <cp:revision>1</cp:revision>
  <dcterms:created xsi:type="dcterms:W3CDTF">2013-02-22T07:13:00Z</dcterms:created>
  <dcterms:modified xsi:type="dcterms:W3CDTF">2013-02-22T07:27:00Z</dcterms:modified>
</cp:coreProperties>
</file>