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A2D" w:rsidRDefault="00E067C3" w:rsidP="005D6A2D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Protocol S6</w:t>
      </w:r>
      <w:r w:rsidR="00F05263">
        <w:rPr>
          <w:rFonts w:ascii="Arial" w:hAnsi="Arial" w:cs="Arial"/>
          <w:b/>
          <w:sz w:val="24"/>
        </w:rPr>
        <w:t xml:space="preserve">. </w:t>
      </w:r>
      <w:r w:rsidR="005A4DBF">
        <w:rPr>
          <w:rFonts w:ascii="Arial" w:hAnsi="Arial" w:cs="Arial"/>
          <w:b/>
          <w:sz w:val="24"/>
        </w:rPr>
        <w:t>Developing</w:t>
      </w:r>
      <w:r w:rsidR="007E50E8">
        <w:rPr>
          <w:rFonts w:ascii="Arial" w:hAnsi="Arial" w:cs="Arial"/>
          <w:b/>
          <w:sz w:val="24"/>
        </w:rPr>
        <w:t xml:space="preserve"> </w:t>
      </w:r>
      <w:r w:rsidR="00E82147">
        <w:rPr>
          <w:rFonts w:ascii="Arial" w:hAnsi="Arial" w:cs="Arial"/>
          <w:b/>
          <w:sz w:val="24"/>
        </w:rPr>
        <w:t xml:space="preserve">an index of </w:t>
      </w:r>
      <w:r w:rsidR="00965F66">
        <w:rPr>
          <w:rFonts w:ascii="Arial" w:hAnsi="Arial" w:cs="Arial"/>
          <w:b/>
          <w:sz w:val="24"/>
        </w:rPr>
        <w:t>national-level risk from G6PD deficiency</w:t>
      </w:r>
    </w:p>
    <w:p w:rsidR="002232CE" w:rsidRDefault="006D0F75" w:rsidP="002232CE">
      <w:pPr>
        <w:spacing w:after="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G6PD </w:t>
      </w:r>
      <w:r w:rsidR="008906EA">
        <w:rPr>
          <w:rFonts w:ascii="Arial" w:hAnsi="Arial" w:cs="Arial"/>
        </w:rPr>
        <w:t xml:space="preserve">enzyme </w:t>
      </w:r>
      <w:r w:rsidR="007211C2">
        <w:rPr>
          <w:rFonts w:ascii="Arial" w:hAnsi="Arial" w:cs="Arial"/>
        </w:rPr>
        <w:t xml:space="preserve">activity </w:t>
      </w:r>
      <w:r w:rsidR="008906EA">
        <w:rPr>
          <w:rFonts w:ascii="Arial" w:hAnsi="Arial" w:cs="Arial"/>
        </w:rPr>
        <w:t>levels are</w:t>
      </w:r>
      <w:r w:rsidR="00550AE8">
        <w:rPr>
          <w:rFonts w:ascii="Arial" w:hAnsi="Arial" w:cs="Arial"/>
        </w:rPr>
        <w:t xml:space="preserve"> </w:t>
      </w:r>
      <w:r w:rsidR="007211C2">
        <w:rPr>
          <w:rFonts w:ascii="Arial" w:hAnsi="Arial" w:cs="Arial"/>
        </w:rPr>
        <w:t>variable</w:t>
      </w:r>
      <w:r w:rsidR="00973DC6">
        <w:rPr>
          <w:rFonts w:ascii="Arial" w:hAnsi="Arial" w:cs="Arial"/>
        </w:rPr>
        <w:t xml:space="preserve"> </w:t>
      </w:r>
      <w:r w:rsidR="007211C2">
        <w:rPr>
          <w:rFonts w:ascii="Arial" w:hAnsi="Arial" w:cs="Arial"/>
        </w:rPr>
        <w:t xml:space="preserve">due to heterogeneous </w:t>
      </w:r>
      <w:r w:rsidR="00FD3617">
        <w:rPr>
          <w:rFonts w:ascii="Arial" w:hAnsi="Arial" w:cs="Arial"/>
        </w:rPr>
        <w:t>biochemical and clinica</w:t>
      </w:r>
      <w:r w:rsidR="00920F20">
        <w:rPr>
          <w:rFonts w:ascii="Arial" w:hAnsi="Arial" w:cs="Arial"/>
        </w:rPr>
        <w:t>l characteristics, with over 186</w:t>
      </w:r>
      <w:r w:rsidR="00FD3617">
        <w:rPr>
          <w:rFonts w:ascii="Arial" w:hAnsi="Arial" w:cs="Arial"/>
        </w:rPr>
        <w:t xml:space="preserve"> underlying genetic variants</w:t>
      </w:r>
      <w:r w:rsidR="00920F20">
        <w:rPr>
          <w:rFonts w:ascii="Arial" w:hAnsi="Arial" w:cs="Arial"/>
        </w:rPr>
        <w:t xml:space="preserve"> </w:t>
      </w:r>
      <w:r w:rsidR="004066D0">
        <w:rPr>
          <w:rFonts w:ascii="Arial" w:hAnsi="Arial" w:cs="Arial"/>
        </w:rPr>
        <w:fldChar w:fldCharType="begin"/>
      </w:r>
      <w:r w:rsidR="00920F20">
        <w:rPr>
          <w:rFonts w:ascii="Arial" w:hAnsi="Arial" w:cs="Arial"/>
        </w:rPr>
        <w:instrText xml:space="preserve"> ADDIN EN.CITE &lt;EndNote&gt;&lt;Cite&gt;&lt;Author&gt;Minucci&lt;/Author&gt;&lt;Year&gt;2012&lt;/Year&gt;&lt;RecNum&gt;169&lt;/RecNum&gt;&lt;DisplayText&gt;[1]&lt;/DisplayText&gt;&lt;record&gt;&lt;rec-number&gt;169&lt;/rec-number&gt;&lt;foreign-keys&gt;&lt;key app="EN" db-id="2zedts59ctrfdie0rs8peswzwa0vs9zes2pd"&gt;169&lt;/key&gt;&lt;/foreign-keys&gt;&lt;ref-type name="Journal Article"&gt;17&lt;/ref-type&gt;&lt;contributors&gt;&lt;authors&gt;&lt;author&gt;Minucci, A.&lt;/author&gt;&lt;author&gt;Moradkhani, K.&lt;/author&gt;&lt;author&gt;Hwang, M. J.&lt;/author&gt;&lt;author&gt;Zuppi, C.&lt;/author&gt;&lt;author&gt;Giardina, B.&lt;/author&gt;&lt;author&gt;Capoluongo, E.&lt;/author&gt;&lt;/authors&gt;&lt;/contributors&gt;&lt;auth-address&gt;Laboratory of Clinical Molecular Diagnostics, Institute of Biochemistry and Clinical Biochemistry, Catholic University of Rome, Italy. angelo.minucci@virgilio.it&lt;/auth-address&gt;&lt;titles&gt;&lt;title&gt;Glucose-6-phosphate dehydrogenase (G6PD) mutations database: review of the &amp;quot;old&amp;quot; and update of the new mutations&lt;/title&gt;&lt;secondary-title&gt;Blood Cells Mol Dis&lt;/secondary-title&gt;&lt;/titles&gt;&lt;periodical&gt;&lt;full-title&gt;Blood Cells Mol Dis&lt;/full-title&gt;&lt;/periodical&gt;&lt;pages&gt;154-65&lt;/pages&gt;&lt;volume&gt;48&lt;/volume&gt;&lt;number&gt;3&lt;/number&gt;&lt;edition&gt;2012/02/02&lt;/edition&gt;&lt;dates&gt;&lt;year&gt;2012&lt;/year&gt;&lt;pub-dates&gt;&lt;date&gt;Mar 15&lt;/date&gt;&lt;/pub-dates&gt;&lt;/dates&gt;&lt;isbn&gt;1096-0961 (Electronic)&amp;#xD;1079-9796 (Linking)&lt;/isbn&gt;&lt;accession-num&gt;22293322&lt;/accession-num&gt;&lt;urls&gt;&lt;related-urls&gt;&lt;url&gt;http://www.ncbi.nlm.nih.gov/pubmed/22293322&lt;/url&gt;&lt;/related-urls&gt;&lt;/urls&gt;&lt;electronic-resource-num&gt;S1079-9796(12)00002-2 [pii]&amp;#xD;10.1016/j.bcmd.2012.01.001&lt;/electronic-resource-num&gt;&lt;language&gt;eng&lt;/language&gt;&lt;/record&gt;&lt;/Cite&gt;&lt;/EndNote&gt;</w:instrText>
      </w:r>
      <w:r w:rsidR="004066D0">
        <w:rPr>
          <w:rFonts w:ascii="Arial" w:hAnsi="Arial" w:cs="Arial"/>
        </w:rPr>
        <w:fldChar w:fldCharType="separate"/>
      </w:r>
      <w:r w:rsidR="00920F20">
        <w:rPr>
          <w:rFonts w:ascii="Arial" w:hAnsi="Arial" w:cs="Arial"/>
          <w:noProof/>
        </w:rPr>
        <w:t>[</w:t>
      </w:r>
      <w:hyperlink w:anchor="_ENREF_1" w:tooltip="Minucci, 2012 #169" w:history="1">
        <w:r w:rsidR="00233D0B">
          <w:rPr>
            <w:rFonts w:ascii="Arial" w:hAnsi="Arial" w:cs="Arial"/>
            <w:noProof/>
          </w:rPr>
          <w:t>1</w:t>
        </w:r>
      </w:hyperlink>
      <w:r w:rsidR="00920F20">
        <w:rPr>
          <w:rFonts w:ascii="Arial" w:hAnsi="Arial" w:cs="Arial"/>
          <w:noProof/>
        </w:rPr>
        <w:t>]</w:t>
      </w:r>
      <w:r w:rsidR="004066D0">
        <w:rPr>
          <w:rFonts w:ascii="Arial" w:hAnsi="Arial" w:cs="Arial"/>
        </w:rPr>
        <w:fldChar w:fldCharType="end"/>
      </w:r>
      <w:r w:rsidR="00001B49">
        <w:rPr>
          <w:rFonts w:ascii="Arial" w:hAnsi="Arial" w:cs="Arial"/>
        </w:rPr>
        <w:t>.</w:t>
      </w:r>
      <w:r w:rsidR="002232CE">
        <w:rPr>
          <w:rFonts w:ascii="Arial" w:hAnsi="Arial" w:cs="Arial"/>
        </w:rPr>
        <w:t xml:space="preserve"> </w:t>
      </w:r>
      <w:r w:rsidR="00001B49">
        <w:rPr>
          <w:rFonts w:ascii="Arial" w:hAnsi="Arial" w:cs="Arial"/>
        </w:rPr>
        <w:t xml:space="preserve">The </w:t>
      </w:r>
      <w:r w:rsidR="002232CE">
        <w:rPr>
          <w:rFonts w:ascii="Arial" w:hAnsi="Arial" w:cs="Arial"/>
        </w:rPr>
        <w:t>relative enzyme activity of these variants ranges from virtual absen</w:t>
      </w:r>
      <w:r w:rsidR="00E57435">
        <w:rPr>
          <w:rFonts w:ascii="Arial" w:hAnsi="Arial" w:cs="Arial"/>
        </w:rPr>
        <w:t>ce</w:t>
      </w:r>
      <w:r w:rsidR="002232CE">
        <w:rPr>
          <w:rFonts w:ascii="Arial" w:hAnsi="Arial" w:cs="Arial"/>
        </w:rPr>
        <w:t xml:space="preserve"> to higher than normal levels.</w:t>
      </w:r>
      <w:r w:rsidR="00E772EF">
        <w:rPr>
          <w:rFonts w:ascii="Arial" w:hAnsi="Arial" w:cs="Arial"/>
        </w:rPr>
        <w:t xml:space="preserve"> We describe here the development of a coarse </w:t>
      </w:r>
      <w:r w:rsidR="0063417C">
        <w:rPr>
          <w:rFonts w:ascii="Arial" w:hAnsi="Arial" w:cs="Arial"/>
        </w:rPr>
        <w:t>index</w:t>
      </w:r>
      <w:r w:rsidR="00E772EF">
        <w:rPr>
          <w:rFonts w:ascii="Arial" w:hAnsi="Arial" w:cs="Arial"/>
        </w:rPr>
        <w:t xml:space="preserve"> for </w:t>
      </w:r>
      <w:r w:rsidR="0063417C">
        <w:rPr>
          <w:rFonts w:ascii="Arial" w:hAnsi="Arial" w:cs="Arial"/>
        </w:rPr>
        <w:t>comparing</w:t>
      </w:r>
      <w:r w:rsidR="00E772EF">
        <w:rPr>
          <w:rFonts w:ascii="Arial" w:hAnsi="Arial" w:cs="Arial"/>
        </w:rPr>
        <w:t xml:space="preserve"> the relative </w:t>
      </w:r>
      <w:r w:rsidR="0063417C">
        <w:rPr>
          <w:rFonts w:ascii="Arial" w:hAnsi="Arial" w:cs="Arial"/>
        </w:rPr>
        <w:t xml:space="preserve">risk of </w:t>
      </w:r>
      <w:r w:rsidR="00E772EF">
        <w:rPr>
          <w:rFonts w:ascii="Arial" w:hAnsi="Arial" w:cs="Arial"/>
        </w:rPr>
        <w:t xml:space="preserve">G6PDd </w:t>
      </w:r>
      <w:r w:rsidR="00E57435">
        <w:rPr>
          <w:rFonts w:ascii="Arial" w:hAnsi="Arial" w:cs="Arial"/>
        </w:rPr>
        <w:t xml:space="preserve">among </w:t>
      </w:r>
      <w:r w:rsidR="0063417C">
        <w:rPr>
          <w:rFonts w:ascii="Arial" w:hAnsi="Arial" w:cs="Arial"/>
        </w:rPr>
        <w:t>countries</w:t>
      </w:r>
      <w:r w:rsidR="00E772EF">
        <w:rPr>
          <w:rFonts w:ascii="Arial" w:hAnsi="Arial" w:cs="Arial"/>
        </w:rPr>
        <w:t xml:space="preserve">, together with associated uncertainty measures. </w:t>
      </w:r>
      <w:r w:rsidR="00001B49">
        <w:rPr>
          <w:rFonts w:ascii="Arial" w:hAnsi="Arial" w:cs="Arial"/>
        </w:rPr>
        <w:t>T</w:t>
      </w:r>
      <w:r w:rsidR="00E772EF">
        <w:rPr>
          <w:rFonts w:ascii="Arial" w:hAnsi="Arial" w:cs="Arial"/>
        </w:rPr>
        <w:t>he primaquine sensitivity phenotype of many of these variants has yet to be determined</w:t>
      </w:r>
      <w:r w:rsidR="00083B3B">
        <w:rPr>
          <w:rFonts w:ascii="Arial" w:hAnsi="Arial" w:cs="Arial"/>
        </w:rPr>
        <w:t xml:space="preserve"> </w:t>
      </w:r>
      <w:r w:rsidR="004066D0">
        <w:rPr>
          <w:rFonts w:ascii="Arial" w:hAnsi="Arial" w:cs="Arial"/>
        </w:rPr>
        <w:fldChar w:fldCharType="begin"/>
      </w:r>
      <w:r w:rsidR="00920F20">
        <w:rPr>
          <w:rFonts w:ascii="Arial" w:hAnsi="Arial" w:cs="Arial"/>
        </w:rPr>
        <w:instrText xml:space="preserve"> ADDIN EN.CITE &lt;EndNote&gt;&lt;Cite&gt;&lt;Author&gt;Baird&lt;/Author&gt;&lt;Year&gt;2011&lt;/Year&gt;&lt;RecNum&gt;14&lt;/RecNum&gt;&lt;DisplayText&gt;[2]&lt;/DisplayText&gt;&lt;record&gt;&lt;rec-number&gt;14&lt;/rec-number&gt;&lt;foreign-keys&gt;&lt;key app="EN" db-id="2zedts59ctrfdie0rs8peswzwa0vs9zes2pd"&gt;14&lt;/key&gt;&lt;/foreign-keys&gt;&lt;ref-type name="Journal Article"&gt;17&lt;/ref-type&gt;&lt;contributors&gt;&lt;authors&gt;&lt;author&gt;Baird, J. K.&lt;/author&gt;&lt;author&gt;Surjadjaja, C.&lt;/author&gt;&lt;/authors&gt;&lt;/contributors&gt;&lt;auth-address&gt;Eijkman-Oxford Clinical Research Unit, Jakarta, Indonesia. kbaird@eocru.org&lt;/auth-address&gt;&lt;titles&gt;&lt;title&gt;Consideration of ethics in primaquine therapy against malaria transmission&lt;/title&gt;&lt;secondary-title&gt;Trends Parasitol.&lt;/secondary-title&gt;&lt;/titles&gt;&lt;periodical&gt;&lt;full-title&gt;Trends Parasitol.&lt;/full-title&gt;&lt;/periodical&gt;&lt;pages&gt;11-6&lt;/pages&gt;&lt;volume&gt;27&lt;/volume&gt;&lt;number&gt;1&lt;/number&gt;&lt;edition&gt;2010/09/18&lt;/edition&gt;&lt;dates&gt;&lt;year&gt;2011&lt;/year&gt;&lt;pub-dates&gt;&lt;date&gt;Jan&lt;/date&gt;&lt;/pub-dates&gt;&lt;/dates&gt;&lt;isbn&gt;1471-5007 (Electronic)&amp;#xD;1471-4922 (Linking)&lt;/isbn&gt;&lt;accession-num&gt;20846906&lt;/accession-num&gt;&lt;urls&gt;&lt;related-urls&gt;&lt;url&gt;http://www.ncbi.nlm.nih.gov/pubmed/20846906&lt;/url&gt;&lt;/related-urls&gt;&lt;/urls&gt;&lt;electronic-resource-num&gt;S1471-4922(10)00176-5 [pii]&amp;#xD;10.1016/j.pt.2010.08.005&lt;/electronic-resource-num&gt;&lt;language&gt;eng&lt;/language&gt;&lt;/record&gt;&lt;/Cite&gt;&lt;/EndNote&gt;</w:instrText>
      </w:r>
      <w:r w:rsidR="004066D0">
        <w:rPr>
          <w:rFonts w:ascii="Arial" w:hAnsi="Arial" w:cs="Arial"/>
        </w:rPr>
        <w:fldChar w:fldCharType="separate"/>
      </w:r>
      <w:r w:rsidR="00920F20">
        <w:rPr>
          <w:rFonts w:ascii="Arial" w:hAnsi="Arial" w:cs="Arial"/>
          <w:noProof/>
        </w:rPr>
        <w:t>[</w:t>
      </w:r>
      <w:hyperlink w:anchor="_ENREF_2" w:tooltip="Baird, 2011 #14" w:history="1">
        <w:r w:rsidR="00233D0B">
          <w:rPr>
            <w:rFonts w:ascii="Arial" w:hAnsi="Arial" w:cs="Arial"/>
            <w:noProof/>
          </w:rPr>
          <w:t>2</w:t>
        </w:r>
      </w:hyperlink>
      <w:r w:rsidR="00920F20">
        <w:rPr>
          <w:rFonts w:ascii="Arial" w:hAnsi="Arial" w:cs="Arial"/>
          <w:noProof/>
        </w:rPr>
        <w:t>]</w:t>
      </w:r>
      <w:r w:rsidR="004066D0">
        <w:rPr>
          <w:rFonts w:ascii="Arial" w:hAnsi="Arial" w:cs="Arial"/>
        </w:rPr>
        <w:fldChar w:fldCharType="end"/>
      </w:r>
      <w:r w:rsidR="004A5D1C">
        <w:rPr>
          <w:rFonts w:ascii="Arial" w:hAnsi="Arial" w:cs="Arial"/>
        </w:rPr>
        <w:t xml:space="preserve"> so w</w:t>
      </w:r>
      <w:r w:rsidR="00E57435">
        <w:rPr>
          <w:rFonts w:ascii="Arial" w:hAnsi="Arial" w:cs="Arial"/>
        </w:rPr>
        <w:t>e have</w:t>
      </w:r>
      <w:r w:rsidR="00E772EF">
        <w:rPr>
          <w:rFonts w:ascii="Arial" w:hAnsi="Arial" w:cs="Arial"/>
        </w:rPr>
        <w:t xml:space="preserve"> assumed that enzyme activity</w:t>
      </w:r>
      <w:r w:rsidR="00653312">
        <w:rPr>
          <w:rFonts w:ascii="Arial" w:hAnsi="Arial" w:cs="Arial"/>
        </w:rPr>
        <w:t xml:space="preserve"> is</w:t>
      </w:r>
      <w:r w:rsidR="00E772EF">
        <w:rPr>
          <w:rFonts w:ascii="Arial" w:hAnsi="Arial" w:cs="Arial"/>
        </w:rPr>
        <w:t xml:space="preserve"> </w:t>
      </w:r>
      <w:r w:rsidR="00083B3B">
        <w:rPr>
          <w:rFonts w:ascii="Arial" w:hAnsi="Arial" w:cs="Arial"/>
        </w:rPr>
        <w:t xml:space="preserve">inversely </w:t>
      </w:r>
      <w:r w:rsidR="00E772EF">
        <w:rPr>
          <w:rFonts w:ascii="Arial" w:hAnsi="Arial" w:cs="Arial"/>
        </w:rPr>
        <w:t>correlate</w:t>
      </w:r>
      <w:r w:rsidR="00653312">
        <w:rPr>
          <w:rFonts w:ascii="Arial" w:hAnsi="Arial" w:cs="Arial"/>
        </w:rPr>
        <w:t>d</w:t>
      </w:r>
      <w:r w:rsidR="00E772EF">
        <w:rPr>
          <w:rFonts w:ascii="Arial" w:hAnsi="Arial" w:cs="Arial"/>
        </w:rPr>
        <w:t xml:space="preserve"> with the severity of primaquine sensitivi</w:t>
      </w:r>
      <w:r w:rsidR="00017019">
        <w:rPr>
          <w:rFonts w:ascii="Arial" w:hAnsi="Arial" w:cs="Arial"/>
        </w:rPr>
        <w:t>ty</w:t>
      </w:r>
      <w:r w:rsidR="00E57435">
        <w:rPr>
          <w:rFonts w:ascii="Arial" w:hAnsi="Arial" w:cs="Arial"/>
        </w:rPr>
        <w:t>.</w:t>
      </w:r>
      <w:r w:rsidR="00017019">
        <w:rPr>
          <w:rFonts w:ascii="Arial" w:hAnsi="Arial" w:cs="Arial"/>
        </w:rPr>
        <w:t xml:space="preserve"> </w:t>
      </w:r>
      <w:r w:rsidR="004A5D1C">
        <w:rPr>
          <w:rFonts w:ascii="Arial" w:hAnsi="Arial" w:cs="Arial"/>
        </w:rPr>
        <w:t>The inde</w:t>
      </w:r>
      <w:r w:rsidR="00653312">
        <w:rPr>
          <w:rFonts w:ascii="Arial" w:hAnsi="Arial" w:cs="Arial"/>
        </w:rPr>
        <w:t>x developed is a simple indicator of stratified</w:t>
      </w:r>
      <w:r w:rsidR="004A5D1C">
        <w:rPr>
          <w:rFonts w:ascii="Arial" w:hAnsi="Arial" w:cs="Arial"/>
        </w:rPr>
        <w:t xml:space="preserve"> risk</w:t>
      </w:r>
      <w:r w:rsidR="00653312">
        <w:rPr>
          <w:rFonts w:ascii="Arial" w:hAnsi="Arial" w:cs="Arial"/>
        </w:rPr>
        <w:t xml:space="preserve"> developed for national</w:t>
      </w:r>
      <w:r w:rsidR="004A5D1C">
        <w:rPr>
          <w:rFonts w:ascii="Arial" w:hAnsi="Arial" w:cs="Arial"/>
        </w:rPr>
        <w:t xml:space="preserve"> planning. A more sophisticated approach </w:t>
      </w:r>
      <w:r w:rsidR="00653312">
        <w:rPr>
          <w:rFonts w:ascii="Arial" w:hAnsi="Arial" w:cs="Arial"/>
        </w:rPr>
        <w:t>would require</w:t>
      </w:r>
      <w:r w:rsidR="004A5D1C">
        <w:rPr>
          <w:rFonts w:ascii="Arial" w:hAnsi="Arial" w:cs="Arial"/>
        </w:rPr>
        <w:t xml:space="preserve"> more knowledge</w:t>
      </w:r>
      <w:r w:rsidR="00653312">
        <w:rPr>
          <w:rFonts w:ascii="Arial" w:hAnsi="Arial" w:cs="Arial"/>
        </w:rPr>
        <w:t xml:space="preserve"> than is currently available on</w:t>
      </w:r>
      <w:r w:rsidR="004A5D1C">
        <w:rPr>
          <w:rFonts w:ascii="Arial" w:hAnsi="Arial" w:cs="Arial"/>
        </w:rPr>
        <w:t xml:space="preserve"> the relationships between genetic variants, biochemical variants and primaqui</w:t>
      </w:r>
      <w:r w:rsidR="00653312">
        <w:rPr>
          <w:rFonts w:ascii="Arial" w:hAnsi="Arial" w:cs="Arial"/>
        </w:rPr>
        <w:t>ne sensitivity</w:t>
      </w:r>
      <w:r w:rsidR="004A5D1C">
        <w:rPr>
          <w:rFonts w:ascii="Arial" w:hAnsi="Arial" w:cs="Arial"/>
        </w:rPr>
        <w:t>.</w:t>
      </w:r>
    </w:p>
    <w:p w:rsidR="00705879" w:rsidRDefault="00705879" w:rsidP="005D6A2D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AC009A" w:rsidRDefault="00AC009A" w:rsidP="000F5F70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5916A9" w:rsidRDefault="00015CBA" w:rsidP="000F5F70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S6</w:t>
      </w:r>
      <w:r w:rsidR="005D6A2D">
        <w:rPr>
          <w:rFonts w:ascii="Arial" w:hAnsi="Arial" w:cs="Arial"/>
          <w:b/>
          <w:sz w:val="24"/>
        </w:rPr>
        <w:t>.1</w:t>
      </w:r>
      <w:r w:rsidR="005916A9" w:rsidRPr="005916A9">
        <w:rPr>
          <w:rFonts w:ascii="Arial" w:hAnsi="Arial" w:cs="Arial"/>
          <w:b/>
          <w:sz w:val="24"/>
        </w:rPr>
        <w:t xml:space="preserve"> </w:t>
      </w:r>
      <w:r w:rsidR="00C8500A">
        <w:rPr>
          <w:rFonts w:ascii="Arial" w:hAnsi="Arial" w:cs="Arial"/>
          <w:b/>
          <w:sz w:val="24"/>
        </w:rPr>
        <w:t>G6PD</w:t>
      </w:r>
      <w:r w:rsidR="006615D2">
        <w:rPr>
          <w:rFonts w:ascii="Arial" w:hAnsi="Arial" w:cs="Arial"/>
          <w:b/>
          <w:sz w:val="24"/>
        </w:rPr>
        <w:t>d</w:t>
      </w:r>
      <w:r w:rsidR="00C8500A">
        <w:rPr>
          <w:rFonts w:ascii="Arial" w:hAnsi="Arial" w:cs="Arial"/>
          <w:b/>
          <w:sz w:val="24"/>
        </w:rPr>
        <w:t xml:space="preserve"> variants database</w:t>
      </w:r>
    </w:p>
    <w:p w:rsidR="00B42177" w:rsidRDefault="00001B49" w:rsidP="00E067C3">
      <w:pPr>
        <w:spacing w:after="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We have assembled a</w:t>
      </w:r>
      <w:r w:rsidR="0053107A">
        <w:rPr>
          <w:rFonts w:ascii="Arial" w:hAnsi="Arial" w:cs="Arial"/>
        </w:rPr>
        <w:t xml:space="preserve"> database of reported occurrence</w:t>
      </w:r>
      <w:r w:rsidR="00805E34">
        <w:rPr>
          <w:rFonts w:ascii="Arial" w:hAnsi="Arial" w:cs="Arial"/>
        </w:rPr>
        <w:t>s</w:t>
      </w:r>
      <w:r w:rsidR="0053107A">
        <w:rPr>
          <w:rFonts w:ascii="Arial" w:hAnsi="Arial" w:cs="Arial"/>
        </w:rPr>
        <w:t xml:space="preserve"> of each </w:t>
      </w:r>
      <w:r w:rsidR="005D24BE">
        <w:rPr>
          <w:rFonts w:ascii="Arial" w:hAnsi="Arial" w:cs="Arial"/>
        </w:rPr>
        <w:t xml:space="preserve">G6PD </w:t>
      </w:r>
      <w:r w:rsidR="0053107A">
        <w:rPr>
          <w:rFonts w:ascii="Arial" w:hAnsi="Arial" w:cs="Arial"/>
        </w:rPr>
        <w:t xml:space="preserve">variant in order to ascertain </w:t>
      </w:r>
      <w:r w:rsidR="00A9586C">
        <w:rPr>
          <w:rFonts w:ascii="Arial" w:hAnsi="Arial" w:cs="Arial"/>
        </w:rPr>
        <w:t xml:space="preserve">the </w:t>
      </w:r>
      <w:r w:rsidR="00BC7FB3">
        <w:rPr>
          <w:rFonts w:ascii="Arial" w:hAnsi="Arial" w:cs="Arial"/>
        </w:rPr>
        <w:t xml:space="preserve">combination of variants </w:t>
      </w:r>
      <w:r w:rsidR="008D23B2">
        <w:rPr>
          <w:rFonts w:ascii="Arial" w:hAnsi="Arial" w:cs="Arial"/>
        </w:rPr>
        <w:t xml:space="preserve">most commonly </w:t>
      </w:r>
      <w:r w:rsidR="00BC7FB3">
        <w:rPr>
          <w:rFonts w:ascii="Arial" w:hAnsi="Arial" w:cs="Arial"/>
        </w:rPr>
        <w:t>reported from each country</w:t>
      </w:r>
      <w:r w:rsidR="00805E34">
        <w:rPr>
          <w:rFonts w:ascii="Arial" w:hAnsi="Arial" w:cs="Arial"/>
        </w:rPr>
        <w:t xml:space="preserve">. Following the same library assembly steps previously described (Protocol S1), </w:t>
      </w:r>
      <w:r w:rsidR="007253D5">
        <w:rPr>
          <w:rFonts w:ascii="Arial" w:hAnsi="Arial" w:cs="Arial"/>
        </w:rPr>
        <w:t>bibliographic</w:t>
      </w:r>
      <w:r w:rsidR="00805E34">
        <w:rPr>
          <w:rFonts w:ascii="Arial" w:hAnsi="Arial" w:cs="Arial"/>
        </w:rPr>
        <w:t xml:space="preserve"> searches </w:t>
      </w:r>
      <w:r w:rsidR="00284CB2">
        <w:rPr>
          <w:rFonts w:ascii="Arial" w:hAnsi="Arial" w:cs="Arial"/>
        </w:rPr>
        <w:t>identified</w:t>
      </w:r>
      <w:r w:rsidR="007253D5">
        <w:rPr>
          <w:rFonts w:ascii="Arial" w:hAnsi="Arial" w:cs="Arial"/>
        </w:rPr>
        <w:t xml:space="preserve"> 2,237</w:t>
      </w:r>
      <w:r w:rsidR="00805E34">
        <w:rPr>
          <w:rFonts w:ascii="Arial" w:hAnsi="Arial" w:cs="Arial"/>
        </w:rPr>
        <w:t xml:space="preserve"> </w:t>
      </w:r>
      <w:r w:rsidR="00274E48">
        <w:rPr>
          <w:rFonts w:ascii="Arial" w:hAnsi="Arial" w:cs="Arial"/>
        </w:rPr>
        <w:t>published articles considered</w:t>
      </w:r>
      <w:r w:rsidR="00284CB2">
        <w:rPr>
          <w:rFonts w:ascii="Arial" w:hAnsi="Arial" w:cs="Arial"/>
        </w:rPr>
        <w:t xml:space="preserve"> likely to contain relevant data</w:t>
      </w:r>
      <w:r w:rsidR="00274E48">
        <w:rPr>
          <w:rFonts w:ascii="Arial" w:hAnsi="Arial" w:cs="Arial"/>
        </w:rPr>
        <w:t xml:space="preserve"> and </w:t>
      </w:r>
      <w:r w:rsidR="00E57435">
        <w:rPr>
          <w:rFonts w:ascii="Arial" w:hAnsi="Arial" w:cs="Arial"/>
        </w:rPr>
        <w:t xml:space="preserve">these </w:t>
      </w:r>
      <w:r w:rsidR="00274E48">
        <w:rPr>
          <w:rFonts w:ascii="Arial" w:hAnsi="Arial" w:cs="Arial"/>
        </w:rPr>
        <w:t>were reviewed in detail. A</w:t>
      </w:r>
      <w:r w:rsidR="001D2A1A">
        <w:rPr>
          <w:rFonts w:ascii="Arial" w:hAnsi="Arial" w:cs="Arial"/>
        </w:rPr>
        <w:t xml:space="preserve">ll </w:t>
      </w:r>
      <w:r w:rsidR="000159B9">
        <w:rPr>
          <w:rFonts w:ascii="Arial" w:hAnsi="Arial" w:cs="Arial"/>
        </w:rPr>
        <w:t xml:space="preserve">reports </w:t>
      </w:r>
      <w:r w:rsidR="00045F3E">
        <w:rPr>
          <w:rFonts w:ascii="Arial" w:hAnsi="Arial" w:cs="Arial"/>
        </w:rPr>
        <w:t xml:space="preserve">of specific variants from named </w:t>
      </w:r>
      <w:r w:rsidR="008D23B2">
        <w:rPr>
          <w:rFonts w:ascii="Arial" w:hAnsi="Arial" w:cs="Arial"/>
        </w:rPr>
        <w:t xml:space="preserve">malaria endemic </w:t>
      </w:r>
      <w:r w:rsidR="00045F3E">
        <w:rPr>
          <w:rFonts w:ascii="Arial" w:hAnsi="Arial" w:cs="Arial"/>
        </w:rPr>
        <w:t xml:space="preserve">countries </w:t>
      </w:r>
      <w:r w:rsidR="00274E48">
        <w:rPr>
          <w:rFonts w:ascii="Arial" w:hAnsi="Arial" w:cs="Arial"/>
        </w:rPr>
        <w:t>were recorded, generating a</w:t>
      </w:r>
      <w:r w:rsidR="00846019">
        <w:rPr>
          <w:rFonts w:ascii="Arial" w:hAnsi="Arial" w:cs="Arial"/>
        </w:rPr>
        <w:t xml:space="preserve"> total of </w:t>
      </w:r>
      <w:r w:rsidR="008D23B2">
        <w:rPr>
          <w:rFonts w:ascii="Arial" w:hAnsi="Arial" w:cs="Arial"/>
        </w:rPr>
        <w:t>1,</w:t>
      </w:r>
      <w:r w:rsidR="00B42177">
        <w:rPr>
          <w:rFonts w:ascii="Arial" w:hAnsi="Arial" w:cs="Arial"/>
        </w:rPr>
        <w:t>468</w:t>
      </w:r>
      <w:r w:rsidR="000159B9">
        <w:rPr>
          <w:rFonts w:ascii="Arial" w:hAnsi="Arial" w:cs="Arial"/>
        </w:rPr>
        <w:t xml:space="preserve"> positive </w:t>
      </w:r>
      <w:r w:rsidR="008D23B2">
        <w:rPr>
          <w:rFonts w:ascii="Arial" w:hAnsi="Arial" w:cs="Arial"/>
        </w:rPr>
        <w:t xml:space="preserve">occurrence </w:t>
      </w:r>
      <w:r w:rsidR="000159B9">
        <w:rPr>
          <w:rFonts w:ascii="Arial" w:hAnsi="Arial" w:cs="Arial"/>
        </w:rPr>
        <w:t>reports</w:t>
      </w:r>
      <w:r w:rsidR="00B42177">
        <w:rPr>
          <w:rFonts w:ascii="Arial" w:hAnsi="Arial" w:cs="Arial"/>
        </w:rPr>
        <w:t xml:space="preserve"> of known variants</w:t>
      </w:r>
      <w:r w:rsidR="008D23B2">
        <w:rPr>
          <w:rFonts w:ascii="Arial" w:hAnsi="Arial" w:cs="Arial"/>
        </w:rPr>
        <w:t xml:space="preserve">, </w:t>
      </w:r>
      <w:r w:rsidR="000D5427">
        <w:rPr>
          <w:rFonts w:ascii="Arial" w:hAnsi="Arial" w:cs="Arial"/>
        </w:rPr>
        <w:t xml:space="preserve">diagnosed with biochemical and molecular methods. </w:t>
      </w:r>
      <w:r w:rsidR="00015CBA">
        <w:rPr>
          <w:rFonts w:ascii="Arial" w:hAnsi="Arial" w:cs="Arial"/>
        </w:rPr>
        <w:t>Some b</w:t>
      </w:r>
      <w:r w:rsidR="000D5427">
        <w:rPr>
          <w:rFonts w:ascii="Arial" w:hAnsi="Arial" w:cs="Arial"/>
        </w:rPr>
        <w:t xml:space="preserve">iochemical variants are known </w:t>
      </w:r>
      <w:r w:rsidR="00015CBA">
        <w:rPr>
          <w:rFonts w:ascii="Arial" w:hAnsi="Arial" w:cs="Arial"/>
        </w:rPr>
        <w:t xml:space="preserve">to be </w:t>
      </w:r>
      <w:r w:rsidR="009E13BC">
        <w:rPr>
          <w:rFonts w:ascii="Arial" w:hAnsi="Arial" w:cs="Arial"/>
        </w:rPr>
        <w:t xml:space="preserve">genetic </w:t>
      </w:r>
      <w:r w:rsidR="00015CBA">
        <w:rPr>
          <w:rFonts w:ascii="Arial" w:hAnsi="Arial" w:cs="Arial"/>
        </w:rPr>
        <w:t>duplicates</w:t>
      </w:r>
      <w:r w:rsidR="007932E1">
        <w:rPr>
          <w:rFonts w:ascii="Arial" w:hAnsi="Arial" w:cs="Arial"/>
        </w:rPr>
        <w:t xml:space="preserve"> </w:t>
      </w:r>
      <w:r w:rsidR="004066D0">
        <w:rPr>
          <w:rFonts w:ascii="Arial" w:hAnsi="Arial" w:cs="Arial"/>
        </w:rPr>
        <w:fldChar w:fldCharType="begin"/>
      </w:r>
      <w:r w:rsidR="00233D0B">
        <w:rPr>
          <w:rFonts w:ascii="Arial" w:hAnsi="Arial" w:cs="Arial"/>
        </w:rPr>
        <w:instrText xml:space="preserve"> ADDIN EN.CITE &lt;EndNote&gt;&lt;Cite&gt;&lt;Author&gt;Cappellini&lt;/Author&gt;&lt;Year&gt;1996&lt;/Year&gt;&lt;RecNum&gt;173&lt;/RecNum&gt;&lt;DisplayText&gt;[3]&lt;/DisplayText&gt;&lt;record&gt;&lt;rec-number&gt;173&lt;/rec-number&gt;&lt;foreign-keys&gt;&lt;key app="EN" db-id="2zedts59ctrfdie0rs8peswzwa0vs9zes2pd"&gt;173&lt;/key&gt;&lt;/foreign-keys&gt;&lt;ref-type name="Journal Article"&gt;17&lt;/ref-type&gt;&lt;contributors&gt;&lt;authors&gt;&lt;author&gt;Cappellini, M. D.&lt;/author&gt;&lt;author&gt;Martinez di Montemuros, F.&lt;/author&gt;&lt;author&gt;De Bellis, G.&lt;/author&gt;&lt;author&gt;Debernardi, S.&lt;/author&gt;&lt;author&gt;Dotti, C.&lt;/author&gt;&lt;author&gt;Fiorelli, G.&lt;/author&gt;&lt;/authors&gt;&lt;/contributors&gt;&lt;auth-address&gt;Centro Anemie Congenite, Universita di Milano, Ospedale Maggiore di Milano, Italy.&lt;/auth-address&gt;&lt;titles&gt;&lt;title&gt;Multiple G6PD mutations are associated with a clinical and biochemical phenotype similar to that of G6PD Mediterranean&lt;/title&gt;&lt;secondary-title&gt;Blood&lt;/secondary-title&gt;&lt;/titles&gt;&lt;periodical&gt;&lt;full-title&gt;Blood&lt;/full-title&gt;&lt;/periodical&gt;&lt;pages&gt;3953-8&lt;/pages&gt;&lt;volume&gt;87&lt;/volume&gt;&lt;number&gt;9&lt;/number&gt;&lt;edition&gt;1996/05/01&lt;/edition&gt;&lt;keywords&gt;&lt;keyword&gt;Base Sequence&lt;/keyword&gt;&lt;keyword&gt;Glucosephosphate Dehydrogenase/*genetics&lt;/keyword&gt;&lt;keyword&gt;Glucosephosphate Dehydrogenase Deficiency/*genetics&lt;/keyword&gt;&lt;keyword&gt;Humans&lt;/keyword&gt;&lt;keyword&gt;Italy&lt;/keyword&gt;&lt;keyword&gt;Male&lt;/keyword&gt;&lt;keyword&gt;Molecular Sequence Data&lt;/keyword&gt;&lt;keyword&gt;Mutation&lt;/keyword&gt;&lt;/keywords&gt;&lt;dates&gt;&lt;year&gt;1996&lt;/year&gt;&lt;pub-dates&gt;&lt;date&gt;May 1&lt;/date&gt;&lt;/pub-dates&gt;&lt;/dates&gt;&lt;isbn&gt;0006-4971 (Print)&amp;#xD;0006-4971 (Linking)&lt;/isbn&gt;&lt;accession-num&gt;8611726&lt;/accession-num&gt;&lt;urls&gt;&lt;related-urls&gt;&lt;url&gt;http://www.ncbi.nlm.nih.gov/pubmed/8611726&lt;/url&gt;&lt;/related-urls&gt;&lt;/urls&gt;&lt;language&gt;eng&lt;/language&gt;&lt;/record&gt;&lt;/Cite&gt;&lt;/EndNote&gt;</w:instrText>
      </w:r>
      <w:r w:rsidR="004066D0">
        <w:rPr>
          <w:rFonts w:ascii="Arial" w:hAnsi="Arial" w:cs="Arial"/>
        </w:rPr>
        <w:fldChar w:fldCharType="separate"/>
      </w:r>
      <w:r w:rsidR="00920F20">
        <w:rPr>
          <w:rFonts w:ascii="Arial" w:hAnsi="Arial" w:cs="Arial"/>
          <w:noProof/>
        </w:rPr>
        <w:t>[</w:t>
      </w:r>
      <w:hyperlink w:anchor="_ENREF_3" w:tooltip="Cappellini, 1996 #173" w:history="1">
        <w:r w:rsidR="00233D0B">
          <w:rPr>
            <w:rFonts w:ascii="Arial" w:hAnsi="Arial" w:cs="Arial"/>
            <w:noProof/>
          </w:rPr>
          <w:t>3</w:t>
        </w:r>
      </w:hyperlink>
      <w:r w:rsidR="00920F20">
        <w:rPr>
          <w:rFonts w:ascii="Arial" w:hAnsi="Arial" w:cs="Arial"/>
          <w:noProof/>
        </w:rPr>
        <w:t>]</w:t>
      </w:r>
      <w:r w:rsidR="004066D0">
        <w:rPr>
          <w:rFonts w:ascii="Arial" w:hAnsi="Arial" w:cs="Arial"/>
        </w:rPr>
        <w:fldChar w:fldCharType="end"/>
      </w:r>
      <w:r w:rsidR="00015CBA">
        <w:rPr>
          <w:rFonts w:ascii="Arial" w:hAnsi="Arial" w:cs="Arial"/>
        </w:rPr>
        <w:t xml:space="preserve">. To reconcile these with the unique, molecularly defined </w:t>
      </w:r>
      <w:r w:rsidR="00E57435">
        <w:rPr>
          <w:rFonts w:ascii="Arial" w:hAnsi="Arial" w:cs="Arial"/>
        </w:rPr>
        <w:t xml:space="preserve">genetic </w:t>
      </w:r>
      <w:r w:rsidR="00015CBA">
        <w:rPr>
          <w:rFonts w:ascii="Arial" w:hAnsi="Arial" w:cs="Arial"/>
        </w:rPr>
        <w:t xml:space="preserve">variants, duplicated </w:t>
      </w:r>
      <w:r w:rsidR="00E57435">
        <w:rPr>
          <w:rFonts w:ascii="Arial" w:hAnsi="Arial" w:cs="Arial"/>
        </w:rPr>
        <w:t xml:space="preserve">biochemical </w:t>
      </w:r>
      <w:r w:rsidR="00015CBA">
        <w:rPr>
          <w:rFonts w:ascii="Arial" w:hAnsi="Arial" w:cs="Arial"/>
        </w:rPr>
        <w:t xml:space="preserve">variants were aggregated based on the tables assembled by Mason et al. in 2007 </w:t>
      </w:r>
      <w:r w:rsidR="004066D0">
        <w:rPr>
          <w:rFonts w:ascii="Arial" w:hAnsi="Arial" w:cs="Arial"/>
        </w:rPr>
        <w:fldChar w:fldCharType="begin"/>
      </w:r>
      <w:r w:rsidR="00920F20">
        <w:rPr>
          <w:rFonts w:ascii="Arial" w:hAnsi="Arial" w:cs="Arial"/>
        </w:rPr>
        <w:instrText xml:space="preserve"> ADDIN EN.CITE &lt;EndNote&gt;&lt;Cite&gt;&lt;Author&gt;Mason&lt;/Author&gt;&lt;Year&gt;2007&lt;/Year&gt;&lt;RecNum&gt;4&lt;/RecNum&gt;&lt;DisplayText&gt;[4]&lt;/DisplayText&gt;&lt;record&gt;&lt;rec-number&gt;4&lt;/rec-number&gt;&lt;foreign-keys&gt;&lt;key app="EN" db-id="2zedts59ctrfdie0rs8peswzwa0vs9zes2pd"&gt;4&lt;/key&gt;&lt;/foreign-keys&gt;&lt;ref-type name="Journal Article"&gt;17&lt;/ref-type&gt;&lt;contributors&gt;&lt;authors&gt;&lt;author&gt;Mason, P. J.&lt;/author&gt;&lt;author&gt;Bautista, J. M.&lt;/author&gt;&lt;author&gt;Gilsanz, F.&lt;/author&gt;&lt;/authors&gt;&lt;/contributors&gt;&lt;auth-address&gt;Division of Hematology, Department of Internal Medicine, Washington University School of Medicine, Campus Box 8125, 660 South Euclid Avenue, St. Louis, MO 63110, USA. Pmason@im.wustl.edu&lt;/auth-address&gt;&lt;titles&gt;&lt;title&gt;G6PD deficiency: the genotype-phenotype association&lt;/title&gt;&lt;secondary-title&gt;Blood Reviews&lt;/secondary-title&gt;&lt;/titles&gt;&lt;periodical&gt;&lt;full-title&gt;Blood Reviews&lt;/full-title&gt;&lt;/periodical&gt;&lt;pages&gt;267-83&lt;/pages&gt;&lt;volume&gt;21&lt;/volume&gt;&lt;number&gt;5&lt;/number&gt;&lt;edition&gt;2007/07/06&lt;/edition&gt;&lt;keywords&gt;&lt;keyword&gt;Anemia, Hemolytic/etiology&lt;/keyword&gt;&lt;keyword&gt;Chromosomes, Human, X/genetics&lt;/keyword&gt;&lt;keyword&gt;Disease Susceptibility&lt;/keyword&gt;&lt;keyword&gt;Female&lt;/keyword&gt;&lt;keyword&gt;Genes, X-Linked&lt;/keyword&gt;&lt;keyword&gt;Genotype&lt;/keyword&gt;&lt;keyword&gt;Glucosephosphate Dehydrogenase/blood/chemistry/genetics/*metabolism&lt;/keyword&gt;&lt;keyword&gt;Glucosephosphate Dehydrogenase&lt;/keyword&gt;&lt;keyword&gt;Deficiency/diagnosis/enzymology/*genetics/*metabolism&lt;/keyword&gt;&lt;keyword&gt;Humans&lt;/keyword&gt;&lt;keyword&gt;Malaria/metabolism&lt;/keyword&gt;&lt;keyword&gt;Male&lt;/keyword&gt;&lt;keyword&gt;Phenotype&lt;/keyword&gt;&lt;keyword&gt;Point Mutation&lt;/keyword&gt;&lt;keyword&gt;Polymorphism, Genetic&lt;/keyword&gt;&lt;/keywords&gt;&lt;dates&gt;&lt;year&gt;2007&lt;/year&gt;&lt;pub-dates&gt;&lt;date&gt;Sep&lt;/date&gt;&lt;/pub-dates&gt;&lt;/dates&gt;&lt;isbn&gt;0268-960X (Print)&amp;#xD;0268-960X (Linking)&lt;/isbn&gt;&lt;accession-num&gt;17611006&lt;/accession-num&gt;&lt;urls&gt;&lt;related-urls&gt;&lt;url&gt;http://www.ncbi.nlm.nih.gov/pubmed/17611006&lt;/url&gt;&lt;/related-urls&gt;&lt;/urls&gt;&lt;electronic-resource-num&gt;S0268-960X(07)00032-X [pii]&amp;#xD;10.1016/j.blre.2007.05.002&lt;/electronic-resource-num&gt;&lt;language&gt;eng&lt;/language&gt;&lt;/record&gt;&lt;/Cite&gt;&lt;/EndNote&gt;</w:instrText>
      </w:r>
      <w:r w:rsidR="004066D0">
        <w:rPr>
          <w:rFonts w:ascii="Arial" w:hAnsi="Arial" w:cs="Arial"/>
        </w:rPr>
        <w:fldChar w:fldCharType="separate"/>
      </w:r>
      <w:r w:rsidR="00920F20">
        <w:rPr>
          <w:rFonts w:ascii="Arial" w:hAnsi="Arial" w:cs="Arial"/>
          <w:noProof/>
        </w:rPr>
        <w:t>[</w:t>
      </w:r>
      <w:hyperlink w:anchor="_ENREF_4" w:tooltip="Mason, 2007 #4" w:history="1">
        <w:r w:rsidR="00233D0B">
          <w:rPr>
            <w:rFonts w:ascii="Arial" w:hAnsi="Arial" w:cs="Arial"/>
            <w:noProof/>
          </w:rPr>
          <w:t>4</w:t>
        </w:r>
      </w:hyperlink>
      <w:r w:rsidR="00920F20">
        <w:rPr>
          <w:rFonts w:ascii="Arial" w:hAnsi="Arial" w:cs="Arial"/>
          <w:noProof/>
        </w:rPr>
        <w:t>]</w:t>
      </w:r>
      <w:r w:rsidR="004066D0">
        <w:rPr>
          <w:rFonts w:ascii="Arial" w:hAnsi="Arial" w:cs="Arial"/>
        </w:rPr>
        <w:fldChar w:fldCharType="end"/>
      </w:r>
      <w:r w:rsidR="008D23B2">
        <w:rPr>
          <w:rFonts w:ascii="Arial" w:hAnsi="Arial" w:cs="Arial"/>
        </w:rPr>
        <w:t xml:space="preserve"> and recently updated by </w:t>
      </w:r>
      <w:proofErr w:type="spellStart"/>
      <w:r w:rsidR="008D23B2">
        <w:rPr>
          <w:rFonts w:ascii="Arial" w:hAnsi="Arial" w:cs="Arial"/>
        </w:rPr>
        <w:t>Minucci</w:t>
      </w:r>
      <w:proofErr w:type="spellEnd"/>
      <w:r w:rsidR="008D23B2">
        <w:rPr>
          <w:rFonts w:ascii="Arial" w:hAnsi="Arial" w:cs="Arial"/>
        </w:rPr>
        <w:t xml:space="preserve"> et al. </w:t>
      </w:r>
      <w:r w:rsidR="008D23B2">
        <w:rPr>
          <w:rFonts w:ascii="Arial" w:hAnsi="Arial" w:cs="Arial"/>
        </w:rPr>
        <w:fldChar w:fldCharType="begin"/>
      </w:r>
      <w:r w:rsidR="008D23B2">
        <w:rPr>
          <w:rFonts w:ascii="Arial" w:hAnsi="Arial" w:cs="Arial"/>
        </w:rPr>
        <w:instrText xml:space="preserve"> ADDIN EN.CITE &lt;EndNote&gt;&lt;Cite&gt;&lt;Author&gt;Minucci&lt;/Author&gt;&lt;Year&gt;2012&lt;/Year&gt;&lt;RecNum&gt;169&lt;/RecNum&gt;&lt;DisplayText&gt;[1]&lt;/DisplayText&gt;&lt;record&gt;&lt;rec-number&gt;169&lt;/rec-number&gt;&lt;foreign-keys&gt;&lt;key app="EN" db-id="2zedts59ctrfdie0rs8peswzwa0vs9zes2pd"&gt;169&lt;/key&gt;&lt;/foreign-keys&gt;&lt;ref-type name="Journal Article"&gt;17&lt;/ref-type&gt;&lt;contributors&gt;&lt;authors&gt;&lt;author&gt;Minucci, A.&lt;/author&gt;&lt;author&gt;Moradkhani, K.&lt;/author&gt;&lt;author&gt;Hwang, M. J.&lt;/author&gt;&lt;author&gt;Zuppi, C.&lt;/author&gt;&lt;author&gt;Giardina, B.&lt;/author&gt;&lt;author&gt;Capoluongo, E.&lt;/author&gt;&lt;/authors&gt;&lt;/contributors&gt;&lt;auth-address&gt;Laboratory of Clinical Molecular Diagnostics, Institute of Biochemistry and Clinical Biochemistry, Catholic University of Rome, Italy. angelo.minucci@virgilio.it&lt;/auth-address&gt;&lt;titles&gt;&lt;title&gt;Glucose-6-phosphate dehydrogenase (G6PD) mutations database: review of the &amp;quot;old&amp;quot; and update of the new mutations&lt;/title&gt;&lt;secondary-title&gt;Blood Cells Mol Dis&lt;/secondary-title&gt;&lt;/titles&gt;&lt;periodical&gt;&lt;full-title&gt;Blood Cells Mol Dis&lt;/full-title&gt;&lt;/periodical&gt;&lt;pages&gt;154-65&lt;/pages&gt;&lt;volume&gt;48&lt;/volume&gt;&lt;number&gt;3&lt;/number&gt;&lt;edition&gt;2012/02/02&lt;/edition&gt;&lt;dates&gt;&lt;year&gt;2012&lt;/year&gt;&lt;pub-dates&gt;&lt;date&gt;Mar 15&lt;/date&gt;&lt;/pub-dates&gt;&lt;/dates&gt;&lt;isbn&gt;1096-0961 (Electronic)&amp;#xD;1079-9796 (Linking)&lt;/isbn&gt;&lt;accession-num&gt;22293322&lt;/accession-num&gt;&lt;urls&gt;&lt;related-urls&gt;&lt;url&gt;http://www.ncbi.nlm.nih.gov/pubmed/22293322&lt;/url&gt;&lt;/related-urls&gt;&lt;/urls&gt;&lt;electronic-resource-num&gt;S1079-9796(12)00002-2 [pii]&amp;#xD;10.1016/j.bcmd.2012.01.001&lt;/electronic-resource-num&gt;&lt;language&gt;eng&lt;/language&gt;&lt;/record&gt;&lt;/Cite&gt;&lt;/EndNote&gt;</w:instrText>
      </w:r>
      <w:r w:rsidR="008D23B2">
        <w:rPr>
          <w:rFonts w:ascii="Arial" w:hAnsi="Arial" w:cs="Arial"/>
        </w:rPr>
        <w:fldChar w:fldCharType="separate"/>
      </w:r>
      <w:r w:rsidR="008D23B2">
        <w:rPr>
          <w:rFonts w:ascii="Arial" w:hAnsi="Arial" w:cs="Arial"/>
          <w:noProof/>
        </w:rPr>
        <w:t>[</w:t>
      </w:r>
      <w:hyperlink w:anchor="_ENREF_1" w:tooltip="Minucci, 2012 #169" w:history="1">
        <w:r w:rsidR="00233D0B">
          <w:rPr>
            <w:rFonts w:ascii="Arial" w:hAnsi="Arial" w:cs="Arial"/>
            <w:noProof/>
          </w:rPr>
          <w:t>1</w:t>
        </w:r>
      </w:hyperlink>
      <w:r w:rsidR="008D23B2">
        <w:rPr>
          <w:rFonts w:ascii="Arial" w:hAnsi="Arial" w:cs="Arial"/>
          <w:noProof/>
        </w:rPr>
        <w:t>]</w:t>
      </w:r>
      <w:r w:rsidR="008D23B2">
        <w:rPr>
          <w:rFonts w:ascii="Arial" w:hAnsi="Arial" w:cs="Arial"/>
        </w:rPr>
        <w:fldChar w:fldCharType="end"/>
      </w:r>
      <w:r w:rsidR="008D23B2">
        <w:rPr>
          <w:rFonts w:ascii="Arial" w:hAnsi="Arial" w:cs="Arial"/>
        </w:rPr>
        <w:t>.</w:t>
      </w:r>
    </w:p>
    <w:p w:rsidR="002C3995" w:rsidRDefault="00025522" w:rsidP="002C3995">
      <w:pPr>
        <w:spacing w:after="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8D0234">
        <w:rPr>
          <w:rFonts w:ascii="Arial" w:hAnsi="Arial" w:cs="Arial"/>
        </w:rPr>
        <w:t xml:space="preserve"> </w:t>
      </w:r>
      <w:r w:rsidR="00876741">
        <w:rPr>
          <w:rFonts w:ascii="Arial" w:hAnsi="Arial" w:cs="Arial"/>
        </w:rPr>
        <w:t xml:space="preserve">simple </w:t>
      </w:r>
      <w:r>
        <w:rPr>
          <w:rFonts w:ascii="Arial" w:hAnsi="Arial" w:cs="Arial"/>
        </w:rPr>
        <w:t>classification system</w:t>
      </w:r>
      <w:r w:rsidR="008D0234">
        <w:rPr>
          <w:rFonts w:ascii="Arial" w:hAnsi="Arial" w:cs="Arial"/>
        </w:rPr>
        <w:t xml:space="preserve"> </w:t>
      </w:r>
      <w:r w:rsidR="007056E7">
        <w:rPr>
          <w:rFonts w:ascii="Arial" w:hAnsi="Arial" w:cs="Arial"/>
        </w:rPr>
        <w:t>of</w:t>
      </w:r>
      <w:r w:rsidR="003C73D5">
        <w:rPr>
          <w:rFonts w:ascii="Arial" w:hAnsi="Arial" w:cs="Arial"/>
        </w:rPr>
        <w:t xml:space="preserve"> </w:t>
      </w:r>
      <w:r w:rsidR="00BC7510">
        <w:rPr>
          <w:rFonts w:ascii="Arial" w:hAnsi="Arial" w:cs="Arial"/>
        </w:rPr>
        <w:t>genetic</w:t>
      </w:r>
      <w:r w:rsidR="008D0234">
        <w:rPr>
          <w:rFonts w:ascii="Arial" w:hAnsi="Arial" w:cs="Arial"/>
        </w:rPr>
        <w:t xml:space="preserve"> variant</w:t>
      </w:r>
      <w:r w:rsidR="003C40DF">
        <w:rPr>
          <w:rFonts w:ascii="Arial" w:hAnsi="Arial" w:cs="Arial"/>
        </w:rPr>
        <w:t>s</w:t>
      </w:r>
      <w:r w:rsidR="00C866E6">
        <w:rPr>
          <w:rFonts w:ascii="Arial" w:hAnsi="Arial" w:cs="Arial"/>
        </w:rPr>
        <w:t xml:space="preserve"> </w:t>
      </w:r>
      <w:r w:rsidR="004066D0">
        <w:rPr>
          <w:rFonts w:ascii="Arial" w:hAnsi="Arial" w:cs="Arial"/>
        </w:rPr>
        <w:fldChar w:fldCharType="begin"/>
      </w:r>
      <w:r w:rsidR="00233D0B">
        <w:rPr>
          <w:rFonts w:ascii="Arial" w:hAnsi="Arial" w:cs="Arial"/>
        </w:rPr>
        <w:instrText xml:space="preserve"> ADDIN EN.CITE &lt;EndNote&gt;&lt;Cite&gt;&lt;Author&gt;Yoshida&lt;/Author&gt;&lt;Year&gt;1971&lt;/Year&gt;&lt;RecNum&gt;157&lt;/RecNum&gt;&lt;DisplayText&gt;[5]&lt;/DisplayText&gt;&lt;record&gt;&lt;rec-number&gt;157&lt;/rec-number&gt;&lt;foreign-keys&gt;&lt;key app="EN" db-id="2zedts59ctrfdie0rs8peswzwa0vs9zes2pd"&gt;157&lt;/key&gt;&lt;/foreign-keys&gt;&lt;ref-type name="Journal Article"&gt;17&lt;/ref-type&gt;&lt;contributors&gt;&lt;authors&gt;&lt;author&gt;Yoshida, A.&lt;/author&gt;&lt;author&gt;Beutler, E.&lt;/author&gt;&lt;author&gt;Motulsky, A. G.&lt;/author&gt;&lt;/authors&gt;&lt;/contributors&gt;&lt;titles&gt;&lt;title&gt;Human glucose-6-phosphate dehydrogenase variants&lt;/title&gt;&lt;secondary-title&gt;Bull World Health Organ&lt;/secondary-title&gt;&lt;/titles&gt;&lt;periodical&gt;&lt;full-title&gt;Bull World Health Organ&lt;/full-title&gt;&lt;/periodical&gt;&lt;pages&gt;243-53&lt;/pages&gt;&lt;volume&gt;45&lt;/volume&gt;&lt;number&gt;2&lt;/number&gt;&lt;edition&gt;1971/01/01&lt;/edition&gt;&lt;keywords&gt;&lt;keyword&gt;Anemia, Hemolytic, Congenital Nonspherocytic/complications/enzymology&lt;/keyword&gt;&lt;keyword&gt;Glucosephosphate Dehydrogenase/*classification&lt;/keyword&gt;&lt;keyword&gt;Glucosephosphate Dehydrogenase Deficiency/complications/enzymology&lt;/keyword&gt;&lt;keyword&gt;Humans&lt;/keyword&gt;&lt;/keywords&gt;&lt;dates&gt;&lt;year&gt;1971&lt;/year&gt;&lt;/dates&gt;&lt;isbn&gt;0042-9686 (Print)&amp;#xD;0042-9686 (Linking)&lt;/isbn&gt;&lt;accession-num&gt;5316621&lt;/accession-num&gt;&lt;urls&gt;&lt;related-urls&gt;&lt;url&gt;http://www.ncbi.nlm.nih.gov/pubmed/5316621&lt;/url&gt;&lt;/related-urls&gt;&lt;/urls&gt;&lt;custom2&gt;2427914&lt;/custom2&gt;&lt;language&gt;eng&lt;/language&gt;&lt;/record&gt;&lt;/Cite&gt;&lt;/EndNote&gt;</w:instrText>
      </w:r>
      <w:r w:rsidR="004066D0">
        <w:rPr>
          <w:rFonts w:ascii="Arial" w:hAnsi="Arial" w:cs="Arial"/>
        </w:rPr>
        <w:fldChar w:fldCharType="separate"/>
      </w:r>
      <w:r w:rsidR="00920F20">
        <w:rPr>
          <w:rFonts w:ascii="Arial" w:hAnsi="Arial" w:cs="Arial"/>
          <w:noProof/>
        </w:rPr>
        <w:t>[</w:t>
      </w:r>
      <w:hyperlink w:anchor="_ENREF_5" w:tooltip="Yoshida, 1971 #157" w:history="1">
        <w:r w:rsidR="00233D0B">
          <w:rPr>
            <w:rFonts w:ascii="Arial" w:hAnsi="Arial" w:cs="Arial"/>
            <w:noProof/>
          </w:rPr>
          <w:t>5</w:t>
        </w:r>
      </w:hyperlink>
      <w:r w:rsidR="00920F20">
        <w:rPr>
          <w:rFonts w:ascii="Arial" w:hAnsi="Arial" w:cs="Arial"/>
          <w:noProof/>
        </w:rPr>
        <w:t>]</w:t>
      </w:r>
      <w:r w:rsidR="004066D0">
        <w:rPr>
          <w:rFonts w:ascii="Arial" w:hAnsi="Arial" w:cs="Arial"/>
        </w:rPr>
        <w:fldChar w:fldCharType="end"/>
      </w:r>
      <w:r w:rsidR="003C40DF">
        <w:rPr>
          <w:rFonts w:ascii="Arial" w:hAnsi="Arial" w:cs="Arial"/>
        </w:rPr>
        <w:t>,</w:t>
      </w:r>
      <w:r w:rsidR="008D0234">
        <w:rPr>
          <w:rFonts w:ascii="Arial" w:hAnsi="Arial" w:cs="Arial"/>
        </w:rPr>
        <w:t xml:space="preserve"> endorsed by an expert WHO committee</w:t>
      </w:r>
      <w:r w:rsidR="003C40DF">
        <w:rPr>
          <w:rFonts w:ascii="Arial" w:hAnsi="Arial" w:cs="Arial"/>
        </w:rPr>
        <w:t xml:space="preserve"> </w:t>
      </w:r>
      <w:r w:rsidR="004066D0">
        <w:rPr>
          <w:rFonts w:ascii="Arial" w:hAnsi="Arial" w:cs="Arial"/>
        </w:rPr>
        <w:fldChar w:fldCharType="begin"/>
      </w:r>
      <w:r w:rsidR="00920F20">
        <w:rPr>
          <w:rFonts w:ascii="Arial" w:hAnsi="Arial" w:cs="Arial"/>
        </w:rPr>
        <w:instrText xml:space="preserve"> ADDIN EN.CITE &lt;EndNote&gt;&lt;Cite&gt;&lt;Author&gt;WHO Working Group&lt;/Author&gt;&lt;Year&gt;1989&lt;/Year&gt;&lt;RecNum&gt;16&lt;/RecNum&gt;&lt;DisplayText&gt;[6]&lt;/DisplayText&gt;&lt;record&gt;&lt;rec-number&gt;16&lt;/rec-number&gt;&lt;foreign-keys&gt;&lt;key app="EN" db-id="2zedts59ctrfdie0rs8peswzwa0vs9zes2pd"&gt;16&lt;/key&gt;&lt;/foreign-keys&gt;&lt;ref-type name="Journal Article"&gt;17&lt;/ref-type&gt;&lt;contributors&gt;&lt;authors&gt;&lt;author&gt;WHO Working Group,&lt;/author&gt;&lt;/authors&gt;&lt;/contributors&gt;&lt;titles&gt;&lt;title&gt;Glucose-6-phosphate dehydrogenase deficiency.&lt;/title&gt;&lt;secondary-title&gt;Bull World Health Organ&lt;/secondary-title&gt;&lt;/titles&gt;&lt;periodical&gt;&lt;full-title&gt;Bull World Health Organ&lt;/full-title&gt;&lt;/periodical&gt;&lt;pages&gt;601-11&lt;/pages&gt;&lt;volume&gt;67&lt;/volume&gt;&lt;number&gt;6&lt;/number&gt;&lt;edition&gt;1989/01/01&lt;/edition&gt;&lt;keywords&gt;&lt;keyword&gt;Anemia, Hemolytic/etiology&lt;/keyword&gt;&lt;keyword&gt;Cerebral Palsy/etiology&lt;/keyword&gt;&lt;keyword&gt;Erythrocytes/enzymology&lt;/keyword&gt;&lt;keyword&gt;Favism/etiology&lt;/keyword&gt;&lt;keyword&gt;Female&lt;/keyword&gt;&lt;keyword&gt;Glucosephosphate Dehydrogenase/metabolism&lt;/keyword&gt;&lt;keyword&gt;Glucosephosphate Dehydrogenase Deficiency/blood/*complications/prevention&lt;/keyword&gt;&lt;keyword&gt;&amp;amp; control&lt;/keyword&gt;&lt;keyword&gt;Health Education&lt;/keyword&gt;&lt;keyword&gt;Humans&lt;/keyword&gt;&lt;keyword&gt;Infant, Newborn&lt;/keyword&gt;&lt;keyword&gt;Kernicterus/etiology&lt;/keyword&gt;&lt;keyword&gt;Male&lt;/keyword&gt;&lt;/keywords&gt;&lt;dates&gt;&lt;year&gt;1989&lt;/year&gt;&lt;/dates&gt;&lt;isbn&gt;0042-9686 (Print)&amp;#xD;0042-9686 (Linking)&lt;/isbn&gt;&lt;accession-num&gt;2633878&lt;/accession-num&gt;&lt;urls&gt;&lt;related-urls&gt;&lt;url&gt;http://www.ncbi.nlm.nih.gov/pubmed/2633878&lt;/url&gt;&lt;/related-urls&gt;&lt;/urls&gt;&lt;custom2&gt;2491315&lt;/custom2&gt;&lt;language&gt;eng&lt;/language&gt;&lt;/record&gt;&lt;/Cite&gt;&lt;/EndNote&gt;</w:instrText>
      </w:r>
      <w:r w:rsidR="004066D0">
        <w:rPr>
          <w:rFonts w:ascii="Arial" w:hAnsi="Arial" w:cs="Arial"/>
        </w:rPr>
        <w:fldChar w:fldCharType="separate"/>
      </w:r>
      <w:r w:rsidR="00920F20">
        <w:rPr>
          <w:rFonts w:ascii="Arial" w:hAnsi="Arial" w:cs="Arial"/>
          <w:noProof/>
        </w:rPr>
        <w:t>[</w:t>
      </w:r>
      <w:hyperlink w:anchor="_ENREF_6" w:tooltip="WHO Working Group, 1989 #16" w:history="1">
        <w:r w:rsidR="00233D0B">
          <w:rPr>
            <w:rFonts w:ascii="Arial" w:hAnsi="Arial" w:cs="Arial"/>
            <w:noProof/>
          </w:rPr>
          <w:t>6</w:t>
        </w:r>
      </w:hyperlink>
      <w:r w:rsidR="00920F20">
        <w:rPr>
          <w:rFonts w:ascii="Arial" w:hAnsi="Arial" w:cs="Arial"/>
          <w:noProof/>
        </w:rPr>
        <w:t>]</w:t>
      </w:r>
      <w:r w:rsidR="004066D0">
        <w:rPr>
          <w:rFonts w:ascii="Arial" w:hAnsi="Arial" w:cs="Arial"/>
        </w:rPr>
        <w:fldChar w:fldCharType="end"/>
      </w:r>
      <w:r w:rsidR="003C40DF">
        <w:rPr>
          <w:rFonts w:ascii="Arial" w:hAnsi="Arial" w:cs="Arial"/>
        </w:rPr>
        <w:t>, groups</w:t>
      </w:r>
      <w:r w:rsidR="00876741">
        <w:rPr>
          <w:rFonts w:ascii="Arial" w:hAnsi="Arial" w:cs="Arial"/>
        </w:rPr>
        <w:t xml:space="preserve"> variants into </w:t>
      </w:r>
      <w:r w:rsidR="0045620B">
        <w:rPr>
          <w:rFonts w:ascii="Arial" w:hAnsi="Arial" w:cs="Arial"/>
        </w:rPr>
        <w:t xml:space="preserve">five </w:t>
      </w:r>
      <w:r w:rsidR="00876741">
        <w:rPr>
          <w:rFonts w:ascii="Arial" w:hAnsi="Arial" w:cs="Arial"/>
        </w:rPr>
        <w:t>classes according to their residual enzyme activity level</w:t>
      </w:r>
      <w:r w:rsidR="009E13BC">
        <w:rPr>
          <w:rFonts w:ascii="Arial" w:hAnsi="Arial" w:cs="Arial"/>
        </w:rPr>
        <w:t>s</w:t>
      </w:r>
      <w:r w:rsidR="007932E1">
        <w:rPr>
          <w:rFonts w:ascii="Arial" w:hAnsi="Arial" w:cs="Arial"/>
        </w:rPr>
        <w:t>,</w:t>
      </w:r>
      <w:r w:rsidR="00794A2E">
        <w:rPr>
          <w:rFonts w:ascii="Arial" w:hAnsi="Arial" w:cs="Arial"/>
        </w:rPr>
        <w:t xml:space="preserve"> </w:t>
      </w:r>
      <w:r w:rsidR="009E13BC">
        <w:rPr>
          <w:rFonts w:ascii="Arial" w:hAnsi="Arial" w:cs="Arial"/>
        </w:rPr>
        <w:t>their clinical characteristics</w:t>
      </w:r>
      <w:r w:rsidR="003C40DF">
        <w:rPr>
          <w:rFonts w:ascii="Arial" w:hAnsi="Arial" w:cs="Arial"/>
        </w:rPr>
        <w:t xml:space="preserve"> </w:t>
      </w:r>
      <w:r w:rsidR="007932E1">
        <w:rPr>
          <w:rFonts w:ascii="Arial" w:hAnsi="Arial" w:cs="Arial"/>
        </w:rPr>
        <w:t xml:space="preserve">and their frequency within populations (polymorphic/sporadic) </w:t>
      </w:r>
      <w:r w:rsidR="004066D0">
        <w:rPr>
          <w:rFonts w:ascii="Arial" w:hAnsi="Arial" w:cs="Arial"/>
        </w:rPr>
        <w:fldChar w:fldCharType="begin"/>
      </w:r>
      <w:r w:rsidR="00920F20">
        <w:rPr>
          <w:rFonts w:ascii="Arial" w:hAnsi="Arial" w:cs="Arial"/>
        </w:rPr>
        <w:instrText xml:space="preserve"> ADDIN EN.CITE &lt;EndNote&gt;&lt;Cite&gt;&lt;Author&gt;Luzzatto&lt;/Author&gt;&lt;Year&gt;2001&lt;/Year&gt;&lt;RecNum&gt;156&lt;/RecNum&gt;&lt;DisplayText&gt;[7]&lt;/DisplayText&gt;&lt;record&gt;&lt;rec-number&gt;156&lt;/rec-number&gt;&lt;foreign-keys&gt;&lt;key app="EN" db-id="2zedts59ctrfdie0rs8peswzwa0vs9zes2pd"&gt;156&lt;/key&gt;&lt;/foreign-keys&gt;&lt;ref-type name="Book Section"&gt;5&lt;/ref-type&gt;&lt;contributors&gt;&lt;authors&gt;&lt;author&gt;Luzzatto, L.&lt;/author&gt;&lt;author&gt;Mehta, A.&lt;/author&gt;&lt;author&gt;Vulliamy, T. J.&lt;/author&gt;&lt;/authors&gt;&lt;secondary-authors&gt;&lt;author&gt;Scriver, C. R.&lt;/author&gt;&lt;author&gt;Beaudet, A. L.&lt;/author&gt;&lt;author&gt;Sly, W. S.&lt;/author&gt;&lt;author&gt;Valle, D.&lt;/author&gt;&lt;/secondary-authors&gt;&lt;/contributors&gt;&lt;titles&gt;&lt;title&gt;Glucose-6-phosphate dehydrogenase deficiency&lt;/title&gt;&lt;secondary-title&gt;The metabolic and molecular bases of inherited disease, 8th ed.&lt;/secondary-title&gt;&lt;/titles&gt;&lt;pages&gt;4517-4553&lt;/pages&gt;&lt;volume&gt;iii&lt;/volume&gt;&lt;dates&gt;&lt;year&gt;2001&lt;/year&gt;&lt;/dates&gt;&lt;pub-location&gt;New York&lt;/pub-location&gt;&lt;publisher&gt;McGraw-Hill Inc.&lt;/publisher&gt;&lt;urls&gt;&lt;/urls&gt;&lt;/record&gt;&lt;/Cite&gt;&lt;/EndNote&gt;</w:instrText>
      </w:r>
      <w:r w:rsidR="004066D0">
        <w:rPr>
          <w:rFonts w:ascii="Arial" w:hAnsi="Arial" w:cs="Arial"/>
        </w:rPr>
        <w:fldChar w:fldCharType="separate"/>
      </w:r>
      <w:r w:rsidR="00920F20">
        <w:rPr>
          <w:rFonts w:ascii="Arial" w:hAnsi="Arial" w:cs="Arial"/>
          <w:noProof/>
        </w:rPr>
        <w:t>[</w:t>
      </w:r>
      <w:hyperlink w:anchor="_ENREF_7" w:tooltip="Luzzatto, 2001 #156" w:history="1">
        <w:r w:rsidR="00233D0B">
          <w:rPr>
            <w:rFonts w:ascii="Arial" w:hAnsi="Arial" w:cs="Arial"/>
            <w:noProof/>
          </w:rPr>
          <w:t>7</w:t>
        </w:r>
      </w:hyperlink>
      <w:r w:rsidR="00920F20">
        <w:rPr>
          <w:rFonts w:ascii="Arial" w:hAnsi="Arial" w:cs="Arial"/>
          <w:noProof/>
        </w:rPr>
        <w:t>]</w:t>
      </w:r>
      <w:r w:rsidR="004066D0">
        <w:rPr>
          <w:rFonts w:ascii="Arial" w:hAnsi="Arial" w:cs="Arial"/>
        </w:rPr>
        <w:fldChar w:fldCharType="end"/>
      </w:r>
      <w:r w:rsidR="007932E1">
        <w:rPr>
          <w:rFonts w:ascii="Arial" w:hAnsi="Arial" w:cs="Arial"/>
        </w:rPr>
        <w:t xml:space="preserve"> </w:t>
      </w:r>
      <w:r w:rsidR="003C40DF">
        <w:rPr>
          <w:rFonts w:ascii="Arial" w:hAnsi="Arial" w:cs="Arial"/>
        </w:rPr>
        <w:t xml:space="preserve">(Table </w:t>
      </w:r>
      <w:r w:rsidR="007979DF" w:rsidRPr="0011581D">
        <w:rPr>
          <w:rFonts w:ascii="Arial" w:hAnsi="Arial" w:cs="Arial"/>
        </w:rPr>
        <w:t>S6.1</w:t>
      </w:r>
      <w:r w:rsidR="003C40DF">
        <w:rPr>
          <w:rFonts w:ascii="Arial" w:hAnsi="Arial" w:cs="Arial"/>
        </w:rPr>
        <w:t>)</w:t>
      </w:r>
      <w:r w:rsidR="00876741">
        <w:rPr>
          <w:rFonts w:ascii="Arial" w:hAnsi="Arial" w:cs="Arial"/>
        </w:rPr>
        <w:t>.</w:t>
      </w:r>
      <w:r w:rsidR="006A37D1">
        <w:rPr>
          <w:rFonts w:ascii="Arial" w:hAnsi="Arial" w:cs="Arial"/>
        </w:rPr>
        <w:t xml:space="preserve"> </w:t>
      </w:r>
      <w:r w:rsidR="002F10A0">
        <w:rPr>
          <w:rFonts w:ascii="Arial" w:hAnsi="Arial" w:cs="Arial"/>
        </w:rPr>
        <w:t>As r</w:t>
      </w:r>
      <w:r w:rsidR="00FB7CFA">
        <w:rPr>
          <w:rFonts w:ascii="Arial" w:hAnsi="Arial" w:cs="Arial"/>
        </w:rPr>
        <w:t xml:space="preserve">igorous primaquine sensitivity phenotypes are lacking for all but three variants </w:t>
      </w:r>
      <w:r w:rsidR="004066D0">
        <w:rPr>
          <w:rFonts w:ascii="Arial" w:hAnsi="Arial" w:cs="Arial"/>
        </w:rPr>
        <w:fldChar w:fldCharType="begin"/>
      </w:r>
      <w:r w:rsidR="00920F20">
        <w:rPr>
          <w:rFonts w:ascii="Arial" w:hAnsi="Arial" w:cs="Arial"/>
        </w:rPr>
        <w:instrText xml:space="preserve"> ADDIN EN.CITE &lt;EndNote&gt;&lt;Cite&gt;&lt;Author&gt;Baird&lt;/Author&gt;&lt;Year&gt;2011&lt;/Year&gt;&lt;RecNum&gt;14&lt;/RecNum&gt;&lt;DisplayText&gt;[2]&lt;/DisplayText&gt;&lt;record&gt;&lt;rec-number&gt;14&lt;/rec-number&gt;&lt;foreign-keys&gt;&lt;key app="EN" db-id="2zedts59ctrfdie0rs8peswzwa0vs9zes2pd"&gt;14&lt;/key&gt;&lt;/foreign-keys&gt;&lt;ref-type name="Journal Article"&gt;17&lt;/ref-type&gt;&lt;contributors&gt;&lt;authors&gt;&lt;author&gt;Baird, J. K.&lt;/author&gt;&lt;author&gt;Surjadjaja, C.&lt;/author&gt;&lt;/authors&gt;&lt;/contributors&gt;&lt;auth-address&gt;Eijkman-Oxford Clinical Research Unit, Jakarta, Indonesia. kbaird@eocru.org&lt;/auth-address&gt;&lt;titles&gt;&lt;title&gt;Consideration of ethics in primaquine therapy against malaria transmission&lt;/title&gt;&lt;secondary-title&gt;Trends Parasitol.&lt;/secondary-title&gt;&lt;/titles&gt;&lt;periodical&gt;&lt;full-title&gt;Trends Parasitol.&lt;/full-title&gt;&lt;/periodical&gt;&lt;pages&gt;11-6&lt;/pages&gt;&lt;volume&gt;27&lt;/volume&gt;&lt;number&gt;1&lt;/number&gt;&lt;edition&gt;2010/09/18&lt;/edition&gt;&lt;dates&gt;&lt;year&gt;2011&lt;/year&gt;&lt;pub-dates&gt;&lt;date&gt;Jan&lt;/date&gt;&lt;/pub-dates&gt;&lt;/dates&gt;&lt;isbn&gt;1471-5007 (Electronic)&amp;#xD;1471-4922 (Linking)&lt;/isbn&gt;&lt;accession-num&gt;20846906&lt;/accession-num&gt;&lt;urls&gt;&lt;related-urls&gt;&lt;url&gt;http://www.ncbi.nlm.nih.gov/pubmed/20846906&lt;/url&gt;&lt;/related-urls&gt;&lt;/urls&gt;&lt;electronic-resource-num&gt;S1471-4922(10)00176-5 [pii]&amp;#xD;10.1016/j.pt.2010.08.005&lt;/electronic-resource-num&gt;&lt;language&gt;eng&lt;/language&gt;&lt;/record&gt;&lt;/Cite&gt;&lt;/EndNote&gt;</w:instrText>
      </w:r>
      <w:r w:rsidR="004066D0">
        <w:rPr>
          <w:rFonts w:ascii="Arial" w:hAnsi="Arial" w:cs="Arial"/>
        </w:rPr>
        <w:fldChar w:fldCharType="separate"/>
      </w:r>
      <w:r w:rsidR="00920F20">
        <w:rPr>
          <w:rFonts w:ascii="Arial" w:hAnsi="Arial" w:cs="Arial"/>
          <w:noProof/>
        </w:rPr>
        <w:t>[</w:t>
      </w:r>
      <w:hyperlink w:anchor="_ENREF_2" w:tooltip="Baird, 2011 #14" w:history="1">
        <w:r w:rsidR="00233D0B">
          <w:rPr>
            <w:rFonts w:ascii="Arial" w:hAnsi="Arial" w:cs="Arial"/>
            <w:noProof/>
          </w:rPr>
          <w:t>2</w:t>
        </w:r>
      </w:hyperlink>
      <w:r w:rsidR="00920F20">
        <w:rPr>
          <w:rFonts w:ascii="Arial" w:hAnsi="Arial" w:cs="Arial"/>
          <w:noProof/>
        </w:rPr>
        <w:t>]</w:t>
      </w:r>
      <w:r w:rsidR="004066D0">
        <w:rPr>
          <w:rFonts w:ascii="Arial" w:hAnsi="Arial" w:cs="Arial"/>
        </w:rPr>
        <w:fldChar w:fldCharType="end"/>
      </w:r>
      <w:r w:rsidR="002F10A0">
        <w:rPr>
          <w:rFonts w:ascii="Arial" w:hAnsi="Arial" w:cs="Arial"/>
        </w:rPr>
        <w:t>,</w:t>
      </w:r>
      <w:r w:rsidR="00FB7CFA">
        <w:rPr>
          <w:rFonts w:ascii="Arial" w:hAnsi="Arial" w:cs="Arial"/>
        </w:rPr>
        <w:t xml:space="preserve"> we have used this classification system to separate ‘mild’ </w:t>
      </w:r>
      <w:r w:rsidR="00BC7510">
        <w:rPr>
          <w:rFonts w:ascii="Arial" w:hAnsi="Arial" w:cs="Arial"/>
        </w:rPr>
        <w:t xml:space="preserve">and </w:t>
      </w:r>
      <w:r w:rsidR="00FB7CFA">
        <w:rPr>
          <w:rFonts w:ascii="Arial" w:hAnsi="Arial" w:cs="Arial"/>
        </w:rPr>
        <w:t xml:space="preserve">‘severe’ variants. </w:t>
      </w:r>
      <w:r w:rsidR="002C3995">
        <w:rPr>
          <w:rFonts w:ascii="Arial" w:hAnsi="Arial" w:cs="Arial"/>
        </w:rPr>
        <w:t xml:space="preserve">Class I variants are associated with the most severe clinical symptoms of chronic haemolytic anaemia, however these variants are never polymorphic (≥1% prevalence) </w:t>
      </w:r>
      <w:r w:rsidR="002C3995">
        <w:rPr>
          <w:rFonts w:ascii="Arial" w:hAnsi="Arial" w:cs="Arial"/>
        </w:rPr>
        <w:fldChar w:fldCharType="begin"/>
      </w:r>
      <w:r w:rsidR="002C3995">
        <w:rPr>
          <w:rFonts w:ascii="Arial" w:hAnsi="Arial" w:cs="Arial"/>
        </w:rPr>
        <w:instrText xml:space="preserve"> ADDIN EN.CITE &lt;EndNote&gt;&lt;Cite&gt;&lt;Author&gt;Luzzatto&lt;/Author&gt;&lt;Year&gt;2001&lt;/Year&gt;&lt;RecNum&gt;156&lt;/RecNum&gt;&lt;DisplayText&gt;[7]&lt;/DisplayText&gt;&lt;record&gt;&lt;rec-number&gt;156&lt;/rec-number&gt;&lt;foreign-keys&gt;&lt;key app="EN" db-id="2zedts59ctrfdie0rs8peswzwa0vs9zes2pd"&gt;156&lt;/key&gt;&lt;/foreign-keys&gt;&lt;ref-type name="Book Section"&gt;5&lt;/ref-type&gt;&lt;contributors&gt;&lt;authors&gt;&lt;author&gt;Luzzatto, L.&lt;/author&gt;&lt;author&gt;Mehta, A.&lt;/author&gt;&lt;author&gt;Vulliamy, T. J.&lt;/author&gt;&lt;/authors&gt;&lt;secondary-authors&gt;&lt;author&gt;Scriver, C. R.&lt;/author&gt;&lt;author&gt;Beaudet, A. L.&lt;/author&gt;&lt;author&gt;Sly, W. S.&lt;/author&gt;&lt;author&gt;Valle, D.&lt;/author&gt;&lt;/secondary-authors&gt;&lt;/contributors&gt;&lt;titles&gt;&lt;title&gt;Glucose-6-phosphate dehydrogenase deficiency&lt;/title&gt;&lt;secondary-title&gt;The metabolic and molecular bases of inherited disease, 8th ed.&lt;/secondary-title&gt;&lt;/titles&gt;&lt;pages&gt;4517-4553&lt;/pages&gt;&lt;volume&gt;iii&lt;/volume&gt;&lt;dates&gt;&lt;year&gt;2001&lt;/year&gt;&lt;/dates&gt;&lt;pub-location&gt;New York&lt;/pub-location&gt;&lt;publisher&gt;McGraw-Hill Inc.&lt;/publisher&gt;&lt;urls&gt;&lt;/urls&gt;&lt;/record&gt;&lt;/Cite&gt;&lt;/EndNote&gt;</w:instrText>
      </w:r>
      <w:r w:rsidR="002C3995">
        <w:rPr>
          <w:rFonts w:ascii="Arial" w:hAnsi="Arial" w:cs="Arial"/>
        </w:rPr>
        <w:fldChar w:fldCharType="separate"/>
      </w:r>
      <w:r w:rsidR="002C3995">
        <w:rPr>
          <w:rFonts w:ascii="Arial" w:hAnsi="Arial" w:cs="Arial"/>
          <w:noProof/>
        </w:rPr>
        <w:t>[</w:t>
      </w:r>
      <w:hyperlink w:anchor="_ENREF_7" w:tooltip="Luzzatto, 2001 #156" w:history="1">
        <w:r w:rsidR="00233D0B">
          <w:rPr>
            <w:rFonts w:ascii="Arial" w:hAnsi="Arial" w:cs="Arial"/>
            <w:noProof/>
          </w:rPr>
          <w:t>7</w:t>
        </w:r>
      </w:hyperlink>
      <w:r w:rsidR="002C3995">
        <w:rPr>
          <w:rFonts w:ascii="Arial" w:hAnsi="Arial" w:cs="Arial"/>
          <w:noProof/>
        </w:rPr>
        <w:t>]</w:t>
      </w:r>
      <w:r w:rsidR="002C3995">
        <w:rPr>
          <w:rFonts w:ascii="Arial" w:hAnsi="Arial" w:cs="Arial"/>
        </w:rPr>
        <w:fldChar w:fldCharType="end"/>
      </w:r>
      <w:r w:rsidR="002C3995">
        <w:rPr>
          <w:rFonts w:ascii="Arial" w:hAnsi="Arial" w:cs="Arial"/>
        </w:rPr>
        <w:t>; as such, they are not of public health concern and were excluded from this analysis. Class IV and V do not express an enzyme deficiency, so are also irrelevant to this study.</w:t>
      </w:r>
    </w:p>
    <w:p w:rsidR="00AC009A" w:rsidRDefault="00AC009A" w:rsidP="002C3995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233D0B" w:rsidRDefault="00233D0B" w:rsidP="002C3995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6E34EB" w:rsidRDefault="006E34EB" w:rsidP="002C3995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6E34EB" w:rsidRDefault="006E34EB" w:rsidP="002C3995">
      <w:pPr>
        <w:spacing w:after="0" w:line="360" w:lineRule="auto"/>
        <w:ind w:firstLine="284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1"/>
        <w:gridCol w:w="2310"/>
        <w:gridCol w:w="2556"/>
        <w:gridCol w:w="3260"/>
      </w:tblGrid>
      <w:tr w:rsidR="002C3995" w:rsidRPr="006B0706" w:rsidTr="00653CE7">
        <w:tc>
          <w:tcPr>
            <w:tcW w:w="77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b/>
                <w:sz w:val="20"/>
              </w:rPr>
            </w:pPr>
            <w:r w:rsidRPr="006B0706">
              <w:rPr>
                <w:rFonts w:ascii="Arial" w:hAnsi="Arial" w:cs="Arial"/>
                <w:b/>
                <w:sz w:val="20"/>
              </w:rPr>
              <w:t>Class</w:t>
            </w:r>
          </w:p>
        </w:tc>
        <w:tc>
          <w:tcPr>
            <w:tcW w:w="23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b/>
                <w:sz w:val="20"/>
              </w:rPr>
            </w:pPr>
            <w:r w:rsidRPr="006B0706">
              <w:rPr>
                <w:rFonts w:ascii="Arial" w:hAnsi="Arial" w:cs="Arial"/>
                <w:b/>
                <w:sz w:val="20"/>
              </w:rPr>
              <w:t>Degree of deficiency</w:t>
            </w:r>
          </w:p>
        </w:tc>
        <w:tc>
          <w:tcPr>
            <w:tcW w:w="255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b/>
                <w:sz w:val="20"/>
              </w:rPr>
            </w:pPr>
            <w:r w:rsidRPr="006B0706">
              <w:rPr>
                <w:rFonts w:ascii="Arial" w:hAnsi="Arial" w:cs="Arial"/>
                <w:b/>
                <w:sz w:val="20"/>
              </w:rPr>
              <w:t>Residual enzyme activity</w:t>
            </w:r>
          </w:p>
        </w:tc>
        <w:tc>
          <w:tcPr>
            <w:tcW w:w="32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b/>
                <w:sz w:val="20"/>
              </w:rPr>
            </w:pPr>
            <w:r w:rsidRPr="006B0706">
              <w:rPr>
                <w:rFonts w:ascii="Arial" w:hAnsi="Arial" w:cs="Arial"/>
                <w:b/>
                <w:sz w:val="20"/>
              </w:rPr>
              <w:t>Clinical characteristics</w:t>
            </w:r>
          </w:p>
        </w:tc>
      </w:tr>
      <w:tr w:rsidR="002C3995" w:rsidRPr="006B0706" w:rsidTr="00653CE7">
        <w:tc>
          <w:tcPr>
            <w:tcW w:w="771" w:type="dxa"/>
            <w:tcBorders>
              <w:top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I</w:t>
            </w:r>
          </w:p>
        </w:tc>
        <w:tc>
          <w:tcPr>
            <w:tcW w:w="2310" w:type="dxa"/>
            <w:tcBorders>
              <w:top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Severe</w:t>
            </w:r>
          </w:p>
        </w:tc>
        <w:tc>
          <w:tcPr>
            <w:tcW w:w="2556" w:type="dxa"/>
            <w:tcBorders>
              <w:top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Virtually none</w:t>
            </w:r>
          </w:p>
        </w:tc>
        <w:tc>
          <w:tcPr>
            <w:tcW w:w="3260" w:type="dxa"/>
            <w:tcBorders>
              <w:top w:val="single" w:sz="4" w:space="0" w:color="808080" w:themeColor="background1" w:themeShade="80"/>
            </w:tcBorders>
            <w:shd w:val="clear" w:color="auto" w:fill="F2F2F2" w:themeFill="background1" w:themeFillShade="F2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Chronic non-</w:t>
            </w:r>
            <w:proofErr w:type="spellStart"/>
            <w:r w:rsidRPr="006B0706">
              <w:rPr>
                <w:rFonts w:ascii="Arial" w:hAnsi="Arial" w:cs="Arial"/>
                <w:sz w:val="20"/>
              </w:rPr>
              <w:t>spherocytic</w:t>
            </w:r>
            <w:proofErr w:type="spellEnd"/>
            <w:r w:rsidRPr="006B0706">
              <w:rPr>
                <w:rFonts w:ascii="Arial" w:hAnsi="Arial" w:cs="Arial"/>
                <w:sz w:val="20"/>
              </w:rPr>
              <w:t xml:space="preserve"> haemolytic anaemia (CNSHA)</w:t>
            </w:r>
          </w:p>
        </w:tc>
      </w:tr>
      <w:tr w:rsidR="002C3995" w:rsidRPr="006B0706" w:rsidTr="00653CE7">
        <w:tc>
          <w:tcPr>
            <w:tcW w:w="771" w:type="dxa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II</w:t>
            </w:r>
          </w:p>
        </w:tc>
        <w:tc>
          <w:tcPr>
            <w:tcW w:w="2310" w:type="dxa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Severe</w:t>
            </w:r>
          </w:p>
        </w:tc>
        <w:tc>
          <w:tcPr>
            <w:tcW w:w="2556" w:type="dxa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&lt;10%</w:t>
            </w:r>
          </w:p>
        </w:tc>
        <w:tc>
          <w:tcPr>
            <w:tcW w:w="3260" w:type="dxa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Acute haemolytic anaemia</w:t>
            </w:r>
          </w:p>
        </w:tc>
      </w:tr>
      <w:tr w:rsidR="002C3995" w:rsidRPr="006B0706" w:rsidTr="00653CE7">
        <w:tc>
          <w:tcPr>
            <w:tcW w:w="771" w:type="dxa"/>
            <w:shd w:val="clear" w:color="auto" w:fill="F2F2F2" w:themeFill="background1" w:themeFillShade="F2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III</w:t>
            </w:r>
          </w:p>
        </w:tc>
        <w:tc>
          <w:tcPr>
            <w:tcW w:w="2310" w:type="dxa"/>
            <w:shd w:val="clear" w:color="auto" w:fill="F2F2F2" w:themeFill="background1" w:themeFillShade="F2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Moderate</w:t>
            </w:r>
          </w:p>
        </w:tc>
        <w:tc>
          <w:tcPr>
            <w:tcW w:w="2556" w:type="dxa"/>
            <w:shd w:val="clear" w:color="auto" w:fill="F2F2F2" w:themeFill="background1" w:themeFillShade="F2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10 – 60%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ind w:left="-250" w:firstLine="250"/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Occasional haemolysis</w:t>
            </w:r>
          </w:p>
        </w:tc>
      </w:tr>
      <w:tr w:rsidR="002C3995" w:rsidRPr="006B0706" w:rsidTr="00653CE7">
        <w:tc>
          <w:tcPr>
            <w:tcW w:w="771" w:type="dxa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IV</w:t>
            </w:r>
          </w:p>
        </w:tc>
        <w:tc>
          <w:tcPr>
            <w:tcW w:w="2310" w:type="dxa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Normal</w:t>
            </w:r>
          </w:p>
        </w:tc>
        <w:tc>
          <w:tcPr>
            <w:tcW w:w="2556" w:type="dxa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60 – 150%</w:t>
            </w:r>
          </w:p>
        </w:tc>
        <w:tc>
          <w:tcPr>
            <w:tcW w:w="3260" w:type="dxa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None</w:t>
            </w:r>
          </w:p>
        </w:tc>
      </w:tr>
      <w:tr w:rsidR="002C3995" w:rsidRPr="006B0706" w:rsidTr="00653CE7">
        <w:tc>
          <w:tcPr>
            <w:tcW w:w="771" w:type="dxa"/>
            <w:tcBorders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V</w:t>
            </w:r>
          </w:p>
        </w:tc>
        <w:tc>
          <w:tcPr>
            <w:tcW w:w="2310" w:type="dxa"/>
            <w:tcBorders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Increased activity</w:t>
            </w:r>
          </w:p>
        </w:tc>
        <w:tc>
          <w:tcPr>
            <w:tcW w:w="2556" w:type="dxa"/>
            <w:tcBorders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&gt;150%</w:t>
            </w:r>
          </w:p>
        </w:tc>
        <w:tc>
          <w:tcPr>
            <w:tcW w:w="3260" w:type="dxa"/>
            <w:tcBorders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:rsidR="002C3995" w:rsidRPr="006B0706" w:rsidRDefault="002C3995" w:rsidP="00653CE7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0"/>
              </w:rPr>
            </w:pPr>
            <w:r w:rsidRPr="006B0706">
              <w:rPr>
                <w:rFonts w:ascii="Arial" w:hAnsi="Arial" w:cs="Arial"/>
                <w:sz w:val="20"/>
              </w:rPr>
              <w:t>None</w:t>
            </w:r>
          </w:p>
        </w:tc>
      </w:tr>
    </w:tbl>
    <w:p w:rsidR="002C3995" w:rsidRPr="00AC009A" w:rsidRDefault="002C3995" w:rsidP="002C3995">
      <w:pPr>
        <w:spacing w:line="360" w:lineRule="auto"/>
        <w:rPr>
          <w:rFonts w:ascii="Arial" w:hAnsi="Arial" w:cs="Arial"/>
          <w:sz w:val="20"/>
        </w:rPr>
      </w:pPr>
      <w:r w:rsidRPr="00AC009A">
        <w:rPr>
          <w:rFonts w:ascii="Arial" w:hAnsi="Arial" w:cs="Arial"/>
          <w:b/>
          <w:sz w:val="20"/>
        </w:rPr>
        <w:t xml:space="preserve">Table S6.1. Variant </w:t>
      </w:r>
      <w:proofErr w:type="gramStart"/>
      <w:r w:rsidRPr="00AC009A">
        <w:rPr>
          <w:rFonts w:ascii="Arial" w:hAnsi="Arial" w:cs="Arial"/>
          <w:b/>
          <w:sz w:val="20"/>
        </w:rPr>
        <w:t>classifications</w:t>
      </w:r>
      <w:r w:rsidRPr="00AC009A">
        <w:rPr>
          <w:rFonts w:ascii="Arial" w:hAnsi="Arial" w:cs="Arial"/>
          <w:sz w:val="20"/>
        </w:rPr>
        <w:t>,</w:t>
      </w:r>
      <w:proofErr w:type="gramEnd"/>
      <w:r w:rsidRPr="00AC009A">
        <w:rPr>
          <w:rFonts w:ascii="Arial" w:hAnsi="Arial" w:cs="Arial"/>
          <w:sz w:val="20"/>
        </w:rPr>
        <w:t xml:space="preserve"> based on residual enzyme activity levels. Table adapted from </w:t>
      </w:r>
      <w:r w:rsidRPr="00AC009A">
        <w:rPr>
          <w:rFonts w:ascii="Arial" w:hAnsi="Arial" w:cs="Arial"/>
          <w:sz w:val="20"/>
        </w:rPr>
        <w:fldChar w:fldCharType="begin"/>
      </w:r>
      <w:r w:rsidRPr="00AC009A">
        <w:rPr>
          <w:rFonts w:ascii="Arial" w:hAnsi="Arial" w:cs="Arial"/>
          <w:sz w:val="20"/>
        </w:rPr>
        <w:instrText xml:space="preserve"> ADDIN EN.CITE &lt;EndNote&gt;&lt;Cite&gt;&lt;Author&gt;WHO Working Group&lt;/Author&gt;&lt;Year&gt;1989&lt;/Year&gt;&lt;RecNum&gt;16&lt;/RecNum&gt;&lt;DisplayText&gt;[6]&lt;/DisplayText&gt;&lt;record&gt;&lt;rec-number&gt;16&lt;/rec-number&gt;&lt;foreign-keys&gt;&lt;key app="EN" db-id="2zedts59ctrfdie0rs8peswzwa0vs9zes2pd"&gt;16&lt;/key&gt;&lt;/foreign-keys&gt;&lt;ref-type name="Journal Article"&gt;17&lt;/ref-type&gt;&lt;contributors&gt;&lt;authors&gt;&lt;author&gt;WHO Working Group,&lt;/author&gt;&lt;/authors&gt;&lt;/contributors&gt;&lt;titles&gt;&lt;title&gt;Glucose-6-phosphate dehydrogenase deficiency.&lt;/title&gt;&lt;secondary-title&gt;Bull World Health Organ&lt;/secondary-title&gt;&lt;/titles&gt;&lt;periodical&gt;&lt;full-title&gt;Bull World Health Organ&lt;/full-title&gt;&lt;/periodical&gt;&lt;pages&gt;601-11&lt;/pages&gt;&lt;volume&gt;67&lt;/volume&gt;&lt;number&gt;6&lt;/number&gt;&lt;edition&gt;1989/01/01&lt;/edition&gt;&lt;keywords&gt;&lt;keyword&gt;Anemia, Hemolytic/etiology&lt;/keyword&gt;&lt;keyword&gt;Cerebral Palsy/etiology&lt;/keyword&gt;&lt;keyword&gt;Erythrocytes/enzymology&lt;/keyword&gt;&lt;keyword&gt;Favism/etiology&lt;/keyword&gt;&lt;keyword&gt;Female&lt;/keyword&gt;&lt;keyword&gt;Glucosephosphate Dehydrogenase/metabolism&lt;/keyword&gt;&lt;keyword&gt;Glucosephosphate Dehydrogenase Deficiency/blood/*complications/prevention&lt;/keyword&gt;&lt;keyword&gt;&amp;amp; control&lt;/keyword&gt;&lt;keyword&gt;Health Education&lt;/keyword&gt;&lt;keyword&gt;Humans&lt;/keyword&gt;&lt;keyword&gt;Infant, Newborn&lt;/keyword&gt;&lt;keyword&gt;Kernicterus/etiology&lt;/keyword&gt;&lt;keyword&gt;Male&lt;/keyword&gt;&lt;/keywords&gt;&lt;dates&gt;&lt;year&gt;1989&lt;/year&gt;&lt;/dates&gt;&lt;isbn&gt;0042-9686 (Print)&amp;#xD;0042-9686 (Linking)&lt;/isbn&gt;&lt;accession-num&gt;2633878&lt;/accession-num&gt;&lt;urls&gt;&lt;related-urls&gt;&lt;url&gt;http://www.ncbi.nlm.nih.gov/pubmed/2633878&lt;/url&gt;&lt;/related-urls&gt;&lt;/urls&gt;&lt;custom2&gt;2491315&lt;/custom2&gt;&lt;language&gt;eng&lt;/language&gt;&lt;/record&gt;&lt;/Cite&gt;&lt;/EndNote&gt;</w:instrText>
      </w:r>
      <w:r w:rsidRPr="00AC009A">
        <w:rPr>
          <w:rFonts w:ascii="Arial" w:hAnsi="Arial" w:cs="Arial"/>
          <w:sz w:val="20"/>
        </w:rPr>
        <w:fldChar w:fldCharType="separate"/>
      </w:r>
      <w:r w:rsidRPr="00AC009A">
        <w:rPr>
          <w:rFonts w:ascii="Arial" w:hAnsi="Arial" w:cs="Arial"/>
          <w:noProof/>
          <w:sz w:val="20"/>
        </w:rPr>
        <w:t>[</w:t>
      </w:r>
      <w:hyperlink w:anchor="_ENREF_6" w:tooltip="WHO Working Group, 1989 #16" w:history="1">
        <w:r w:rsidR="00233D0B" w:rsidRPr="00AC009A">
          <w:rPr>
            <w:rFonts w:ascii="Arial" w:hAnsi="Arial" w:cs="Arial"/>
            <w:noProof/>
            <w:sz w:val="20"/>
          </w:rPr>
          <w:t>6</w:t>
        </w:r>
      </w:hyperlink>
      <w:r w:rsidRPr="00AC009A">
        <w:rPr>
          <w:rFonts w:ascii="Arial" w:hAnsi="Arial" w:cs="Arial"/>
          <w:noProof/>
          <w:sz w:val="20"/>
        </w:rPr>
        <w:t>]</w:t>
      </w:r>
      <w:r w:rsidRPr="00AC009A">
        <w:rPr>
          <w:rFonts w:ascii="Arial" w:hAnsi="Arial" w:cs="Arial"/>
          <w:sz w:val="20"/>
        </w:rPr>
        <w:fldChar w:fldCharType="end"/>
      </w:r>
      <w:r w:rsidRPr="00AC009A">
        <w:rPr>
          <w:rFonts w:ascii="Arial" w:hAnsi="Arial" w:cs="Arial"/>
          <w:sz w:val="20"/>
        </w:rPr>
        <w:t xml:space="preserve"> and </w:t>
      </w:r>
      <w:r w:rsidRPr="00AC009A">
        <w:rPr>
          <w:rFonts w:ascii="Arial" w:hAnsi="Arial" w:cs="Arial"/>
          <w:sz w:val="20"/>
        </w:rPr>
        <w:fldChar w:fldCharType="begin"/>
      </w:r>
      <w:r w:rsidRPr="00AC009A">
        <w:rPr>
          <w:rFonts w:ascii="Arial" w:hAnsi="Arial" w:cs="Arial"/>
          <w:sz w:val="20"/>
        </w:rPr>
        <w:instrText xml:space="preserve"> ADDIN EN.CITE &lt;EndNote&gt;&lt;Cite&gt;&lt;Author&gt;Cappellini&lt;/Author&gt;&lt;Year&gt;2008&lt;/Year&gt;&lt;RecNum&gt;58&lt;/RecNum&gt;&lt;DisplayText&gt;[8]&lt;/DisplayText&gt;&lt;record&gt;&lt;rec-number&gt;58&lt;/rec-number&gt;&lt;foreign-keys&gt;&lt;key app="EN" db-id="2zedts59ctrfdie0rs8peswzwa0vs9zes2pd"&gt;58&lt;/key&gt;&lt;/foreign-keys&gt;&lt;ref-type name="Journal Article"&gt;17&lt;/ref-type&gt;&lt;contributors&gt;&lt;authors&gt;&lt;author&gt;Cappellini, M. D.&lt;/author&gt;&lt;author&gt;Fiorelli, G.&lt;/author&gt;&lt;/authors&gt;&lt;/contributors&gt;&lt;auth-address&gt;Department of Internal Medicine, University of Milan, Policlinico, Mangiagalli, Regina Elena Foundation IRCCS, Via F Sforza 35, Milan, Italy. maria.cappellini@unimi.it&lt;/auth-address&gt;&lt;titles&gt;&lt;title&gt;Glucose-6-phosphate dehydrogenase deficiency&lt;/title&gt;&lt;secondary-title&gt;Lancet&lt;/secondary-title&gt;&lt;/titles&gt;&lt;periodical&gt;&lt;full-title&gt;Lancet&lt;/full-title&gt;&lt;/periodical&gt;&lt;pages&gt;64-74&lt;/pages&gt;&lt;volume&gt;371&lt;/volume&gt;&lt;number&gt;9606&lt;/number&gt;&lt;edition&gt;2008/01/08&lt;/edition&gt;&lt;keywords&gt;&lt;keyword&gt;Anemia, Hemolytic/classification/enzymology/*etiology&lt;/keyword&gt;&lt;keyword&gt;Female&lt;/keyword&gt;&lt;keyword&gt;Glucosephosphate Dehydrogenase/metabolism/*physiology&lt;/keyword&gt;&lt;keyword&gt;*Glucosephosphate Dehydrogenase&lt;/keyword&gt;&lt;keyword&gt;Deficiency/complications/genetics/physiopathology&lt;/keyword&gt;&lt;keyword&gt;Humans&lt;/keyword&gt;&lt;keyword&gt;Infant, Newborn&lt;/keyword&gt;&lt;keyword&gt;Jaundice, Neonatal/enzymology/*etiology&lt;/keyword&gt;&lt;keyword&gt;Malaria/enzymology/epidemiology&lt;/keyword&gt;&lt;keyword&gt;Male&lt;/keyword&gt;&lt;keyword&gt;Molecular Biology&lt;/keyword&gt;&lt;keyword&gt;Pentose Phosphate Pathway/*physiology&lt;/keyword&gt;&lt;/keywords&gt;&lt;dates&gt;&lt;year&gt;2008&lt;/year&gt;&lt;pub-dates&gt;&lt;date&gt;Jan 5&lt;/date&gt;&lt;/pub-dates&gt;&lt;/dates&gt;&lt;isbn&gt;1474-547X (Electronic)&amp;#xD;0140-6736 (Linking)&lt;/isbn&gt;&lt;accession-num&gt;18177777&lt;/accession-num&gt;&lt;urls&gt;&lt;related-urls&gt;&lt;url&gt;http://www.ncbi.nlm.nih.gov/pubmed/18177777&lt;/url&gt;&lt;/related-urls&gt;&lt;/urls&gt;&lt;electronic-resource-num&gt;S0140-6736(08)60073-2 [pii]&amp;#xD;10.1016/S0140-6736(08)60073-2&lt;/electronic-resource-num&gt;&lt;language&gt;eng&lt;/language&gt;&lt;/record&gt;&lt;/Cite&gt;&lt;/EndNote&gt;</w:instrText>
      </w:r>
      <w:r w:rsidRPr="00AC009A">
        <w:rPr>
          <w:rFonts w:ascii="Arial" w:hAnsi="Arial" w:cs="Arial"/>
          <w:sz w:val="20"/>
        </w:rPr>
        <w:fldChar w:fldCharType="separate"/>
      </w:r>
      <w:r w:rsidRPr="00AC009A">
        <w:rPr>
          <w:rFonts w:ascii="Arial" w:hAnsi="Arial" w:cs="Arial"/>
          <w:noProof/>
          <w:sz w:val="20"/>
        </w:rPr>
        <w:t>[</w:t>
      </w:r>
      <w:hyperlink w:anchor="_ENREF_8" w:tooltip="Cappellini, 2008 #58" w:history="1">
        <w:r w:rsidR="00233D0B" w:rsidRPr="00AC009A">
          <w:rPr>
            <w:rFonts w:ascii="Arial" w:hAnsi="Arial" w:cs="Arial"/>
            <w:noProof/>
            <w:sz w:val="20"/>
          </w:rPr>
          <w:t>8</w:t>
        </w:r>
      </w:hyperlink>
      <w:r w:rsidRPr="00AC009A">
        <w:rPr>
          <w:rFonts w:ascii="Arial" w:hAnsi="Arial" w:cs="Arial"/>
          <w:noProof/>
          <w:sz w:val="20"/>
        </w:rPr>
        <w:t>]</w:t>
      </w:r>
      <w:r w:rsidRPr="00AC009A">
        <w:rPr>
          <w:rFonts w:ascii="Arial" w:hAnsi="Arial" w:cs="Arial"/>
          <w:sz w:val="20"/>
        </w:rPr>
        <w:fldChar w:fldCharType="end"/>
      </w:r>
      <w:r w:rsidRPr="00AC009A">
        <w:rPr>
          <w:rFonts w:ascii="Arial" w:hAnsi="Arial" w:cs="Arial"/>
          <w:sz w:val="20"/>
        </w:rPr>
        <w:t>.</w:t>
      </w:r>
    </w:p>
    <w:p w:rsidR="0095688B" w:rsidRDefault="0095688B" w:rsidP="00842A73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CF6B78" w:rsidRDefault="00CA5F9D" w:rsidP="00CF6B78">
      <w:pPr>
        <w:spacing w:after="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Class II and Class II</w:t>
      </w:r>
      <w:r w:rsidR="00084CC3">
        <w:rPr>
          <w:rFonts w:ascii="Arial" w:hAnsi="Arial" w:cs="Arial"/>
        </w:rPr>
        <w:t xml:space="preserve">I variants express an enzymatic deficiency. </w:t>
      </w:r>
      <w:r w:rsidR="009277DA">
        <w:rPr>
          <w:rFonts w:ascii="Arial" w:hAnsi="Arial" w:cs="Arial"/>
        </w:rPr>
        <w:t xml:space="preserve">The classifications are based on the </w:t>
      </w:r>
      <w:r w:rsidR="00D907BE">
        <w:rPr>
          <w:rFonts w:ascii="Arial" w:hAnsi="Arial" w:cs="Arial"/>
        </w:rPr>
        <w:t xml:space="preserve">general characteristics of the variants, with the reduction in enzyme </w:t>
      </w:r>
      <w:r w:rsidR="00BB3C82">
        <w:rPr>
          <w:rFonts w:ascii="Arial" w:hAnsi="Arial" w:cs="Arial"/>
        </w:rPr>
        <w:t>activity of Class II variants tending to be more severe than with Class III variants</w:t>
      </w:r>
      <w:r w:rsidR="00CF7622">
        <w:rPr>
          <w:rFonts w:ascii="Arial" w:hAnsi="Arial" w:cs="Arial"/>
        </w:rPr>
        <w:t xml:space="preserve">, with the </w:t>
      </w:r>
      <w:r w:rsidR="00084CC3">
        <w:rPr>
          <w:rFonts w:ascii="Arial" w:hAnsi="Arial" w:cs="Arial"/>
        </w:rPr>
        <w:t xml:space="preserve">relative severity of </w:t>
      </w:r>
      <w:r w:rsidR="00CF7622">
        <w:rPr>
          <w:rFonts w:ascii="Arial" w:hAnsi="Arial" w:cs="Arial"/>
        </w:rPr>
        <w:t>clinical symptoms</w:t>
      </w:r>
      <w:r w:rsidR="00084CC3">
        <w:rPr>
          <w:rFonts w:ascii="Arial" w:hAnsi="Arial" w:cs="Arial"/>
        </w:rPr>
        <w:t xml:space="preserve"> matching these.</w:t>
      </w:r>
      <w:r w:rsidR="006F735A">
        <w:rPr>
          <w:rFonts w:ascii="Arial" w:hAnsi="Arial" w:cs="Arial"/>
        </w:rPr>
        <w:t xml:space="preserve"> </w:t>
      </w:r>
      <w:r w:rsidR="00703420">
        <w:rPr>
          <w:rFonts w:ascii="Arial" w:hAnsi="Arial" w:cs="Arial"/>
        </w:rPr>
        <w:t>A series of</w:t>
      </w:r>
      <w:r w:rsidR="00F0562D">
        <w:rPr>
          <w:rFonts w:ascii="Arial" w:hAnsi="Arial" w:cs="Arial"/>
        </w:rPr>
        <w:t xml:space="preserve"> databases </w:t>
      </w:r>
      <w:r w:rsidR="004066D0">
        <w:rPr>
          <w:rFonts w:ascii="Arial" w:hAnsi="Arial" w:cs="Arial"/>
        </w:rPr>
        <w:fldChar w:fldCharType="begin">
          <w:fldData xml:space="preserve">PEVuZE5vdGU+PENpdGU+PEF1dGhvcj5EciBBbmRyZXcgQy4gUi4gTWFydGluJmFwb3M7cyBHcm91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</w:fldData>
        </w:fldChar>
      </w:r>
      <w:r w:rsidR="00233D0B">
        <w:rPr>
          <w:rFonts w:ascii="Arial" w:hAnsi="Arial" w:cs="Arial"/>
        </w:rPr>
        <w:instrText xml:space="preserve"> ADDIN EN.CITE </w:instrText>
      </w:r>
      <w:r w:rsidR="00233D0B">
        <w:rPr>
          <w:rFonts w:ascii="Arial" w:hAnsi="Arial" w:cs="Arial"/>
        </w:rPr>
        <w:fldChar w:fldCharType="begin">
          <w:fldData xml:space="preserve">PEVuZE5vdGU+PENpdGU+PEF1dGhvcj5EciBBbmRyZXcgQy4gUi4gTWFydGluJmFwb3M7cyBHcm91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</w:fldData>
        </w:fldChar>
      </w:r>
      <w:r w:rsidR="00233D0B">
        <w:rPr>
          <w:rFonts w:ascii="Arial" w:hAnsi="Arial" w:cs="Arial"/>
        </w:rPr>
        <w:instrText xml:space="preserve"> ADDIN EN.CITE.DATA </w:instrText>
      </w:r>
      <w:r w:rsidR="00233D0B">
        <w:rPr>
          <w:rFonts w:ascii="Arial" w:hAnsi="Arial" w:cs="Arial"/>
        </w:rPr>
      </w:r>
      <w:r w:rsidR="00233D0B">
        <w:rPr>
          <w:rFonts w:ascii="Arial" w:hAnsi="Arial" w:cs="Arial"/>
        </w:rPr>
        <w:fldChar w:fldCharType="end"/>
      </w:r>
      <w:r w:rsidR="004066D0">
        <w:rPr>
          <w:rFonts w:ascii="Arial" w:hAnsi="Arial" w:cs="Arial"/>
        </w:rPr>
      </w:r>
      <w:r w:rsidR="004066D0">
        <w:rPr>
          <w:rFonts w:ascii="Arial" w:hAnsi="Arial" w:cs="Arial"/>
        </w:rPr>
        <w:fldChar w:fldCharType="separate"/>
      </w:r>
      <w:r w:rsidR="00233D0B">
        <w:rPr>
          <w:rFonts w:ascii="Arial" w:hAnsi="Arial" w:cs="Arial"/>
          <w:noProof/>
        </w:rPr>
        <w:t>[</w:t>
      </w:r>
      <w:hyperlink w:anchor="_ENREF_1" w:tooltip="Minucci, 2012 #169" w:history="1">
        <w:r w:rsidR="00233D0B">
          <w:rPr>
            <w:rFonts w:ascii="Arial" w:hAnsi="Arial" w:cs="Arial"/>
            <w:noProof/>
          </w:rPr>
          <w:t>1</w:t>
        </w:r>
      </w:hyperlink>
      <w:r w:rsidR="00233D0B">
        <w:rPr>
          <w:rFonts w:ascii="Arial" w:hAnsi="Arial" w:cs="Arial"/>
          <w:noProof/>
        </w:rPr>
        <w:t>,</w:t>
      </w:r>
      <w:hyperlink w:anchor="_ENREF_5" w:tooltip="Yoshida, 1971 #157" w:history="1">
        <w:r w:rsidR="00233D0B">
          <w:rPr>
            <w:rFonts w:ascii="Arial" w:hAnsi="Arial" w:cs="Arial"/>
            <w:noProof/>
          </w:rPr>
          <w:t>5</w:t>
        </w:r>
      </w:hyperlink>
      <w:r w:rsidR="00233D0B">
        <w:rPr>
          <w:rFonts w:ascii="Arial" w:hAnsi="Arial" w:cs="Arial"/>
          <w:noProof/>
        </w:rPr>
        <w:t>,</w:t>
      </w:r>
      <w:hyperlink w:anchor="_ENREF_7" w:tooltip="Luzzatto, 2001 #156" w:history="1">
        <w:r w:rsidR="00233D0B">
          <w:rPr>
            <w:rFonts w:ascii="Arial" w:hAnsi="Arial" w:cs="Arial"/>
            <w:noProof/>
          </w:rPr>
          <w:t>7</w:t>
        </w:r>
      </w:hyperlink>
      <w:r w:rsidR="00233D0B">
        <w:rPr>
          <w:rFonts w:ascii="Arial" w:hAnsi="Arial" w:cs="Arial"/>
          <w:noProof/>
        </w:rPr>
        <w:t>,</w:t>
      </w:r>
      <w:hyperlink w:anchor="_ENREF_9" w:tooltip="Dr Andrew C. R. Martin's Group,  #153" w:history="1">
        <w:r w:rsidR="00233D0B">
          <w:rPr>
            <w:rFonts w:ascii="Arial" w:hAnsi="Arial" w:cs="Arial"/>
            <w:noProof/>
          </w:rPr>
          <w:t>9-12</w:t>
        </w:r>
      </w:hyperlink>
      <w:r w:rsidR="00233D0B">
        <w:rPr>
          <w:rFonts w:ascii="Arial" w:hAnsi="Arial" w:cs="Arial"/>
          <w:noProof/>
        </w:rPr>
        <w:t>]</w:t>
      </w:r>
      <w:r w:rsidR="004066D0">
        <w:rPr>
          <w:rFonts w:ascii="Arial" w:hAnsi="Arial" w:cs="Arial"/>
        </w:rPr>
        <w:fldChar w:fldCharType="end"/>
      </w:r>
      <w:r w:rsidR="006C3D13">
        <w:rPr>
          <w:rFonts w:ascii="Arial" w:hAnsi="Arial" w:cs="Arial"/>
        </w:rPr>
        <w:t xml:space="preserve"> </w:t>
      </w:r>
      <w:r w:rsidR="00964E05">
        <w:rPr>
          <w:rFonts w:ascii="Arial" w:hAnsi="Arial" w:cs="Arial"/>
        </w:rPr>
        <w:t>report</w:t>
      </w:r>
      <w:r w:rsidR="00F0562D">
        <w:rPr>
          <w:rFonts w:ascii="Arial" w:hAnsi="Arial" w:cs="Arial"/>
        </w:rPr>
        <w:t xml:space="preserve"> </w:t>
      </w:r>
      <w:r w:rsidR="003D5F46">
        <w:rPr>
          <w:rFonts w:ascii="Arial" w:hAnsi="Arial" w:cs="Arial"/>
        </w:rPr>
        <w:t xml:space="preserve">classifications of </w:t>
      </w:r>
      <w:r w:rsidR="00F0562D">
        <w:rPr>
          <w:rFonts w:ascii="Arial" w:hAnsi="Arial" w:cs="Arial"/>
        </w:rPr>
        <w:t>variant</w:t>
      </w:r>
      <w:r w:rsidR="003D5F46">
        <w:rPr>
          <w:rFonts w:ascii="Arial" w:hAnsi="Arial" w:cs="Arial"/>
        </w:rPr>
        <w:t>s into these classes</w:t>
      </w:r>
      <w:r w:rsidR="006C3D13">
        <w:rPr>
          <w:rFonts w:ascii="Arial" w:hAnsi="Arial" w:cs="Arial"/>
        </w:rPr>
        <w:t>.</w:t>
      </w:r>
      <w:r w:rsidR="005D20B3">
        <w:rPr>
          <w:rFonts w:ascii="Arial" w:hAnsi="Arial" w:cs="Arial"/>
        </w:rPr>
        <w:t xml:space="preserve"> Where several classifications were assigned to a single variant, these were reviewed on a case-by-case basis from the original publicat</w:t>
      </w:r>
      <w:r w:rsidR="00587435">
        <w:rPr>
          <w:rFonts w:ascii="Arial" w:hAnsi="Arial" w:cs="Arial"/>
        </w:rPr>
        <w:t xml:space="preserve">ions and categorised according </w:t>
      </w:r>
      <w:r w:rsidR="005D20B3">
        <w:rPr>
          <w:rFonts w:ascii="Arial" w:hAnsi="Arial" w:cs="Arial"/>
        </w:rPr>
        <w:t xml:space="preserve">to either the most frequently reported classification of the </w:t>
      </w:r>
      <w:proofErr w:type="gramStart"/>
      <w:r w:rsidR="005D20B3">
        <w:rPr>
          <w:rFonts w:ascii="Arial" w:hAnsi="Arial" w:cs="Arial"/>
        </w:rPr>
        <w:t>variant,</w:t>
      </w:r>
      <w:proofErr w:type="gramEnd"/>
      <w:r w:rsidR="005D20B3">
        <w:rPr>
          <w:rFonts w:ascii="Arial" w:hAnsi="Arial" w:cs="Arial"/>
        </w:rPr>
        <w:t xml:space="preserve"> or as the most severe type when several classes were common.</w:t>
      </w:r>
      <w:r w:rsidR="007056E7">
        <w:rPr>
          <w:rFonts w:ascii="Arial" w:hAnsi="Arial" w:cs="Arial"/>
        </w:rPr>
        <w:t xml:space="preserve"> </w:t>
      </w:r>
      <w:r w:rsidR="00A44A00">
        <w:rPr>
          <w:rFonts w:ascii="Arial" w:hAnsi="Arial" w:cs="Arial"/>
        </w:rPr>
        <w:t>Of the genetically identified variants, c</w:t>
      </w:r>
      <w:r w:rsidR="007056E7">
        <w:rPr>
          <w:rFonts w:ascii="Arial" w:hAnsi="Arial" w:cs="Arial"/>
        </w:rPr>
        <w:t xml:space="preserve">lassifications did not exist for a small number (n = </w:t>
      </w:r>
      <w:r w:rsidR="00A44A00">
        <w:rPr>
          <w:rFonts w:ascii="Arial" w:hAnsi="Arial" w:cs="Arial"/>
        </w:rPr>
        <w:t>5</w:t>
      </w:r>
      <w:r w:rsidR="007056E7">
        <w:rPr>
          <w:rFonts w:ascii="Arial" w:hAnsi="Arial" w:cs="Arial"/>
        </w:rPr>
        <w:t xml:space="preserve"> variants</w:t>
      </w:r>
      <w:r w:rsidR="002F10A0">
        <w:rPr>
          <w:rFonts w:ascii="Arial" w:hAnsi="Arial" w:cs="Arial"/>
        </w:rPr>
        <w:t xml:space="preserve"> in our database</w:t>
      </w:r>
      <w:r w:rsidR="00F51CC5">
        <w:rPr>
          <w:rFonts w:ascii="Arial" w:hAnsi="Arial" w:cs="Arial"/>
        </w:rPr>
        <w:t xml:space="preserve">: </w:t>
      </w:r>
      <w:proofErr w:type="spellStart"/>
      <w:r w:rsidR="00F51CC5">
        <w:rPr>
          <w:rFonts w:ascii="Arial" w:hAnsi="Arial" w:cs="Arial"/>
        </w:rPr>
        <w:t>Dagua</w:t>
      </w:r>
      <w:proofErr w:type="spellEnd"/>
      <w:r w:rsidR="00F51CC5">
        <w:rPr>
          <w:rFonts w:ascii="Arial" w:hAnsi="Arial" w:cs="Arial"/>
        </w:rPr>
        <w:t xml:space="preserve">, </w:t>
      </w:r>
      <w:proofErr w:type="spellStart"/>
      <w:r w:rsidR="00F51CC5">
        <w:rPr>
          <w:rFonts w:ascii="Arial" w:hAnsi="Arial" w:cs="Arial"/>
        </w:rPr>
        <w:t>Gond</w:t>
      </w:r>
      <w:proofErr w:type="spellEnd"/>
      <w:r w:rsidR="00F51CC5">
        <w:rPr>
          <w:rFonts w:ascii="Arial" w:hAnsi="Arial" w:cs="Arial"/>
        </w:rPr>
        <w:t xml:space="preserve">, </w:t>
      </w:r>
      <w:proofErr w:type="spellStart"/>
      <w:r w:rsidR="00F51CC5">
        <w:rPr>
          <w:rFonts w:ascii="Arial" w:hAnsi="Arial" w:cs="Arial"/>
        </w:rPr>
        <w:t>Laibin</w:t>
      </w:r>
      <w:proofErr w:type="spellEnd"/>
      <w:r w:rsidR="00F51CC5">
        <w:rPr>
          <w:rFonts w:ascii="Arial" w:hAnsi="Arial" w:cs="Arial"/>
        </w:rPr>
        <w:t xml:space="preserve">, </w:t>
      </w:r>
      <w:proofErr w:type="spellStart"/>
      <w:r w:rsidR="00F51CC5">
        <w:rPr>
          <w:rFonts w:ascii="Arial" w:hAnsi="Arial" w:cs="Arial"/>
        </w:rPr>
        <w:t>Yunan</w:t>
      </w:r>
      <w:proofErr w:type="spellEnd"/>
      <w:r w:rsidR="007056E7">
        <w:rPr>
          <w:rFonts w:ascii="Arial" w:hAnsi="Arial" w:cs="Arial"/>
        </w:rPr>
        <w:t xml:space="preserve">) </w:t>
      </w:r>
      <w:r w:rsidR="006764C7">
        <w:rPr>
          <w:rFonts w:ascii="Arial" w:hAnsi="Arial" w:cs="Arial"/>
        </w:rPr>
        <w:t xml:space="preserve">of rarely </w:t>
      </w:r>
      <w:r w:rsidR="007056E7">
        <w:rPr>
          <w:rFonts w:ascii="Arial" w:hAnsi="Arial" w:cs="Arial"/>
        </w:rPr>
        <w:t xml:space="preserve">reported </w:t>
      </w:r>
      <w:r w:rsidR="006764C7">
        <w:rPr>
          <w:rFonts w:ascii="Arial" w:hAnsi="Arial" w:cs="Arial"/>
        </w:rPr>
        <w:t xml:space="preserve">variants </w:t>
      </w:r>
      <w:r w:rsidR="007056E7">
        <w:rPr>
          <w:rFonts w:ascii="Arial" w:hAnsi="Arial" w:cs="Arial"/>
        </w:rPr>
        <w:t xml:space="preserve">(n = </w:t>
      </w:r>
      <w:r w:rsidR="00A44A00">
        <w:rPr>
          <w:rFonts w:ascii="Arial" w:hAnsi="Arial" w:cs="Arial"/>
        </w:rPr>
        <w:t>9</w:t>
      </w:r>
      <w:r w:rsidR="007056E7">
        <w:rPr>
          <w:rFonts w:ascii="Arial" w:hAnsi="Arial" w:cs="Arial"/>
        </w:rPr>
        <w:t xml:space="preserve"> total occurr</w:t>
      </w:r>
      <w:r w:rsidR="000D6943">
        <w:rPr>
          <w:rFonts w:ascii="Arial" w:hAnsi="Arial" w:cs="Arial"/>
        </w:rPr>
        <w:t>ences) which had to be excluded</w:t>
      </w:r>
      <w:r w:rsidR="0044044D">
        <w:rPr>
          <w:rFonts w:ascii="Arial" w:hAnsi="Arial" w:cs="Arial"/>
        </w:rPr>
        <w:t>. A</w:t>
      </w:r>
      <w:r w:rsidR="000D6943">
        <w:rPr>
          <w:rFonts w:ascii="Arial" w:hAnsi="Arial" w:cs="Arial"/>
        </w:rPr>
        <w:t xml:space="preserve"> much more significant number of </w:t>
      </w:r>
      <w:r w:rsidR="0044044D">
        <w:rPr>
          <w:rFonts w:ascii="Arial" w:hAnsi="Arial" w:cs="Arial"/>
        </w:rPr>
        <w:t xml:space="preserve">rarely reported </w:t>
      </w:r>
      <w:r w:rsidR="000D6943">
        <w:rPr>
          <w:rFonts w:ascii="Arial" w:hAnsi="Arial" w:cs="Arial"/>
        </w:rPr>
        <w:t>variant occurrences (n = 152 variants</w:t>
      </w:r>
      <w:r w:rsidR="0044044D">
        <w:rPr>
          <w:rFonts w:ascii="Arial" w:hAnsi="Arial" w:cs="Arial"/>
        </w:rPr>
        <w:t xml:space="preserve">) had to be excluded due to their poorly defined biochemical characteristics which </w:t>
      </w:r>
      <w:r w:rsidR="00AC009A">
        <w:rPr>
          <w:rFonts w:ascii="Arial" w:hAnsi="Arial" w:cs="Arial"/>
        </w:rPr>
        <w:t>precluded them from</w:t>
      </w:r>
      <w:r w:rsidR="0044044D">
        <w:rPr>
          <w:rFonts w:ascii="Arial" w:hAnsi="Arial" w:cs="Arial"/>
        </w:rPr>
        <w:t xml:space="preserve"> be</w:t>
      </w:r>
      <w:r w:rsidR="00AC009A">
        <w:rPr>
          <w:rFonts w:ascii="Arial" w:hAnsi="Arial" w:cs="Arial"/>
        </w:rPr>
        <w:t>ing</w:t>
      </w:r>
      <w:r w:rsidR="0044044D">
        <w:rPr>
          <w:rFonts w:ascii="Arial" w:hAnsi="Arial" w:cs="Arial"/>
        </w:rPr>
        <w:t xml:space="preserve"> </w:t>
      </w:r>
      <w:r w:rsidR="00691652">
        <w:rPr>
          <w:rFonts w:ascii="Arial" w:hAnsi="Arial" w:cs="Arial"/>
        </w:rPr>
        <w:t xml:space="preserve">reliably </w:t>
      </w:r>
      <w:r w:rsidR="0044044D">
        <w:rPr>
          <w:rFonts w:ascii="Arial" w:hAnsi="Arial" w:cs="Arial"/>
        </w:rPr>
        <w:t>assigned to severity classes; these included diagnoses such as ‘Gd-1’</w:t>
      </w:r>
      <w:r w:rsidR="00CF6B78">
        <w:rPr>
          <w:rFonts w:ascii="Arial" w:hAnsi="Arial" w:cs="Arial"/>
        </w:rPr>
        <w:t>, ‘B-slow’ and</w:t>
      </w:r>
      <w:r w:rsidR="00AC009A">
        <w:rPr>
          <w:rFonts w:ascii="Arial" w:hAnsi="Arial" w:cs="Arial"/>
        </w:rPr>
        <w:t xml:space="preserve">, for example, </w:t>
      </w:r>
      <w:r w:rsidR="00CF6B78">
        <w:rPr>
          <w:rFonts w:ascii="Arial" w:hAnsi="Arial" w:cs="Arial"/>
        </w:rPr>
        <w:t xml:space="preserve">21 different variants </w:t>
      </w:r>
      <w:r w:rsidR="006F1FA9">
        <w:rPr>
          <w:rFonts w:ascii="Arial" w:hAnsi="Arial" w:cs="Arial"/>
        </w:rPr>
        <w:t xml:space="preserve">each </w:t>
      </w:r>
      <w:r w:rsidR="00CF6B78">
        <w:rPr>
          <w:rFonts w:ascii="Arial" w:hAnsi="Arial" w:cs="Arial"/>
        </w:rPr>
        <w:t xml:space="preserve">reported </w:t>
      </w:r>
      <w:r w:rsidR="006F1FA9">
        <w:rPr>
          <w:rFonts w:ascii="Arial" w:hAnsi="Arial" w:cs="Arial"/>
        </w:rPr>
        <w:t xml:space="preserve">only </w:t>
      </w:r>
      <w:r w:rsidR="00CF6B78">
        <w:rPr>
          <w:rFonts w:ascii="Arial" w:hAnsi="Arial" w:cs="Arial"/>
        </w:rPr>
        <w:t>up to 3 times from populations in Papua New Guinea</w:t>
      </w:r>
      <w:r w:rsidR="00053422">
        <w:rPr>
          <w:rFonts w:ascii="Arial" w:hAnsi="Arial" w:cs="Arial"/>
        </w:rPr>
        <w:t xml:space="preserve"> in the 1970-80s</w:t>
      </w:r>
      <w:r w:rsidR="00CF6B78">
        <w:rPr>
          <w:rFonts w:ascii="Arial" w:hAnsi="Arial" w:cs="Arial"/>
        </w:rPr>
        <w:t>.</w:t>
      </w:r>
    </w:p>
    <w:p w:rsidR="008B7269" w:rsidRDefault="00366F93" w:rsidP="00CF6B78">
      <w:pPr>
        <w:spacing w:after="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2F10A0">
        <w:rPr>
          <w:rFonts w:ascii="Arial" w:hAnsi="Arial" w:cs="Arial"/>
        </w:rPr>
        <w:t>final dataset included 932 positive occur</w:t>
      </w:r>
      <w:r w:rsidR="00632CF2">
        <w:rPr>
          <w:rFonts w:ascii="Arial" w:hAnsi="Arial" w:cs="Arial"/>
        </w:rPr>
        <w:t>rence data</w:t>
      </w:r>
      <w:r w:rsidR="00980FE4">
        <w:rPr>
          <w:rFonts w:ascii="Arial" w:hAnsi="Arial" w:cs="Arial"/>
        </w:rPr>
        <w:t xml:space="preserve"> </w:t>
      </w:r>
      <w:r w:rsidR="00632CF2">
        <w:rPr>
          <w:rFonts w:ascii="Arial" w:hAnsi="Arial" w:cs="Arial"/>
        </w:rPr>
        <w:t>points, 527 of Class II</w:t>
      </w:r>
      <w:r w:rsidR="002F10A0">
        <w:rPr>
          <w:rFonts w:ascii="Arial" w:hAnsi="Arial" w:cs="Arial"/>
        </w:rPr>
        <w:t xml:space="preserve"> variants and 405 of Class </w:t>
      </w:r>
      <w:r w:rsidR="00632CF2">
        <w:rPr>
          <w:rFonts w:ascii="Arial" w:hAnsi="Arial" w:cs="Arial"/>
        </w:rPr>
        <w:t>III</w:t>
      </w:r>
      <w:r w:rsidR="002F10A0">
        <w:rPr>
          <w:rFonts w:ascii="Arial" w:hAnsi="Arial" w:cs="Arial"/>
        </w:rPr>
        <w:t xml:space="preserve"> variants, from 54 MECs.</w:t>
      </w:r>
      <w:r w:rsidR="00EB2F91">
        <w:rPr>
          <w:rFonts w:ascii="Arial" w:hAnsi="Arial" w:cs="Arial"/>
        </w:rPr>
        <w:t xml:space="preserve"> The variants reported from each country are listed in Table</w:t>
      </w:r>
      <w:r w:rsidR="004F30EB">
        <w:rPr>
          <w:rFonts w:ascii="Arial" w:hAnsi="Arial" w:cs="Arial"/>
        </w:rPr>
        <w:t xml:space="preserve"> </w:t>
      </w:r>
      <w:r w:rsidR="0075403F">
        <w:rPr>
          <w:rFonts w:ascii="Arial" w:hAnsi="Arial" w:cs="Arial"/>
        </w:rPr>
        <w:t>S3</w:t>
      </w:r>
      <w:r w:rsidR="002F10A0">
        <w:rPr>
          <w:rFonts w:ascii="Arial" w:hAnsi="Arial" w:cs="Arial"/>
        </w:rPr>
        <w:t>.</w:t>
      </w:r>
    </w:p>
    <w:p w:rsidR="00E067C3" w:rsidRDefault="00E067C3" w:rsidP="000F5F70">
      <w:pPr>
        <w:rPr>
          <w:rFonts w:ascii="Arial" w:hAnsi="Arial" w:cs="Arial"/>
        </w:rPr>
      </w:pPr>
    </w:p>
    <w:p w:rsidR="00DF3BFC" w:rsidRPr="00DF3BFC" w:rsidRDefault="0075403F" w:rsidP="00DF3BFC">
      <w:pPr>
        <w:spacing w:after="0" w:line="360" w:lineRule="auto"/>
        <w:jc w:val="both"/>
        <w:rPr>
          <w:rFonts w:ascii="Arial" w:hAnsi="Arial" w:cs="Arial"/>
          <w:b/>
          <w:i/>
          <w:sz w:val="18"/>
        </w:rPr>
      </w:pPr>
      <w:r>
        <w:rPr>
          <w:rFonts w:ascii="Arial" w:hAnsi="Arial" w:cs="Arial"/>
          <w:b/>
          <w:sz w:val="18"/>
        </w:rPr>
        <w:t>Table S3</w:t>
      </w:r>
      <w:r w:rsidR="00DF3BFC" w:rsidRPr="00DF3BFC">
        <w:rPr>
          <w:rFonts w:ascii="Arial" w:hAnsi="Arial" w:cs="Arial"/>
          <w:b/>
          <w:sz w:val="18"/>
        </w:rPr>
        <w:t xml:space="preserve">. </w:t>
      </w:r>
      <w:proofErr w:type="gramStart"/>
      <w:r w:rsidR="00DF3BFC" w:rsidRPr="00DF3BFC">
        <w:rPr>
          <w:rFonts w:ascii="Arial" w:hAnsi="Arial" w:cs="Arial"/>
          <w:b/>
          <w:sz w:val="18"/>
        </w:rPr>
        <w:t>Reported observations of Class II and III G6PD variants from malaria endemic countries.</w:t>
      </w:r>
      <w:proofErr w:type="gramEnd"/>
      <w:r w:rsidR="00DF3BFC" w:rsidRPr="00DF3BFC">
        <w:rPr>
          <w:rFonts w:ascii="Arial" w:hAnsi="Arial" w:cs="Arial"/>
          <w:sz w:val="18"/>
        </w:rPr>
        <w:t xml:space="preserve"> Only MECs for which data were available are listed (n = 54 out of 90 MECs). </w:t>
      </w:r>
      <w:r w:rsidR="00DF3BFC" w:rsidRPr="00DF3BFC">
        <w:rPr>
          <w:rFonts w:ascii="Arial" w:hAnsi="Arial" w:cs="Arial"/>
          <w:i/>
          <w:sz w:val="18"/>
        </w:rPr>
        <w:t xml:space="preserve">The table is provided as a separate file. </w:t>
      </w:r>
    </w:p>
    <w:p w:rsidR="00DF3BFC" w:rsidRDefault="00DF3BFC" w:rsidP="000F5F70">
      <w:pPr>
        <w:rPr>
          <w:rFonts w:ascii="Arial" w:hAnsi="Arial" w:cs="Arial"/>
        </w:rPr>
      </w:pPr>
    </w:p>
    <w:p w:rsidR="00DF3BFC" w:rsidRDefault="00DF3BFC" w:rsidP="000F5F70">
      <w:pPr>
        <w:rPr>
          <w:rFonts w:ascii="Arial" w:hAnsi="Arial" w:cs="Arial"/>
        </w:rPr>
      </w:pPr>
      <w:bookmarkStart w:id="0" w:name="_GoBack"/>
      <w:bookmarkEnd w:id="0"/>
    </w:p>
    <w:p w:rsidR="00C8500A" w:rsidRDefault="00015CBA" w:rsidP="00C8500A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S6.2</w:t>
      </w:r>
      <w:r w:rsidR="00C8500A" w:rsidRPr="005916A9">
        <w:rPr>
          <w:rFonts w:ascii="Arial" w:hAnsi="Arial" w:cs="Arial"/>
          <w:b/>
          <w:sz w:val="24"/>
        </w:rPr>
        <w:t xml:space="preserve"> </w:t>
      </w:r>
      <w:proofErr w:type="gramStart"/>
      <w:r w:rsidR="00C8500A">
        <w:rPr>
          <w:rFonts w:ascii="Arial" w:hAnsi="Arial" w:cs="Arial"/>
          <w:b/>
          <w:sz w:val="24"/>
        </w:rPr>
        <w:t>Generating</w:t>
      </w:r>
      <w:proofErr w:type="gramEnd"/>
      <w:r w:rsidR="00C8500A">
        <w:rPr>
          <w:rFonts w:ascii="Arial" w:hAnsi="Arial" w:cs="Arial"/>
          <w:b/>
          <w:sz w:val="24"/>
        </w:rPr>
        <w:t xml:space="preserve"> an index of national-level </w:t>
      </w:r>
      <w:r w:rsidR="00BD4B16">
        <w:rPr>
          <w:rFonts w:ascii="Arial" w:hAnsi="Arial" w:cs="Arial"/>
          <w:b/>
          <w:sz w:val="24"/>
        </w:rPr>
        <w:t>risk from G6PDd</w:t>
      </w:r>
      <w:r w:rsidR="00C8500A">
        <w:rPr>
          <w:rFonts w:ascii="Arial" w:hAnsi="Arial" w:cs="Arial"/>
          <w:b/>
          <w:sz w:val="24"/>
        </w:rPr>
        <w:t xml:space="preserve"> </w:t>
      </w:r>
    </w:p>
    <w:p w:rsidR="002C3995" w:rsidRDefault="00EC2D3C" w:rsidP="002C3995">
      <w:pPr>
        <w:spacing w:after="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risk index was devised </w:t>
      </w:r>
      <w:r w:rsidR="00CD2CD2">
        <w:rPr>
          <w:rFonts w:ascii="Arial" w:hAnsi="Arial" w:cs="Arial"/>
        </w:rPr>
        <w:t>to account</w:t>
      </w:r>
      <w:r>
        <w:rPr>
          <w:rFonts w:ascii="Arial" w:hAnsi="Arial" w:cs="Arial"/>
        </w:rPr>
        <w:t xml:space="preserve"> for both </w:t>
      </w:r>
      <w:r w:rsidR="00CD2CD2">
        <w:rPr>
          <w:rFonts w:ascii="Arial" w:hAnsi="Arial" w:cs="Arial"/>
        </w:rPr>
        <w:t xml:space="preserve">the national prevalence </w:t>
      </w:r>
      <w:r w:rsidR="006A1314">
        <w:rPr>
          <w:rFonts w:ascii="Arial" w:hAnsi="Arial" w:cs="Arial"/>
        </w:rPr>
        <w:t xml:space="preserve">of </w:t>
      </w:r>
      <w:r w:rsidR="00CD2CD2">
        <w:rPr>
          <w:rFonts w:ascii="Arial" w:hAnsi="Arial" w:cs="Arial"/>
        </w:rPr>
        <w:t>G6PDd</w:t>
      </w:r>
      <w:r w:rsidR="006A1314">
        <w:rPr>
          <w:rFonts w:ascii="Arial" w:hAnsi="Arial" w:cs="Arial"/>
        </w:rPr>
        <w:t xml:space="preserve"> as estimated by our models</w:t>
      </w:r>
      <w:r w:rsidR="00EF26A9">
        <w:rPr>
          <w:rFonts w:ascii="Arial" w:hAnsi="Arial" w:cs="Arial"/>
        </w:rPr>
        <w:t xml:space="preserve"> and the </w:t>
      </w:r>
      <w:r w:rsidR="009F030A">
        <w:rPr>
          <w:rFonts w:ascii="Arial" w:hAnsi="Arial" w:cs="Arial"/>
        </w:rPr>
        <w:t>relative severity of the varia</w:t>
      </w:r>
      <w:r w:rsidR="00D654D9">
        <w:rPr>
          <w:rFonts w:ascii="Arial" w:hAnsi="Arial" w:cs="Arial"/>
        </w:rPr>
        <w:t>nts</w:t>
      </w:r>
      <w:r w:rsidR="004E5711">
        <w:rPr>
          <w:rFonts w:ascii="Arial" w:hAnsi="Arial" w:cs="Arial"/>
        </w:rPr>
        <w:t xml:space="preserve"> from each country reported in</w:t>
      </w:r>
      <w:r w:rsidR="006615D2">
        <w:rPr>
          <w:rFonts w:ascii="Arial" w:hAnsi="Arial" w:cs="Arial"/>
        </w:rPr>
        <w:t xml:space="preserve"> our database</w:t>
      </w:r>
      <w:r w:rsidR="004E5711">
        <w:rPr>
          <w:rFonts w:ascii="Arial" w:hAnsi="Arial" w:cs="Arial"/>
        </w:rPr>
        <w:t xml:space="preserve">, based on existing classifications </w:t>
      </w:r>
      <w:r w:rsidR="004066D0">
        <w:rPr>
          <w:rFonts w:ascii="Arial" w:hAnsi="Arial" w:cs="Arial"/>
        </w:rPr>
        <w:fldChar w:fldCharType="begin">
          <w:fldData xml:space="preserve">PEVuZE5vdGU+PENpdGU+PEF1dGhvcj5EciBBbmRyZXcgQy4gUi4gTWFydGluJmFwb3M7cyBHcm91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</w:fldData>
        </w:fldChar>
      </w:r>
      <w:r w:rsidR="00233D0B">
        <w:rPr>
          <w:rFonts w:ascii="Arial" w:hAnsi="Arial" w:cs="Arial"/>
        </w:rPr>
        <w:instrText xml:space="preserve"> ADDIN EN.CITE </w:instrText>
      </w:r>
      <w:r w:rsidR="00233D0B">
        <w:rPr>
          <w:rFonts w:ascii="Arial" w:hAnsi="Arial" w:cs="Arial"/>
        </w:rPr>
        <w:fldChar w:fldCharType="begin">
          <w:fldData xml:space="preserve">PEVuZE5vdGU+PENpdGU+PEF1dGhvcj5EciBBbmRyZXcgQy4gUi4gTWFydGluJmFwb3M7cyBHcm91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</w:fldData>
        </w:fldChar>
      </w:r>
      <w:r w:rsidR="00233D0B">
        <w:rPr>
          <w:rFonts w:ascii="Arial" w:hAnsi="Arial" w:cs="Arial"/>
        </w:rPr>
        <w:instrText xml:space="preserve"> ADDIN EN.CITE.DATA </w:instrText>
      </w:r>
      <w:r w:rsidR="00233D0B">
        <w:rPr>
          <w:rFonts w:ascii="Arial" w:hAnsi="Arial" w:cs="Arial"/>
        </w:rPr>
      </w:r>
      <w:r w:rsidR="00233D0B">
        <w:rPr>
          <w:rFonts w:ascii="Arial" w:hAnsi="Arial" w:cs="Arial"/>
        </w:rPr>
        <w:fldChar w:fldCharType="end"/>
      </w:r>
      <w:r w:rsidR="004066D0">
        <w:rPr>
          <w:rFonts w:ascii="Arial" w:hAnsi="Arial" w:cs="Arial"/>
        </w:rPr>
      </w:r>
      <w:r w:rsidR="004066D0">
        <w:rPr>
          <w:rFonts w:ascii="Arial" w:hAnsi="Arial" w:cs="Arial"/>
        </w:rPr>
        <w:fldChar w:fldCharType="separate"/>
      </w:r>
      <w:r w:rsidR="00233D0B">
        <w:rPr>
          <w:rFonts w:ascii="Arial" w:hAnsi="Arial" w:cs="Arial"/>
          <w:noProof/>
        </w:rPr>
        <w:t>[</w:t>
      </w:r>
      <w:hyperlink w:anchor="_ENREF_1" w:tooltip="Minucci, 2012 #169" w:history="1">
        <w:r w:rsidR="00233D0B">
          <w:rPr>
            <w:rFonts w:ascii="Arial" w:hAnsi="Arial" w:cs="Arial"/>
            <w:noProof/>
          </w:rPr>
          <w:t>1</w:t>
        </w:r>
      </w:hyperlink>
      <w:r w:rsidR="00233D0B">
        <w:rPr>
          <w:rFonts w:ascii="Arial" w:hAnsi="Arial" w:cs="Arial"/>
          <w:noProof/>
        </w:rPr>
        <w:t>,</w:t>
      </w:r>
      <w:hyperlink w:anchor="_ENREF_5" w:tooltip="Yoshida, 1971 #157" w:history="1">
        <w:r w:rsidR="00233D0B">
          <w:rPr>
            <w:rFonts w:ascii="Arial" w:hAnsi="Arial" w:cs="Arial"/>
            <w:noProof/>
          </w:rPr>
          <w:t>5</w:t>
        </w:r>
      </w:hyperlink>
      <w:r w:rsidR="00233D0B">
        <w:rPr>
          <w:rFonts w:ascii="Arial" w:hAnsi="Arial" w:cs="Arial"/>
          <w:noProof/>
        </w:rPr>
        <w:t>,</w:t>
      </w:r>
      <w:hyperlink w:anchor="_ENREF_7" w:tooltip="Luzzatto, 2001 #156" w:history="1">
        <w:r w:rsidR="00233D0B">
          <w:rPr>
            <w:rFonts w:ascii="Arial" w:hAnsi="Arial" w:cs="Arial"/>
            <w:noProof/>
          </w:rPr>
          <w:t>7</w:t>
        </w:r>
      </w:hyperlink>
      <w:r w:rsidR="00233D0B">
        <w:rPr>
          <w:rFonts w:ascii="Arial" w:hAnsi="Arial" w:cs="Arial"/>
          <w:noProof/>
        </w:rPr>
        <w:t>,</w:t>
      </w:r>
      <w:hyperlink w:anchor="_ENREF_9" w:tooltip="Dr Andrew C. R. Martin's Group,  #153" w:history="1">
        <w:r w:rsidR="00233D0B">
          <w:rPr>
            <w:rFonts w:ascii="Arial" w:hAnsi="Arial" w:cs="Arial"/>
            <w:noProof/>
          </w:rPr>
          <w:t>9-12</w:t>
        </w:r>
      </w:hyperlink>
      <w:r w:rsidR="00233D0B">
        <w:rPr>
          <w:rFonts w:ascii="Arial" w:hAnsi="Arial" w:cs="Arial"/>
          <w:noProof/>
        </w:rPr>
        <w:t>]</w:t>
      </w:r>
      <w:r w:rsidR="004066D0">
        <w:rPr>
          <w:rFonts w:ascii="Arial" w:hAnsi="Arial" w:cs="Arial"/>
        </w:rPr>
        <w:fldChar w:fldCharType="end"/>
      </w:r>
      <w:r w:rsidR="00D654D9">
        <w:rPr>
          <w:rFonts w:ascii="Arial" w:hAnsi="Arial" w:cs="Arial"/>
        </w:rPr>
        <w:t xml:space="preserve">. </w:t>
      </w:r>
      <w:r w:rsidR="006A1314">
        <w:rPr>
          <w:rFonts w:ascii="Arial" w:hAnsi="Arial" w:cs="Arial"/>
        </w:rPr>
        <w:t>The</w:t>
      </w:r>
      <w:r w:rsidR="00D654D9">
        <w:rPr>
          <w:rFonts w:ascii="Arial" w:hAnsi="Arial" w:cs="Arial"/>
        </w:rPr>
        <w:t xml:space="preserve"> prevalence </w:t>
      </w:r>
      <w:r w:rsidR="004D1A8C">
        <w:rPr>
          <w:rFonts w:ascii="Arial" w:hAnsi="Arial" w:cs="Arial"/>
        </w:rPr>
        <w:t>score</w:t>
      </w:r>
      <w:r w:rsidR="00D654D9">
        <w:rPr>
          <w:rFonts w:ascii="Arial" w:hAnsi="Arial" w:cs="Arial"/>
        </w:rPr>
        <w:t xml:space="preserve"> was </w:t>
      </w:r>
      <w:r w:rsidR="004D1A8C">
        <w:rPr>
          <w:rFonts w:ascii="Arial" w:hAnsi="Arial" w:cs="Arial"/>
        </w:rPr>
        <w:lastRenderedPageBreak/>
        <w:t xml:space="preserve">based on </w:t>
      </w:r>
      <w:r w:rsidR="00671D5D">
        <w:rPr>
          <w:rFonts w:ascii="Arial" w:hAnsi="Arial" w:cs="Arial"/>
        </w:rPr>
        <w:t>national prevalence: ≤1%</w:t>
      </w:r>
      <w:r w:rsidR="002A2D4C">
        <w:rPr>
          <w:rFonts w:ascii="Arial" w:hAnsi="Arial" w:cs="Arial"/>
        </w:rPr>
        <w:t xml:space="preserve"> (score = 1)</w:t>
      </w:r>
      <w:r w:rsidR="00671D5D">
        <w:rPr>
          <w:rFonts w:ascii="Arial" w:hAnsi="Arial" w:cs="Arial"/>
        </w:rPr>
        <w:t xml:space="preserve">; </w:t>
      </w:r>
      <w:r w:rsidR="005F74AC">
        <w:rPr>
          <w:rFonts w:ascii="Arial" w:hAnsi="Arial" w:cs="Arial"/>
        </w:rPr>
        <w:t>&gt;</w:t>
      </w:r>
      <w:r w:rsidR="00671D5D">
        <w:rPr>
          <w:rFonts w:ascii="Arial" w:hAnsi="Arial" w:cs="Arial"/>
        </w:rPr>
        <w:t>1</w:t>
      </w:r>
      <w:r w:rsidR="004D1A8C">
        <w:rPr>
          <w:rFonts w:ascii="Arial" w:hAnsi="Arial" w:cs="Arial"/>
        </w:rPr>
        <w:t xml:space="preserve"> </w:t>
      </w:r>
      <w:r w:rsidR="00671D5D">
        <w:rPr>
          <w:rFonts w:ascii="Arial" w:hAnsi="Arial" w:cs="Arial"/>
        </w:rPr>
        <w:t>- &lt;10%</w:t>
      </w:r>
      <w:r w:rsidR="002A2D4C">
        <w:rPr>
          <w:rFonts w:ascii="Arial" w:hAnsi="Arial" w:cs="Arial"/>
        </w:rPr>
        <w:t xml:space="preserve"> (score = 2)</w:t>
      </w:r>
      <w:r w:rsidR="00671D5D">
        <w:rPr>
          <w:rFonts w:ascii="Arial" w:hAnsi="Arial" w:cs="Arial"/>
        </w:rPr>
        <w:t>; ≥</w:t>
      </w:r>
      <w:r w:rsidR="002A2D4C">
        <w:rPr>
          <w:rFonts w:ascii="Arial" w:hAnsi="Arial" w:cs="Arial"/>
        </w:rPr>
        <w:t>10%</w:t>
      </w:r>
      <w:r w:rsidR="003E1496">
        <w:rPr>
          <w:rFonts w:ascii="Arial" w:hAnsi="Arial" w:cs="Arial"/>
        </w:rPr>
        <w:t xml:space="preserve"> (score = 3). The variant severity score</w:t>
      </w:r>
      <w:r w:rsidR="00384EF1">
        <w:rPr>
          <w:rFonts w:ascii="Arial" w:hAnsi="Arial" w:cs="Arial"/>
        </w:rPr>
        <w:t xml:space="preserve"> reflected the relative proportion of</w:t>
      </w:r>
      <w:r w:rsidR="004D1A8C">
        <w:rPr>
          <w:rFonts w:ascii="Arial" w:hAnsi="Arial" w:cs="Arial"/>
        </w:rPr>
        <w:t xml:space="preserve"> Class II and Class III variant reports</w:t>
      </w:r>
      <w:r w:rsidR="00384EF1">
        <w:rPr>
          <w:rFonts w:ascii="Arial" w:hAnsi="Arial" w:cs="Arial"/>
        </w:rPr>
        <w:t xml:space="preserve">. </w:t>
      </w:r>
      <w:r w:rsidR="002D580C">
        <w:rPr>
          <w:rFonts w:ascii="Arial" w:hAnsi="Arial" w:cs="Arial"/>
        </w:rPr>
        <w:t xml:space="preserve">Score 1 </w:t>
      </w:r>
      <w:r w:rsidR="0066786E">
        <w:rPr>
          <w:rFonts w:ascii="Arial" w:hAnsi="Arial" w:cs="Arial"/>
        </w:rPr>
        <w:t xml:space="preserve">(mildest severity) </w:t>
      </w:r>
      <w:r w:rsidR="00E442E5">
        <w:rPr>
          <w:rFonts w:ascii="Arial" w:hAnsi="Arial" w:cs="Arial"/>
        </w:rPr>
        <w:t xml:space="preserve">was given to countries from which only Class III variants were reported; </w:t>
      </w:r>
      <w:r w:rsidR="00F772F6">
        <w:rPr>
          <w:rFonts w:ascii="Arial" w:hAnsi="Arial" w:cs="Arial"/>
        </w:rPr>
        <w:t>s</w:t>
      </w:r>
      <w:r w:rsidR="0066786E">
        <w:rPr>
          <w:rFonts w:ascii="Arial" w:hAnsi="Arial" w:cs="Arial"/>
        </w:rPr>
        <w:t>core 2 (</w:t>
      </w:r>
      <w:r w:rsidR="004D1A8C">
        <w:rPr>
          <w:rFonts w:ascii="Arial" w:hAnsi="Arial" w:cs="Arial"/>
        </w:rPr>
        <w:t>moderate</w:t>
      </w:r>
      <w:r w:rsidR="0066786E">
        <w:rPr>
          <w:rFonts w:ascii="Arial" w:hAnsi="Arial" w:cs="Arial"/>
        </w:rPr>
        <w:t xml:space="preserve"> severity) to </w:t>
      </w:r>
      <w:r w:rsidR="00E442E5">
        <w:rPr>
          <w:rFonts w:ascii="Arial" w:hAnsi="Arial" w:cs="Arial"/>
        </w:rPr>
        <w:t>countries where the majority of data</w:t>
      </w:r>
      <w:r w:rsidR="007D587F">
        <w:rPr>
          <w:rFonts w:ascii="Arial" w:hAnsi="Arial" w:cs="Arial"/>
        </w:rPr>
        <w:t xml:space="preserve"> </w:t>
      </w:r>
      <w:r w:rsidR="003C5DB7">
        <w:rPr>
          <w:rFonts w:ascii="Arial" w:hAnsi="Arial" w:cs="Arial"/>
        </w:rPr>
        <w:t>points were Class III (≥⅔</w:t>
      </w:r>
      <w:r w:rsidR="00E442E5">
        <w:rPr>
          <w:rFonts w:ascii="Arial" w:hAnsi="Arial" w:cs="Arial"/>
        </w:rPr>
        <w:t xml:space="preserve">), but Class II variants were nevertheless reported; countries where Class II variants </w:t>
      </w:r>
      <w:r w:rsidR="007D3027">
        <w:rPr>
          <w:rFonts w:ascii="Arial" w:hAnsi="Arial" w:cs="Arial"/>
        </w:rPr>
        <w:t xml:space="preserve">made up </w:t>
      </w:r>
      <w:r w:rsidR="003C5DB7">
        <w:rPr>
          <w:rFonts w:ascii="Arial" w:hAnsi="Arial" w:cs="Arial"/>
        </w:rPr>
        <w:t>≤</w:t>
      </w:r>
      <w:r w:rsidR="003C5DB7" w:rsidRPr="003C5DB7">
        <w:rPr>
          <w:rFonts w:ascii="Arial" w:hAnsi="Arial" w:cs="Arial"/>
        </w:rPr>
        <w:t>⅓</w:t>
      </w:r>
      <w:r w:rsidR="007D3027" w:rsidRPr="003C5DB7">
        <w:rPr>
          <w:rFonts w:ascii="Arial" w:hAnsi="Arial" w:cs="Arial"/>
        </w:rPr>
        <w:t xml:space="preserve"> of occurrences</w:t>
      </w:r>
      <w:r w:rsidR="007D3027">
        <w:rPr>
          <w:rFonts w:ascii="Arial" w:hAnsi="Arial" w:cs="Arial"/>
        </w:rPr>
        <w:t xml:space="preserve"> w</w:t>
      </w:r>
      <w:r w:rsidR="00E442E5">
        <w:rPr>
          <w:rFonts w:ascii="Arial" w:hAnsi="Arial" w:cs="Arial"/>
        </w:rPr>
        <w:t>ere scored 3</w:t>
      </w:r>
      <w:r w:rsidR="0066786E">
        <w:rPr>
          <w:rFonts w:ascii="Arial" w:hAnsi="Arial" w:cs="Arial"/>
        </w:rPr>
        <w:t xml:space="preserve"> (severe)</w:t>
      </w:r>
      <w:r w:rsidR="00E442E5">
        <w:rPr>
          <w:rFonts w:ascii="Arial" w:hAnsi="Arial" w:cs="Arial"/>
        </w:rPr>
        <w:t xml:space="preserve">. If no data were available from a country, a conservative approach was followed which took the highest score from any neighbouring country. </w:t>
      </w:r>
      <w:r w:rsidR="00830050">
        <w:rPr>
          <w:rFonts w:ascii="Arial" w:hAnsi="Arial" w:cs="Arial"/>
        </w:rPr>
        <w:t>Four</w:t>
      </w:r>
      <w:r w:rsidR="007D3027">
        <w:rPr>
          <w:rFonts w:ascii="Arial" w:hAnsi="Arial" w:cs="Arial"/>
        </w:rPr>
        <w:t xml:space="preserve"> island nations </w:t>
      </w:r>
      <w:r w:rsidR="00CE584A">
        <w:rPr>
          <w:rFonts w:ascii="Arial" w:hAnsi="Arial" w:cs="Arial"/>
        </w:rPr>
        <w:t xml:space="preserve">were lacking data: </w:t>
      </w:r>
      <w:r w:rsidR="007D3027">
        <w:rPr>
          <w:rFonts w:ascii="Arial" w:hAnsi="Arial" w:cs="Arial"/>
        </w:rPr>
        <w:t>Haiti and Dominican Republic</w:t>
      </w:r>
      <w:r w:rsidR="00CE584A">
        <w:rPr>
          <w:rFonts w:ascii="Arial" w:hAnsi="Arial" w:cs="Arial"/>
        </w:rPr>
        <w:t xml:space="preserve"> were scored </w:t>
      </w:r>
      <w:r w:rsidR="00830050">
        <w:rPr>
          <w:rFonts w:ascii="Arial" w:hAnsi="Arial" w:cs="Arial"/>
        </w:rPr>
        <w:t>2</w:t>
      </w:r>
      <w:r w:rsidR="00CE584A">
        <w:rPr>
          <w:rFonts w:ascii="Arial" w:hAnsi="Arial" w:cs="Arial"/>
        </w:rPr>
        <w:t xml:space="preserve"> (</w:t>
      </w:r>
      <w:r w:rsidR="00830050">
        <w:rPr>
          <w:rFonts w:ascii="Arial" w:hAnsi="Arial" w:cs="Arial"/>
        </w:rPr>
        <w:t>moderate</w:t>
      </w:r>
      <w:r w:rsidR="00CE584A">
        <w:rPr>
          <w:rFonts w:ascii="Arial" w:hAnsi="Arial" w:cs="Arial"/>
        </w:rPr>
        <w:t xml:space="preserve">) based on </w:t>
      </w:r>
      <w:r w:rsidR="00830050">
        <w:rPr>
          <w:rFonts w:ascii="Arial" w:hAnsi="Arial" w:cs="Arial"/>
        </w:rPr>
        <w:t>the score of the large majority of surrounding mainland countries</w:t>
      </w:r>
      <w:r w:rsidR="00CE584A">
        <w:rPr>
          <w:rFonts w:ascii="Arial" w:hAnsi="Arial" w:cs="Arial"/>
        </w:rPr>
        <w:t xml:space="preserve">; and Madagascar was scored 1 (mild) based on </w:t>
      </w:r>
      <w:r w:rsidR="00830050">
        <w:rPr>
          <w:rFonts w:ascii="Arial" w:hAnsi="Arial" w:cs="Arial"/>
        </w:rPr>
        <w:t>Mozambique and all other c</w:t>
      </w:r>
      <w:r w:rsidR="00A321F5">
        <w:rPr>
          <w:rFonts w:ascii="Arial" w:hAnsi="Arial" w:cs="Arial"/>
        </w:rPr>
        <w:t xml:space="preserve">entral </w:t>
      </w:r>
      <w:r w:rsidR="00830050">
        <w:rPr>
          <w:rFonts w:ascii="Arial" w:hAnsi="Arial" w:cs="Arial"/>
        </w:rPr>
        <w:t>African countries; Mayotte was assigned score 3 (severe)</w:t>
      </w:r>
      <w:r w:rsidR="00A321F5">
        <w:rPr>
          <w:rFonts w:ascii="Arial" w:hAnsi="Arial" w:cs="Arial"/>
        </w:rPr>
        <w:t xml:space="preserve"> </w:t>
      </w:r>
      <w:r w:rsidR="00830050">
        <w:rPr>
          <w:rFonts w:ascii="Arial" w:hAnsi="Arial" w:cs="Arial"/>
        </w:rPr>
        <w:t xml:space="preserve">in accordance with data from the nearby </w:t>
      </w:r>
      <w:r w:rsidR="00EF3E76">
        <w:rPr>
          <w:rFonts w:ascii="Arial" w:hAnsi="Arial" w:cs="Arial"/>
        </w:rPr>
        <w:t>Comoros</w:t>
      </w:r>
      <w:r w:rsidR="00830050">
        <w:rPr>
          <w:rFonts w:ascii="Arial" w:hAnsi="Arial" w:cs="Arial"/>
        </w:rPr>
        <w:t xml:space="preserve"> islands.</w:t>
      </w:r>
    </w:p>
    <w:p w:rsidR="00DF3BFC" w:rsidRDefault="0066786E" w:rsidP="00233D0B">
      <w:pPr>
        <w:spacing w:after="0" w:line="360" w:lineRule="auto"/>
        <w:ind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</w:rPr>
        <w:t xml:space="preserve">The index </w:t>
      </w:r>
      <w:r w:rsidR="004D1A8C">
        <w:rPr>
          <w:rFonts w:ascii="Arial" w:hAnsi="Arial" w:cs="Arial"/>
        </w:rPr>
        <w:t xml:space="preserve">of overall risk </w:t>
      </w:r>
      <w:r w:rsidR="00653312">
        <w:rPr>
          <w:rFonts w:ascii="Arial" w:hAnsi="Arial" w:cs="Arial"/>
        </w:rPr>
        <w:t>was</w:t>
      </w:r>
      <w:r>
        <w:rPr>
          <w:rFonts w:ascii="Arial" w:hAnsi="Arial" w:cs="Arial"/>
        </w:rPr>
        <w:t xml:space="preserve"> </w:t>
      </w:r>
      <w:r w:rsidR="006A1314">
        <w:rPr>
          <w:rFonts w:ascii="Arial" w:hAnsi="Arial" w:cs="Arial"/>
        </w:rPr>
        <w:t>calculated by multiplying</w:t>
      </w:r>
      <w:r>
        <w:rPr>
          <w:rFonts w:ascii="Arial" w:hAnsi="Arial" w:cs="Arial"/>
        </w:rPr>
        <w:t xml:space="preserve"> the prevalence and severity scores, resulting in </w:t>
      </w:r>
      <w:r w:rsidR="00B761F9">
        <w:rPr>
          <w:rFonts w:ascii="Arial" w:hAnsi="Arial" w:cs="Arial"/>
        </w:rPr>
        <w:t>six</w:t>
      </w:r>
      <w:r>
        <w:rPr>
          <w:rFonts w:ascii="Arial" w:hAnsi="Arial" w:cs="Arial"/>
        </w:rPr>
        <w:t xml:space="preserve"> categories</w:t>
      </w:r>
      <w:r w:rsidR="004D1A8C">
        <w:rPr>
          <w:rFonts w:ascii="Arial" w:hAnsi="Arial" w:cs="Arial"/>
        </w:rPr>
        <w:t xml:space="preserve"> across a spectrum of risk from mild and rare G6PDd to common and severe G6PDd</w:t>
      </w:r>
      <w:r w:rsidR="00BA2D05">
        <w:rPr>
          <w:rFonts w:ascii="Arial" w:hAnsi="Arial" w:cs="Arial"/>
        </w:rPr>
        <w:t xml:space="preserve"> (Table </w:t>
      </w:r>
      <w:r w:rsidR="00BA2D05" w:rsidRPr="0011581D">
        <w:rPr>
          <w:rFonts w:ascii="Arial" w:hAnsi="Arial" w:cs="Arial"/>
        </w:rPr>
        <w:t>S6.</w:t>
      </w:r>
      <w:r w:rsidR="0086611C">
        <w:rPr>
          <w:rFonts w:ascii="Arial" w:hAnsi="Arial" w:cs="Arial"/>
        </w:rPr>
        <w:t>3</w:t>
      </w:r>
      <w:r w:rsidR="00BA2D05" w:rsidRPr="0011581D">
        <w:rPr>
          <w:rFonts w:ascii="Arial" w:hAnsi="Arial" w:cs="Arial"/>
        </w:rPr>
        <w:t>)</w:t>
      </w:r>
      <w:r w:rsidR="004D1A8C" w:rsidRPr="0011581D">
        <w:rPr>
          <w:rFonts w:ascii="Arial" w:hAnsi="Arial" w:cs="Arial"/>
        </w:rPr>
        <w:t xml:space="preserve">. </w:t>
      </w:r>
      <w:r w:rsidR="00E442E5" w:rsidRPr="0011581D">
        <w:rPr>
          <w:rFonts w:ascii="Arial" w:hAnsi="Arial" w:cs="Arial"/>
        </w:rPr>
        <w:t xml:space="preserve">The resulting </w:t>
      </w:r>
      <w:r w:rsidR="00653312" w:rsidRPr="0011581D">
        <w:rPr>
          <w:rFonts w:ascii="Arial" w:hAnsi="Arial" w:cs="Arial"/>
        </w:rPr>
        <w:t>risk</w:t>
      </w:r>
      <w:r w:rsidR="002E3317" w:rsidRPr="0011581D">
        <w:rPr>
          <w:rFonts w:ascii="Arial" w:hAnsi="Arial" w:cs="Arial"/>
        </w:rPr>
        <w:t xml:space="preserve"> </w:t>
      </w:r>
      <w:r w:rsidR="00E442E5" w:rsidRPr="0011581D">
        <w:rPr>
          <w:rFonts w:ascii="Arial" w:hAnsi="Arial" w:cs="Arial"/>
        </w:rPr>
        <w:t>map</w:t>
      </w:r>
      <w:r w:rsidR="00233C10" w:rsidRPr="0011581D">
        <w:rPr>
          <w:rFonts w:ascii="Arial" w:hAnsi="Arial" w:cs="Arial"/>
        </w:rPr>
        <w:t>s</w:t>
      </w:r>
      <w:r w:rsidR="00E442E5" w:rsidRPr="0011581D">
        <w:rPr>
          <w:rFonts w:ascii="Arial" w:hAnsi="Arial" w:cs="Arial"/>
        </w:rPr>
        <w:t xml:space="preserve"> are shown in Figure</w:t>
      </w:r>
      <w:r w:rsidR="00F36087" w:rsidRPr="0011581D">
        <w:rPr>
          <w:rFonts w:ascii="Arial" w:hAnsi="Arial" w:cs="Arial"/>
        </w:rPr>
        <w:t xml:space="preserve"> S6.1</w:t>
      </w:r>
      <w:r w:rsidR="00F36087">
        <w:rPr>
          <w:rFonts w:ascii="Arial" w:hAnsi="Arial" w:cs="Arial"/>
        </w:rPr>
        <w:t xml:space="preserve"> and Figure 4.</w:t>
      </w:r>
    </w:p>
    <w:p w:rsidR="00233D0B" w:rsidRDefault="00233D0B" w:rsidP="00EB01C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4"/>
        <w:gridCol w:w="2019"/>
        <w:gridCol w:w="1875"/>
        <w:gridCol w:w="2032"/>
        <w:gridCol w:w="1758"/>
      </w:tblGrid>
      <w:tr w:rsidR="002C3995" w:rsidRPr="006B0706" w:rsidTr="00653CE7">
        <w:tc>
          <w:tcPr>
            <w:tcW w:w="349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  <w:b/>
              </w:rPr>
            </w:pPr>
            <w:r w:rsidRPr="000A1895">
              <w:rPr>
                <w:rFonts w:ascii="Arial" w:hAnsi="Arial" w:cs="Arial"/>
                <w:b/>
              </w:rPr>
              <w:t>Severity index</w:t>
            </w:r>
          </w:p>
        </w:tc>
        <w:tc>
          <w:tcPr>
            <w:tcW w:w="5665" w:type="dxa"/>
            <w:gridSpan w:val="3"/>
            <w:vAlign w:val="center"/>
          </w:tcPr>
          <w:p w:rsidR="002C3995" w:rsidRPr="006B0706" w:rsidRDefault="002C3995" w:rsidP="00653CE7">
            <w:pPr>
              <w:jc w:val="center"/>
              <w:rPr>
                <w:rFonts w:ascii="Arial" w:hAnsi="Arial" w:cs="Arial"/>
                <w:b/>
              </w:rPr>
            </w:pPr>
            <w:r w:rsidRPr="006B0706">
              <w:rPr>
                <w:rFonts w:ascii="Arial" w:hAnsi="Arial" w:cs="Arial"/>
                <w:b/>
                <w:sz w:val="20"/>
              </w:rPr>
              <w:t>Variant severity</w:t>
            </w:r>
          </w:p>
        </w:tc>
      </w:tr>
      <w:tr w:rsidR="002C3995" w:rsidRPr="006B0706" w:rsidTr="00653CE7">
        <w:tc>
          <w:tcPr>
            <w:tcW w:w="1474" w:type="dxa"/>
            <w:tcBorders>
              <w:top w:val="nil"/>
              <w:left w:val="nil"/>
              <w:right w:val="nil"/>
            </w:tcBorders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  <w:b/>
              </w:rPr>
            </w:pPr>
          </w:p>
        </w:tc>
        <w:tc>
          <w:tcPr>
            <w:tcW w:w="2019" w:type="dxa"/>
            <w:tcBorders>
              <w:top w:val="nil"/>
              <w:left w:val="nil"/>
            </w:tcBorders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</w:rPr>
            </w:pPr>
          </w:p>
        </w:tc>
        <w:tc>
          <w:tcPr>
            <w:tcW w:w="1875" w:type="dxa"/>
            <w:vAlign w:val="center"/>
          </w:tcPr>
          <w:p w:rsidR="002C3995" w:rsidRPr="006B0706" w:rsidRDefault="002C3995" w:rsidP="00653CE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B0706">
              <w:rPr>
                <w:rFonts w:ascii="Arial" w:hAnsi="Arial" w:cs="Arial"/>
                <w:b/>
                <w:sz w:val="20"/>
              </w:rPr>
              <w:t xml:space="preserve">Class </w:t>
            </w:r>
            <w:r>
              <w:rPr>
                <w:rFonts w:ascii="Arial" w:hAnsi="Arial" w:cs="Arial"/>
                <w:b/>
                <w:sz w:val="20"/>
              </w:rPr>
              <w:t>III</w:t>
            </w:r>
            <w:r w:rsidRPr="006B0706">
              <w:rPr>
                <w:rFonts w:ascii="Arial" w:hAnsi="Arial" w:cs="Arial"/>
                <w:b/>
                <w:sz w:val="20"/>
              </w:rPr>
              <w:t xml:space="preserve"> only</w:t>
            </w:r>
          </w:p>
        </w:tc>
        <w:tc>
          <w:tcPr>
            <w:tcW w:w="2032" w:type="dxa"/>
            <w:vAlign w:val="center"/>
          </w:tcPr>
          <w:p w:rsidR="002C3995" w:rsidRPr="006B0706" w:rsidRDefault="002C3995" w:rsidP="00653CE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B0706">
              <w:rPr>
                <w:rFonts w:ascii="Arial" w:hAnsi="Arial" w:cs="Arial"/>
                <w:b/>
                <w:sz w:val="20"/>
              </w:rPr>
              <w:t xml:space="preserve">Class </w:t>
            </w:r>
            <w:r>
              <w:rPr>
                <w:rFonts w:ascii="Arial" w:hAnsi="Arial" w:cs="Arial"/>
                <w:b/>
                <w:sz w:val="20"/>
              </w:rPr>
              <w:t>II</w:t>
            </w:r>
            <w:r w:rsidRPr="006B0706">
              <w:rPr>
                <w:rFonts w:ascii="Arial" w:hAnsi="Arial" w:cs="Arial"/>
                <w:b/>
                <w:sz w:val="20"/>
              </w:rPr>
              <w:t xml:space="preserve"> uncommon</w:t>
            </w:r>
          </w:p>
        </w:tc>
        <w:tc>
          <w:tcPr>
            <w:tcW w:w="1758" w:type="dxa"/>
            <w:vAlign w:val="center"/>
          </w:tcPr>
          <w:p w:rsidR="002C3995" w:rsidRPr="006B0706" w:rsidRDefault="002C3995" w:rsidP="00653CE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B0706">
              <w:rPr>
                <w:rFonts w:ascii="Arial" w:hAnsi="Arial" w:cs="Arial"/>
                <w:b/>
                <w:sz w:val="20"/>
              </w:rPr>
              <w:t xml:space="preserve">Class </w:t>
            </w:r>
            <w:r>
              <w:rPr>
                <w:rFonts w:ascii="Arial" w:hAnsi="Arial" w:cs="Arial"/>
                <w:b/>
                <w:sz w:val="20"/>
              </w:rPr>
              <w:t>II</w:t>
            </w:r>
            <w:r w:rsidRPr="006B0706">
              <w:rPr>
                <w:rFonts w:ascii="Arial" w:hAnsi="Arial" w:cs="Arial"/>
                <w:b/>
                <w:sz w:val="20"/>
              </w:rPr>
              <w:t xml:space="preserve"> common</w:t>
            </w:r>
          </w:p>
        </w:tc>
      </w:tr>
      <w:tr w:rsidR="002C3995" w:rsidRPr="006B0706" w:rsidTr="00653CE7">
        <w:tc>
          <w:tcPr>
            <w:tcW w:w="1474" w:type="dxa"/>
            <w:vMerge w:val="restart"/>
            <w:vAlign w:val="center"/>
          </w:tcPr>
          <w:p w:rsidR="002C3995" w:rsidRPr="006B0706" w:rsidRDefault="002C3995" w:rsidP="00653CE7">
            <w:pPr>
              <w:jc w:val="center"/>
              <w:rPr>
                <w:rFonts w:ascii="Arial" w:hAnsi="Arial" w:cs="Arial"/>
                <w:b/>
              </w:rPr>
            </w:pPr>
            <w:r w:rsidRPr="006B0706">
              <w:rPr>
                <w:rFonts w:ascii="Arial" w:hAnsi="Arial" w:cs="Arial"/>
                <w:b/>
                <w:sz w:val="20"/>
              </w:rPr>
              <w:t>National G6PDd prevalence</w:t>
            </w:r>
          </w:p>
        </w:tc>
        <w:tc>
          <w:tcPr>
            <w:tcW w:w="2019" w:type="dxa"/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  <w:b/>
                <w:sz w:val="20"/>
              </w:rPr>
            </w:pPr>
            <w:r w:rsidRPr="006B0706">
              <w:rPr>
                <w:rFonts w:ascii="Arial" w:hAnsi="Arial" w:cs="Arial"/>
                <w:b/>
                <w:sz w:val="20"/>
              </w:rPr>
              <w:t>Rare</w:t>
            </w:r>
            <w:r w:rsidRPr="006B0706">
              <w:rPr>
                <w:rFonts w:ascii="Arial" w:hAnsi="Arial" w:cs="Arial"/>
                <w:sz w:val="20"/>
              </w:rPr>
              <w:t>: ≤1%</w:t>
            </w:r>
          </w:p>
        </w:tc>
        <w:tc>
          <w:tcPr>
            <w:tcW w:w="1875" w:type="dxa"/>
            <w:shd w:val="clear" w:color="auto" w:fill="FFFF00"/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  <w:sz w:val="20"/>
                <w:szCs w:val="20"/>
              </w:rPr>
            </w:pPr>
            <w:r w:rsidRPr="006B0706">
              <w:rPr>
                <w:rFonts w:ascii="Arial" w:hAnsi="Arial" w:cs="Arial"/>
                <w:sz w:val="20"/>
                <w:szCs w:val="20"/>
              </w:rPr>
              <w:t xml:space="preserve">  Level 1 (n = 1)</w:t>
            </w:r>
          </w:p>
        </w:tc>
        <w:tc>
          <w:tcPr>
            <w:tcW w:w="2032" w:type="dxa"/>
            <w:shd w:val="clear" w:color="auto" w:fill="F2C202"/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0706">
              <w:rPr>
                <w:rFonts w:ascii="Arial" w:hAnsi="Arial" w:cs="Arial"/>
                <w:sz w:val="20"/>
                <w:szCs w:val="20"/>
              </w:rPr>
              <w:t xml:space="preserve"> Level 2 (n = 7)</w:t>
            </w:r>
          </w:p>
        </w:tc>
        <w:tc>
          <w:tcPr>
            <w:tcW w:w="1758" w:type="dxa"/>
            <w:shd w:val="clear" w:color="auto" w:fill="E68C05"/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0706">
              <w:rPr>
                <w:rFonts w:ascii="Arial" w:hAnsi="Arial" w:cs="Arial"/>
                <w:sz w:val="20"/>
                <w:szCs w:val="20"/>
              </w:rPr>
              <w:t xml:space="preserve"> Level 3 (n = 7)</w:t>
            </w:r>
          </w:p>
        </w:tc>
      </w:tr>
      <w:tr w:rsidR="002C3995" w:rsidRPr="006B0706" w:rsidTr="00653CE7">
        <w:tc>
          <w:tcPr>
            <w:tcW w:w="1474" w:type="dxa"/>
            <w:vMerge/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  <w:b/>
                <w:sz w:val="20"/>
              </w:rPr>
            </w:pPr>
            <w:r w:rsidRPr="006B0706">
              <w:rPr>
                <w:rFonts w:ascii="Arial" w:hAnsi="Arial" w:cs="Arial"/>
                <w:b/>
                <w:sz w:val="20"/>
              </w:rPr>
              <w:t>Common:</w:t>
            </w:r>
            <w:r w:rsidRPr="006B0706">
              <w:rPr>
                <w:rFonts w:ascii="Arial" w:hAnsi="Arial" w:cs="Arial"/>
                <w:sz w:val="20"/>
              </w:rPr>
              <w:t xml:space="preserve"> &gt;1 - 10%</w:t>
            </w:r>
          </w:p>
        </w:tc>
        <w:tc>
          <w:tcPr>
            <w:tcW w:w="1875" w:type="dxa"/>
            <w:shd w:val="clear" w:color="auto" w:fill="F2C202"/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  <w:sz w:val="20"/>
                <w:szCs w:val="20"/>
              </w:rPr>
            </w:pPr>
            <w:r w:rsidRPr="006B0706">
              <w:rPr>
                <w:rFonts w:ascii="Arial" w:hAnsi="Arial" w:cs="Arial"/>
                <w:sz w:val="20"/>
                <w:szCs w:val="20"/>
              </w:rPr>
              <w:t xml:space="preserve">  Level 2 (n = 13)</w:t>
            </w:r>
          </w:p>
        </w:tc>
        <w:tc>
          <w:tcPr>
            <w:tcW w:w="2032" w:type="dxa"/>
            <w:shd w:val="clear" w:color="auto" w:fill="DB5C07"/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6B0706">
              <w:rPr>
                <w:rFonts w:ascii="Arial" w:hAnsi="Arial" w:cs="Arial"/>
                <w:sz w:val="20"/>
                <w:szCs w:val="20"/>
              </w:rPr>
              <w:t>Level 4 (n = 15)</w:t>
            </w:r>
          </w:p>
        </w:tc>
        <w:tc>
          <w:tcPr>
            <w:tcW w:w="1758" w:type="dxa"/>
            <w:shd w:val="clear" w:color="auto" w:fill="AB2C1B"/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  <w:sz w:val="20"/>
                <w:szCs w:val="20"/>
              </w:rPr>
            </w:pPr>
            <w:r w:rsidRPr="006B0706">
              <w:rPr>
                <w:rFonts w:ascii="Arial" w:hAnsi="Arial" w:cs="Arial"/>
                <w:sz w:val="20"/>
                <w:szCs w:val="20"/>
              </w:rPr>
              <w:t xml:space="preserve">  Level 5 (n = 20)</w:t>
            </w:r>
          </w:p>
        </w:tc>
      </w:tr>
      <w:tr w:rsidR="002C3995" w:rsidRPr="006B0706" w:rsidTr="00653CE7">
        <w:tc>
          <w:tcPr>
            <w:tcW w:w="1474" w:type="dxa"/>
            <w:vMerge/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  <w:b/>
                <w:sz w:val="20"/>
              </w:rPr>
            </w:pPr>
            <w:r w:rsidRPr="006B0706">
              <w:rPr>
                <w:rFonts w:ascii="Arial" w:hAnsi="Arial" w:cs="Arial"/>
                <w:b/>
                <w:sz w:val="20"/>
              </w:rPr>
              <w:t>High</w:t>
            </w:r>
            <w:r w:rsidRPr="006B0706">
              <w:rPr>
                <w:rFonts w:ascii="Arial" w:hAnsi="Arial" w:cs="Arial"/>
                <w:sz w:val="20"/>
              </w:rPr>
              <w:t>: &gt;10%</w:t>
            </w:r>
          </w:p>
        </w:tc>
        <w:tc>
          <w:tcPr>
            <w:tcW w:w="1875" w:type="dxa"/>
            <w:shd w:val="clear" w:color="auto" w:fill="E68C05"/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  <w:sz w:val="20"/>
                <w:szCs w:val="20"/>
              </w:rPr>
            </w:pPr>
            <w:r w:rsidRPr="006B0706">
              <w:rPr>
                <w:rFonts w:ascii="Arial" w:hAnsi="Arial" w:cs="Arial"/>
                <w:sz w:val="20"/>
                <w:szCs w:val="20"/>
              </w:rPr>
              <w:t xml:space="preserve">  Level 3 (n = 20)</w:t>
            </w:r>
          </w:p>
        </w:tc>
        <w:tc>
          <w:tcPr>
            <w:tcW w:w="2032" w:type="dxa"/>
            <w:shd w:val="clear" w:color="auto" w:fill="AB2C1B"/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0706">
              <w:rPr>
                <w:rFonts w:ascii="Arial" w:hAnsi="Arial" w:cs="Arial"/>
                <w:sz w:val="20"/>
                <w:szCs w:val="20"/>
              </w:rPr>
              <w:t xml:space="preserve"> Level 5 (n = 5)</w:t>
            </w:r>
          </w:p>
        </w:tc>
        <w:tc>
          <w:tcPr>
            <w:tcW w:w="1758" w:type="dxa"/>
            <w:shd w:val="clear" w:color="auto" w:fill="9C0909"/>
            <w:vAlign w:val="center"/>
          </w:tcPr>
          <w:p w:rsidR="002C3995" w:rsidRPr="006B0706" w:rsidRDefault="002C3995" w:rsidP="00653CE7">
            <w:pPr>
              <w:rPr>
                <w:rFonts w:ascii="Arial" w:hAnsi="Arial" w:cs="Arial"/>
                <w:sz w:val="20"/>
                <w:szCs w:val="20"/>
              </w:rPr>
            </w:pPr>
            <w:r w:rsidRPr="006B0706">
              <w:rPr>
                <w:rFonts w:ascii="Arial" w:hAnsi="Arial" w:cs="Arial"/>
                <w:sz w:val="20"/>
                <w:szCs w:val="20"/>
              </w:rPr>
              <w:t xml:space="preserve">  Level 6 (n = 11)</w:t>
            </w:r>
          </w:p>
        </w:tc>
      </w:tr>
    </w:tbl>
    <w:p w:rsidR="00233D0B" w:rsidRPr="00233D0B" w:rsidRDefault="00233D0B" w:rsidP="002C3995">
      <w:pPr>
        <w:spacing w:line="360" w:lineRule="auto"/>
        <w:jc w:val="both"/>
        <w:rPr>
          <w:rFonts w:ascii="Arial" w:hAnsi="Arial" w:cs="Arial"/>
          <w:b/>
          <w:sz w:val="4"/>
        </w:rPr>
      </w:pPr>
      <w:r>
        <w:rPr>
          <w:rFonts w:ascii="Arial" w:hAnsi="Arial" w:cs="Arial"/>
          <w:b/>
          <w:sz w:val="20"/>
        </w:rPr>
        <w:softHyphen/>
      </w:r>
      <w:r>
        <w:rPr>
          <w:rFonts w:ascii="Arial" w:hAnsi="Arial" w:cs="Arial"/>
          <w:b/>
          <w:sz w:val="20"/>
        </w:rPr>
        <w:softHyphen/>
      </w:r>
      <w:r>
        <w:rPr>
          <w:rFonts w:ascii="Arial" w:hAnsi="Arial" w:cs="Arial"/>
          <w:b/>
          <w:sz w:val="20"/>
        </w:rPr>
        <w:softHyphen/>
      </w:r>
      <w:r>
        <w:rPr>
          <w:rFonts w:ascii="Arial" w:hAnsi="Arial" w:cs="Arial"/>
          <w:b/>
          <w:sz w:val="20"/>
        </w:rPr>
        <w:softHyphen/>
      </w:r>
      <w:r>
        <w:rPr>
          <w:rFonts w:ascii="Arial" w:hAnsi="Arial" w:cs="Arial"/>
          <w:b/>
          <w:sz w:val="20"/>
        </w:rPr>
        <w:softHyphen/>
      </w:r>
      <w:r>
        <w:rPr>
          <w:rFonts w:ascii="Arial" w:hAnsi="Arial" w:cs="Arial"/>
          <w:b/>
          <w:sz w:val="20"/>
        </w:rPr>
        <w:softHyphen/>
      </w:r>
      <w:r>
        <w:rPr>
          <w:rFonts w:ascii="Arial" w:hAnsi="Arial" w:cs="Arial"/>
          <w:b/>
          <w:sz w:val="20"/>
        </w:rPr>
        <w:softHyphen/>
      </w:r>
    </w:p>
    <w:p w:rsidR="002C3995" w:rsidRPr="00AC009A" w:rsidRDefault="002C3995" w:rsidP="002C3995">
      <w:pPr>
        <w:spacing w:line="360" w:lineRule="auto"/>
        <w:jc w:val="both"/>
        <w:rPr>
          <w:rFonts w:ascii="Arial" w:hAnsi="Arial" w:cs="Arial"/>
          <w:b/>
          <w:sz w:val="20"/>
        </w:rPr>
      </w:pPr>
      <w:r w:rsidRPr="00AC009A">
        <w:rPr>
          <w:rFonts w:ascii="Arial" w:hAnsi="Arial" w:cs="Arial"/>
          <w:b/>
          <w:sz w:val="20"/>
        </w:rPr>
        <w:t xml:space="preserve">Table S6.3. </w:t>
      </w:r>
      <w:proofErr w:type="gramStart"/>
      <w:r w:rsidRPr="00AC009A">
        <w:rPr>
          <w:rFonts w:ascii="Arial" w:hAnsi="Arial" w:cs="Arial"/>
          <w:b/>
          <w:sz w:val="20"/>
        </w:rPr>
        <w:t xml:space="preserve">Scoring table for determining an index of overall national-level risk from G6PDd, </w:t>
      </w:r>
      <w:r w:rsidRPr="00AC009A">
        <w:rPr>
          <w:rFonts w:ascii="Arial" w:hAnsi="Arial" w:cs="Arial"/>
          <w:sz w:val="20"/>
        </w:rPr>
        <w:t>accounting for the severity of</w:t>
      </w:r>
      <w:r w:rsidR="008B3FAE">
        <w:rPr>
          <w:rFonts w:ascii="Arial" w:hAnsi="Arial" w:cs="Arial"/>
          <w:sz w:val="20"/>
        </w:rPr>
        <w:t xml:space="preserve"> </w:t>
      </w:r>
      <w:r w:rsidRPr="00AC009A">
        <w:rPr>
          <w:rFonts w:ascii="Arial" w:hAnsi="Arial" w:cs="Arial"/>
          <w:sz w:val="20"/>
        </w:rPr>
        <w:t>the commonly reported mutations and the overall prevalence of deficiency.</w:t>
      </w:r>
      <w:proofErr w:type="gramEnd"/>
    </w:p>
    <w:p w:rsidR="002C3995" w:rsidRDefault="002C3995" w:rsidP="00EB01C8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EB01C8" w:rsidRDefault="00015CBA" w:rsidP="00EB01C8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S6</w:t>
      </w:r>
      <w:r w:rsidR="00EB01C8">
        <w:rPr>
          <w:rFonts w:ascii="Arial" w:hAnsi="Arial" w:cs="Arial"/>
          <w:b/>
          <w:sz w:val="24"/>
        </w:rPr>
        <w:t>.3</w:t>
      </w:r>
      <w:r w:rsidR="00EB01C8" w:rsidRPr="005916A9">
        <w:rPr>
          <w:rFonts w:ascii="Arial" w:hAnsi="Arial" w:cs="Arial"/>
          <w:b/>
          <w:sz w:val="24"/>
        </w:rPr>
        <w:t xml:space="preserve"> </w:t>
      </w:r>
      <w:proofErr w:type="gramStart"/>
      <w:r w:rsidR="00EB01C8">
        <w:rPr>
          <w:rFonts w:ascii="Arial" w:hAnsi="Arial" w:cs="Arial"/>
          <w:b/>
          <w:sz w:val="24"/>
        </w:rPr>
        <w:t>Generating</w:t>
      </w:r>
      <w:proofErr w:type="gramEnd"/>
      <w:r w:rsidR="00EB01C8">
        <w:rPr>
          <w:rFonts w:ascii="Arial" w:hAnsi="Arial" w:cs="Arial"/>
          <w:b/>
          <w:sz w:val="24"/>
        </w:rPr>
        <w:t xml:space="preserve"> an uncertainty index of the national-level risk </w:t>
      </w:r>
      <w:r w:rsidR="003D0242">
        <w:rPr>
          <w:rFonts w:ascii="Arial" w:hAnsi="Arial" w:cs="Arial"/>
          <w:b/>
          <w:sz w:val="24"/>
        </w:rPr>
        <w:t>index categor</w:t>
      </w:r>
      <w:r w:rsidR="00F647EE">
        <w:rPr>
          <w:rFonts w:ascii="Arial" w:hAnsi="Arial" w:cs="Arial"/>
          <w:b/>
          <w:sz w:val="24"/>
        </w:rPr>
        <w:t>ies</w:t>
      </w:r>
    </w:p>
    <w:p w:rsidR="00AC009A" w:rsidRDefault="002C6BF8" w:rsidP="00AC009A">
      <w:pPr>
        <w:spacing w:after="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previously stated, interpretation of the G6PDd </w:t>
      </w:r>
      <w:r w:rsidR="00F360D2">
        <w:rPr>
          <w:rFonts w:ascii="Arial" w:hAnsi="Arial" w:cs="Arial"/>
        </w:rPr>
        <w:t xml:space="preserve">severity </w:t>
      </w:r>
      <w:r w:rsidR="00CD5B97">
        <w:rPr>
          <w:rFonts w:ascii="Arial" w:hAnsi="Arial" w:cs="Arial"/>
        </w:rPr>
        <w:t xml:space="preserve">index as a predictor </w:t>
      </w:r>
      <w:r w:rsidR="00F360D2">
        <w:rPr>
          <w:rFonts w:ascii="Arial" w:hAnsi="Arial" w:cs="Arial"/>
        </w:rPr>
        <w:t xml:space="preserve">of </w:t>
      </w:r>
      <w:r w:rsidR="00E922A8">
        <w:rPr>
          <w:rFonts w:ascii="Arial" w:hAnsi="Arial" w:cs="Arial"/>
        </w:rPr>
        <w:t xml:space="preserve">the level of </w:t>
      </w:r>
      <w:r w:rsidR="00F360D2">
        <w:rPr>
          <w:rFonts w:ascii="Arial" w:hAnsi="Arial" w:cs="Arial"/>
        </w:rPr>
        <w:t xml:space="preserve">haemolytic risk </w:t>
      </w:r>
      <w:r w:rsidR="00E922A8">
        <w:rPr>
          <w:rFonts w:ascii="Arial" w:hAnsi="Arial" w:cs="Arial"/>
        </w:rPr>
        <w:t xml:space="preserve">among countries </w:t>
      </w:r>
      <w:r w:rsidR="00CD5B97">
        <w:rPr>
          <w:rFonts w:ascii="Arial" w:hAnsi="Arial" w:cs="Arial"/>
        </w:rPr>
        <w:t xml:space="preserve">is contingent </w:t>
      </w:r>
      <w:r w:rsidR="00F360D2">
        <w:rPr>
          <w:rFonts w:ascii="Arial" w:hAnsi="Arial" w:cs="Arial"/>
        </w:rPr>
        <w:t xml:space="preserve">on the assumption of enzyme activity levels being </w:t>
      </w:r>
      <w:r w:rsidR="00E922A8">
        <w:rPr>
          <w:rFonts w:ascii="Arial" w:hAnsi="Arial" w:cs="Arial"/>
        </w:rPr>
        <w:t>inversely correlated with haemolytic risk</w:t>
      </w:r>
      <w:r w:rsidR="00CF1B69">
        <w:rPr>
          <w:rFonts w:ascii="Arial" w:hAnsi="Arial" w:cs="Arial"/>
        </w:rPr>
        <w:t>. W</w:t>
      </w:r>
      <w:r w:rsidR="00CD5B97">
        <w:rPr>
          <w:rFonts w:ascii="Arial" w:hAnsi="Arial" w:cs="Arial"/>
        </w:rPr>
        <w:t xml:space="preserve">hile this </w:t>
      </w:r>
      <w:r w:rsidR="00CF1B69">
        <w:rPr>
          <w:rFonts w:ascii="Arial" w:hAnsi="Arial" w:cs="Arial"/>
        </w:rPr>
        <w:t xml:space="preserve">is generally </w:t>
      </w:r>
      <w:r w:rsidR="0059721B">
        <w:rPr>
          <w:rFonts w:ascii="Arial" w:hAnsi="Arial" w:cs="Arial"/>
        </w:rPr>
        <w:t xml:space="preserve">assumed to be the case, exceptions have been reported, </w:t>
      </w:r>
      <w:r w:rsidR="003D0051">
        <w:rPr>
          <w:rFonts w:ascii="Arial" w:hAnsi="Arial" w:cs="Arial"/>
        </w:rPr>
        <w:t>for example</w:t>
      </w:r>
      <w:r w:rsidR="000949E3">
        <w:rPr>
          <w:rFonts w:ascii="Arial" w:hAnsi="Arial" w:cs="Arial"/>
        </w:rPr>
        <w:t xml:space="preserve"> </w:t>
      </w:r>
      <w:r w:rsidR="004B006C">
        <w:rPr>
          <w:rFonts w:ascii="Arial" w:hAnsi="Arial" w:cs="Arial"/>
        </w:rPr>
        <w:t>a</w:t>
      </w:r>
      <w:r w:rsidR="00E210E9">
        <w:rPr>
          <w:rFonts w:ascii="Arial" w:hAnsi="Arial" w:cs="Arial"/>
        </w:rPr>
        <w:t xml:space="preserve">n Iranian boy with 19.5% enzyme activity required transfusion following a single 45mg dose of primaquine </w:t>
      </w:r>
      <w:r w:rsidR="004066D0">
        <w:rPr>
          <w:rFonts w:ascii="Arial" w:hAnsi="Arial" w:cs="Arial"/>
        </w:rPr>
        <w:fldChar w:fldCharType="begin"/>
      </w:r>
      <w:r w:rsidR="002C3995">
        <w:rPr>
          <w:rFonts w:ascii="Arial" w:hAnsi="Arial" w:cs="Arial"/>
        </w:rPr>
        <w:instrText xml:space="preserve"> ADDIN EN.CITE &lt;EndNote&gt;&lt;Cite&gt;&lt;Author&gt;Ziai&lt;/Author&gt;&lt;Year&gt;1967&lt;/Year&gt;&lt;RecNum&gt;174&lt;/RecNum&gt;&lt;DisplayText&gt;[13]&lt;/DisplayText&gt;&lt;record&gt;&lt;rec-number&gt;174&lt;/rec-number&gt;&lt;foreign-keys&gt;&lt;key app="EN" db-id="2zedts59ctrfdie0rs8peswzwa0vs9zes2pd"&gt;174&lt;/key&gt;&lt;/foreign-keys&gt;&lt;ref-type name="Journal Article"&gt;17&lt;/ref-type&gt;&lt;contributors&gt;&lt;authors&gt;&lt;author&gt;Ziai, M.&lt;/author&gt;&lt;author&gt;Amirhakimi, G. H.&lt;/author&gt;&lt;author&gt;Reinhold, J. G.&lt;/author&gt;&lt;author&gt;Tabatabee, M.&lt;/author&gt;&lt;author&gt;Gettner, M. E.&lt;/author&gt;&lt;author&gt;Bowman, J. E.&lt;/author&gt;&lt;/authors&gt;&lt;/contributors&gt;&lt;titles&gt;&lt;title&gt;Malaria prophylaxis and treatment in G-6-PD deficiency. An observation on the toxicity of primaquine and chloroquine&lt;/title&gt;&lt;secondary-title&gt;Clin Pediatr (Phila)&lt;/secondary-title&gt;&lt;/titles&gt;&lt;periodical&gt;&lt;full-title&gt;Clin Pediatr (Phila)&lt;/full-title&gt;&lt;/periodical&gt;&lt;pages&gt;242-3&lt;/pages&gt;&lt;volume&gt;6&lt;/volume&gt;&lt;number&gt;4&lt;/number&gt;&lt;edition&gt;1967/04/01&lt;/edition&gt;&lt;keywords&gt;&lt;keyword&gt;Adult&lt;/keyword&gt;&lt;keyword&gt;Child&lt;/keyword&gt;&lt;keyword&gt;Child, Preschool&lt;/keyword&gt;&lt;keyword&gt;Chloroquine/*toxicity&lt;/keyword&gt;&lt;keyword&gt;Female&lt;/keyword&gt;&lt;keyword&gt;Glucosephosphate Dehydrogenase Deficiency/*complications&lt;/keyword&gt;&lt;keyword&gt;Hematocrit&lt;/keyword&gt;&lt;keyword&gt;Hemoglobinometry&lt;/keyword&gt;&lt;keyword&gt;Humans&lt;/keyword&gt;&lt;keyword&gt;Malaria/*prevention &amp;amp; control&lt;/keyword&gt;&lt;keyword&gt;Male&lt;/keyword&gt;&lt;keyword&gt;Primaquine/*toxicity&lt;/keyword&gt;&lt;/keywords&gt;&lt;dates&gt;&lt;year&gt;1967&lt;/year&gt;&lt;pub-dates&gt;&lt;date&gt;Apr&lt;/date&gt;&lt;/pub-dates&gt;&lt;/dates&gt;&lt;isbn&gt;0009-9228 (Print)&amp;#xD;0009-9228 (Linking)&lt;/isbn&gt;&lt;accession-num&gt;6021579&lt;/accession-num&gt;&lt;urls&gt;&lt;related-urls&gt;&lt;url&gt;http://www.ncbi.nlm.nih.gov/pubmed/6021579&lt;/url&gt;&lt;/related-urls&gt;&lt;/urls&gt;&lt;language&gt;eng&lt;/language&gt;&lt;/record&gt;&lt;/Cite&gt;&lt;/EndNote&gt;</w:instrText>
      </w:r>
      <w:r w:rsidR="004066D0">
        <w:rPr>
          <w:rFonts w:ascii="Arial" w:hAnsi="Arial" w:cs="Arial"/>
        </w:rPr>
        <w:fldChar w:fldCharType="separate"/>
      </w:r>
      <w:r w:rsidR="002C3995">
        <w:rPr>
          <w:rFonts w:ascii="Arial" w:hAnsi="Arial" w:cs="Arial"/>
          <w:noProof/>
        </w:rPr>
        <w:t>[</w:t>
      </w:r>
      <w:hyperlink w:anchor="_ENREF_13" w:tooltip="Ziai, 1967 #174" w:history="1">
        <w:r w:rsidR="00233D0B">
          <w:rPr>
            <w:rFonts w:ascii="Arial" w:hAnsi="Arial" w:cs="Arial"/>
            <w:noProof/>
          </w:rPr>
          <w:t>13</w:t>
        </w:r>
      </w:hyperlink>
      <w:r w:rsidR="002C3995">
        <w:rPr>
          <w:rFonts w:ascii="Arial" w:hAnsi="Arial" w:cs="Arial"/>
          <w:noProof/>
        </w:rPr>
        <w:t>]</w:t>
      </w:r>
      <w:r w:rsidR="004066D0">
        <w:rPr>
          <w:rFonts w:ascii="Arial" w:hAnsi="Arial" w:cs="Arial"/>
        </w:rPr>
        <w:fldChar w:fldCharType="end"/>
      </w:r>
      <w:r w:rsidR="00E210E9">
        <w:rPr>
          <w:rFonts w:ascii="Arial" w:hAnsi="Arial" w:cs="Arial"/>
        </w:rPr>
        <w:t xml:space="preserve">; similarly, </w:t>
      </w:r>
      <w:r w:rsidR="000949E3">
        <w:rPr>
          <w:rFonts w:ascii="Arial" w:hAnsi="Arial" w:cs="Arial"/>
        </w:rPr>
        <w:t>a</w:t>
      </w:r>
      <w:r w:rsidR="00E210E9">
        <w:rPr>
          <w:rFonts w:ascii="Arial" w:hAnsi="Arial" w:cs="Arial"/>
        </w:rPr>
        <w:t xml:space="preserve"> </w:t>
      </w:r>
      <w:r w:rsidR="001F36EA">
        <w:rPr>
          <w:rFonts w:ascii="Arial" w:hAnsi="Arial" w:cs="Arial"/>
        </w:rPr>
        <w:t xml:space="preserve">five </w:t>
      </w:r>
      <w:r w:rsidR="000949E3">
        <w:rPr>
          <w:rFonts w:ascii="Arial" w:hAnsi="Arial" w:cs="Arial"/>
        </w:rPr>
        <w:t xml:space="preserve">year old </w:t>
      </w:r>
      <w:r w:rsidR="00E210E9">
        <w:rPr>
          <w:rFonts w:ascii="Arial" w:hAnsi="Arial" w:cs="Arial"/>
        </w:rPr>
        <w:t xml:space="preserve">heterozygous </w:t>
      </w:r>
      <w:r w:rsidR="000949E3">
        <w:rPr>
          <w:rFonts w:ascii="Arial" w:hAnsi="Arial" w:cs="Arial"/>
        </w:rPr>
        <w:t xml:space="preserve">A-variant </w:t>
      </w:r>
      <w:r w:rsidR="00E210E9">
        <w:rPr>
          <w:rFonts w:ascii="Arial" w:hAnsi="Arial" w:cs="Arial"/>
        </w:rPr>
        <w:t>female in Tanzania</w:t>
      </w:r>
      <w:r w:rsidR="000949E3">
        <w:rPr>
          <w:rFonts w:ascii="Arial" w:hAnsi="Arial" w:cs="Arial"/>
        </w:rPr>
        <w:t xml:space="preserve">, considered a very mild genotype, </w:t>
      </w:r>
      <w:r w:rsidR="00E210E9">
        <w:rPr>
          <w:rFonts w:ascii="Arial" w:hAnsi="Arial" w:cs="Arial"/>
        </w:rPr>
        <w:t>suffered severe anaemia (</w:t>
      </w:r>
      <w:proofErr w:type="spellStart"/>
      <w:r w:rsidR="00E210E9">
        <w:rPr>
          <w:rFonts w:ascii="Arial" w:hAnsi="Arial" w:cs="Arial"/>
        </w:rPr>
        <w:t>Hb</w:t>
      </w:r>
      <w:proofErr w:type="spellEnd"/>
      <w:r w:rsidR="00E210E9">
        <w:rPr>
          <w:rFonts w:ascii="Arial" w:hAnsi="Arial" w:cs="Arial"/>
        </w:rPr>
        <w:t xml:space="preserve"> level &lt;5 g/</w:t>
      </w:r>
      <w:proofErr w:type="spellStart"/>
      <w:r w:rsidR="00E210E9">
        <w:rPr>
          <w:rFonts w:ascii="Arial" w:hAnsi="Arial" w:cs="Arial"/>
        </w:rPr>
        <w:t>dL</w:t>
      </w:r>
      <w:proofErr w:type="spellEnd"/>
      <w:r w:rsidR="00E210E9">
        <w:rPr>
          <w:rFonts w:ascii="Arial" w:hAnsi="Arial" w:cs="Arial"/>
        </w:rPr>
        <w:t>)</w:t>
      </w:r>
      <w:r w:rsidR="000949E3">
        <w:rPr>
          <w:rFonts w:ascii="Arial" w:hAnsi="Arial" w:cs="Arial"/>
        </w:rPr>
        <w:t xml:space="preserve"> following a single </w:t>
      </w:r>
      <w:r w:rsidR="000F5E30">
        <w:rPr>
          <w:rFonts w:ascii="Arial" w:hAnsi="Arial" w:cs="Arial"/>
        </w:rPr>
        <w:t xml:space="preserve">15mg </w:t>
      </w:r>
      <w:r w:rsidR="000949E3">
        <w:rPr>
          <w:rFonts w:ascii="Arial" w:hAnsi="Arial" w:cs="Arial"/>
        </w:rPr>
        <w:t>dose of primaquine</w:t>
      </w:r>
      <w:r w:rsidR="00693A28">
        <w:rPr>
          <w:rFonts w:ascii="Arial" w:hAnsi="Arial" w:cs="Arial"/>
        </w:rPr>
        <w:t xml:space="preserve"> </w:t>
      </w:r>
      <w:r w:rsidR="004066D0">
        <w:rPr>
          <w:rFonts w:ascii="Arial" w:hAnsi="Arial" w:cs="Arial"/>
        </w:rPr>
        <w:fldChar w:fldCharType="begin"/>
      </w:r>
      <w:r w:rsidR="002C3995">
        <w:rPr>
          <w:rFonts w:ascii="Arial" w:hAnsi="Arial" w:cs="Arial"/>
        </w:rPr>
        <w:instrText xml:space="preserve"> ADDIN EN.CITE &lt;EndNote&gt;&lt;Cite&gt;&lt;Author&gt;Shekalaghe&lt;/Author&gt;&lt;Year&gt;2010&lt;/Year&gt;&lt;RecNum&gt;42&lt;/RecNum&gt;&lt;DisplayText&gt;[14]&lt;/DisplayText&gt;&lt;record&gt;&lt;rec-number&gt;42&lt;/rec-number&gt;&lt;foreign-keys&gt;&lt;key app="EN" db-id="2zedts59ctrfdie0rs8peswzwa0vs9zes2pd"&gt;42&lt;/key&gt;&lt;/foreign-keys&gt;&lt;ref-type name="Journal Article"&gt;17&lt;/ref-type&gt;&lt;contributors&gt;&lt;authors&gt;&lt;author&gt;Shekalaghe, Seif A.&lt;/author&gt;&lt;author&gt;ter Braak, Roel&lt;/author&gt;&lt;author&gt;Daou, Modibo&lt;/author&gt;&lt;author&gt;Kavishe, Reginald&lt;/author&gt;&lt;author&gt;van den Bijllaardt, Wouter&lt;/author&gt;&lt;author&gt;van den Bosch, Sven&lt;/author&gt;&lt;author&gt;Koenderink, Jan B.&lt;/author&gt;&lt;author&gt;Luty, Adrian J. F.&lt;/author&gt;&lt;author&gt;Whitty, Christopher J. M.&lt;/author&gt;&lt;author&gt;Drakeley, Chris&lt;/author&gt;&lt;author&gt;Sauerwein, Robert W.&lt;/author&gt;&lt;author&gt;Bousema, Teun&lt;/author&gt;&lt;/authors&gt;&lt;/contributors&gt;&lt;titles&gt;&lt;title&gt;In Tanzania, hemolysis after a single dose of primaquine coadministered with an artemisinin is not restricted to glucose-6-phosphate dehydrogenase-deficient (G6PD A-) individuals&lt;/title&gt;&lt;secondary-title&gt;Antimicrob. Agents. Chemother.&lt;/secondary-title&gt;&lt;/titles&gt;&lt;periodical&gt;&lt;full-title&gt;Antimicrob. Agents. Chemother.&lt;/full-title&gt;&lt;/periodical&gt;&lt;pages&gt;1762-1768&lt;/pages&gt;&lt;volume&gt;54&lt;/volume&gt;&lt;number&gt;5&lt;/number&gt;&lt;dates&gt;&lt;year&gt;2010&lt;/year&gt;&lt;pub-dates&gt;&lt;date&gt;May 1, 2010&lt;/date&gt;&lt;/pub-dates&gt;&lt;/dates&gt;&lt;urls&gt;&lt;related-urls&gt;&lt;url&gt;http://aac.asm.org/cgi/content/abstract/54/5/1762&lt;/url&gt;&lt;/related-urls&gt;&lt;/urls&gt;&lt;electronic-resource-num&gt;10.1128/aac.01135-09&lt;/electronic-resource-num&gt;&lt;/record&gt;&lt;/Cite&gt;&lt;/EndNote&gt;</w:instrText>
      </w:r>
      <w:r w:rsidR="004066D0">
        <w:rPr>
          <w:rFonts w:ascii="Arial" w:hAnsi="Arial" w:cs="Arial"/>
        </w:rPr>
        <w:fldChar w:fldCharType="separate"/>
      </w:r>
      <w:r w:rsidR="002C3995">
        <w:rPr>
          <w:rFonts w:ascii="Arial" w:hAnsi="Arial" w:cs="Arial"/>
          <w:noProof/>
        </w:rPr>
        <w:t>[</w:t>
      </w:r>
      <w:hyperlink w:anchor="_ENREF_14" w:tooltip="Shekalaghe, 2010 #42" w:history="1">
        <w:r w:rsidR="00233D0B">
          <w:rPr>
            <w:rFonts w:ascii="Arial" w:hAnsi="Arial" w:cs="Arial"/>
            <w:noProof/>
          </w:rPr>
          <w:t>14</w:t>
        </w:r>
      </w:hyperlink>
      <w:r w:rsidR="002C3995">
        <w:rPr>
          <w:rFonts w:ascii="Arial" w:hAnsi="Arial" w:cs="Arial"/>
          <w:noProof/>
        </w:rPr>
        <w:t>]</w:t>
      </w:r>
      <w:r w:rsidR="004066D0">
        <w:rPr>
          <w:rFonts w:ascii="Arial" w:hAnsi="Arial" w:cs="Arial"/>
        </w:rPr>
        <w:fldChar w:fldCharType="end"/>
      </w:r>
      <w:r w:rsidR="000949E3">
        <w:rPr>
          <w:rFonts w:ascii="Arial" w:hAnsi="Arial" w:cs="Arial"/>
        </w:rPr>
        <w:t>.</w:t>
      </w:r>
      <w:r w:rsidR="008A538F">
        <w:rPr>
          <w:rFonts w:ascii="Arial" w:hAnsi="Arial" w:cs="Arial"/>
        </w:rPr>
        <w:t xml:space="preserve"> While these cases are exceptions, they do emphasise the universal need for careful patient monitoring following primaquine ingestion.</w:t>
      </w:r>
      <w:r w:rsidR="00471962">
        <w:rPr>
          <w:rFonts w:ascii="Arial" w:hAnsi="Arial" w:cs="Arial"/>
        </w:rPr>
        <w:t xml:space="preserve"> </w:t>
      </w:r>
      <w:r w:rsidR="00062458">
        <w:rPr>
          <w:rFonts w:ascii="Arial" w:hAnsi="Arial" w:cs="Arial"/>
        </w:rPr>
        <w:t>Making predictions about haemolytic risk is</w:t>
      </w:r>
      <w:r w:rsidR="00471962">
        <w:rPr>
          <w:rFonts w:ascii="Arial" w:hAnsi="Arial" w:cs="Arial"/>
        </w:rPr>
        <w:t xml:space="preserve"> therefore</w:t>
      </w:r>
      <w:r w:rsidR="00062458">
        <w:rPr>
          <w:rFonts w:ascii="Arial" w:hAnsi="Arial" w:cs="Arial"/>
        </w:rPr>
        <w:t xml:space="preserve"> </w:t>
      </w:r>
      <w:r w:rsidR="009F2CB1">
        <w:rPr>
          <w:rFonts w:ascii="Arial" w:hAnsi="Arial" w:cs="Arial"/>
        </w:rPr>
        <w:t>inherently difficult</w:t>
      </w:r>
      <w:r w:rsidR="00471962">
        <w:rPr>
          <w:rFonts w:ascii="Arial" w:hAnsi="Arial" w:cs="Arial"/>
        </w:rPr>
        <w:t xml:space="preserve">, </w:t>
      </w:r>
      <w:r w:rsidR="009F2CB1">
        <w:rPr>
          <w:rFonts w:ascii="Arial" w:hAnsi="Arial" w:cs="Arial"/>
        </w:rPr>
        <w:t>but indicators of</w:t>
      </w:r>
      <w:r w:rsidR="00471962">
        <w:rPr>
          <w:rFonts w:ascii="Arial" w:hAnsi="Arial" w:cs="Arial"/>
        </w:rPr>
        <w:t xml:space="preserve"> </w:t>
      </w:r>
      <w:r w:rsidR="000B30D6">
        <w:rPr>
          <w:rFonts w:ascii="Arial" w:hAnsi="Arial" w:cs="Arial"/>
        </w:rPr>
        <w:t xml:space="preserve">relative uncertainty </w:t>
      </w:r>
      <w:r w:rsidR="00BD5774">
        <w:rPr>
          <w:rFonts w:ascii="Arial" w:hAnsi="Arial" w:cs="Arial"/>
        </w:rPr>
        <w:t xml:space="preserve">based on </w:t>
      </w:r>
      <w:r w:rsidR="00B52FFE">
        <w:rPr>
          <w:rFonts w:ascii="Arial" w:hAnsi="Arial" w:cs="Arial"/>
        </w:rPr>
        <w:t xml:space="preserve">use of the </w:t>
      </w:r>
      <w:r w:rsidR="00AC009A">
        <w:rPr>
          <w:rFonts w:ascii="Arial" w:hAnsi="Arial" w:cs="Arial"/>
        </w:rPr>
        <w:br/>
      </w:r>
      <w:r w:rsidR="00AC009A">
        <w:rPr>
          <w:rFonts w:ascii="Arial" w:hAnsi="Arial" w:cs="Arial"/>
          <w:b/>
          <w:noProof/>
          <w:lang w:eastAsia="en-GB"/>
        </w:rPr>
        <w:lastRenderedPageBreak/>
        <w:drawing>
          <wp:inline distT="0" distB="0" distL="0" distR="0" wp14:anchorId="193579BF" wp14:editId="338C6563">
            <wp:extent cx="5710687" cy="69520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I6_1_logo.tif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443" cy="696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09A" w:rsidRPr="00AC009A">
        <w:rPr>
          <w:rFonts w:ascii="Arial" w:hAnsi="Arial" w:cs="Arial"/>
          <w:b/>
          <w:sz w:val="20"/>
        </w:rPr>
        <w:t xml:space="preserve">Figure S6.1. National-level prevalence scores, variant severity scores and the culminating index of overall national-level risk from G6PDd. </w:t>
      </w:r>
      <w:r w:rsidR="00AC009A" w:rsidRPr="00AC009A">
        <w:rPr>
          <w:rFonts w:ascii="Arial" w:hAnsi="Arial" w:cs="Arial"/>
          <w:sz w:val="20"/>
        </w:rPr>
        <w:t>Panel A shows the scored prevalence estimates (score = 1: if national prevalence is estimated as ≤1%; score = 2 if national prevalence is estimated as &gt;1- 10%; and score = 3 if the national prevalence is &gt;10%); Panel B gives the three variant severity scores: lowest severity (score = 1) for countries with only Class III G6PD variants, moderate variant severity (score = 2) for countries where a minority (≤ ⅓) of Class II prevailed among records of Class III variants; and the most severe (score = 3) for countries where Class II G6PD variants were common (&gt;⅓ records). Panel C shows the final six indices of overall national-level risk from G6PDd: the scores in Panels A and B were multiplied.</w:t>
      </w:r>
      <w:r w:rsidR="00AC009A">
        <w:rPr>
          <w:rFonts w:ascii="Arial" w:hAnsi="Arial" w:cs="Arial"/>
        </w:rPr>
        <w:br w:type="page"/>
      </w:r>
    </w:p>
    <w:p w:rsidR="006E34EB" w:rsidRDefault="006E34EB" w:rsidP="006E34EB">
      <w:pPr>
        <w:spacing w:line="360" w:lineRule="auto"/>
        <w:jc w:val="both"/>
        <w:rPr>
          <w:rFonts w:ascii="Arial" w:hAnsi="Arial" w:cs="Arial"/>
          <w:sz w:val="18"/>
        </w:rPr>
      </w:pPr>
      <w:r w:rsidRPr="007260DB">
        <w:rPr>
          <w:rFonts w:ascii="Arial" w:hAnsi="Arial" w:cs="Arial"/>
          <w:b/>
          <w:noProof/>
          <w:sz w:val="20"/>
          <w:lang w:eastAsia="en-GB"/>
        </w:rPr>
        <w:lastRenderedPageBreak/>
        <w:drawing>
          <wp:inline distT="0" distB="0" distL="0" distR="0" wp14:anchorId="0228BD96" wp14:editId="6FFDDE88">
            <wp:extent cx="5731510" cy="69691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I6_2_logo.tif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4EB">
        <w:rPr>
          <w:rFonts w:ascii="Arial" w:hAnsi="Arial" w:cs="Arial"/>
          <w:b/>
          <w:sz w:val="20"/>
        </w:rPr>
        <w:t xml:space="preserve"> </w:t>
      </w:r>
      <w:r w:rsidRPr="007260DB">
        <w:rPr>
          <w:rFonts w:ascii="Arial" w:hAnsi="Arial" w:cs="Arial"/>
          <w:b/>
          <w:sz w:val="20"/>
        </w:rPr>
        <w:t xml:space="preserve">Figure S6.2. National-level scores of prevalence uncertainty, variant severity score uncertainty and overall uncertainty in national-level risk from G6PD. </w:t>
      </w:r>
      <w:r w:rsidRPr="007260DB">
        <w:rPr>
          <w:rFonts w:ascii="Arial" w:hAnsi="Arial" w:cs="Arial"/>
          <w:sz w:val="20"/>
        </w:rPr>
        <w:t>Panel A shows the stratified prevalence uncertainty based on the proportion of IQR relative to median predictions (score = 1: if the IQR of the prevalence prediction was ≤50% of median prediction; score = 2: if the IQR was 50-100% of median prevalence prediction; score = 3 if the IQR was &gt;100% of the median prevalence prediction for that country); Panel B gives the estimated variant severity uncertainty: scores were determined by both the number of data</w:t>
      </w:r>
      <w:r w:rsidR="007D587F">
        <w:rPr>
          <w:rFonts w:ascii="Arial" w:hAnsi="Arial" w:cs="Arial"/>
          <w:sz w:val="20"/>
        </w:rPr>
        <w:t xml:space="preserve"> </w:t>
      </w:r>
      <w:r w:rsidRPr="007260DB">
        <w:rPr>
          <w:rFonts w:ascii="Arial" w:hAnsi="Arial" w:cs="Arial"/>
          <w:sz w:val="20"/>
        </w:rPr>
        <w:t>points in each country and the local heterogeneity in variant severity scores (fully described in Section S6.3); and Panel C maps the final scores from multiplying Panels A and B into an index of overall uncertainty in the national-level classifications (Table S6.5).</w:t>
      </w:r>
      <w:r>
        <w:rPr>
          <w:rFonts w:ascii="Arial" w:hAnsi="Arial" w:cs="Arial"/>
          <w:sz w:val="18"/>
        </w:rPr>
        <w:br w:type="page"/>
      </w:r>
    </w:p>
    <w:p w:rsidR="00441A30" w:rsidRDefault="00AC009A" w:rsidP="007260DB">
      <w:pPr>
        <w:spacing w:after="0"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>a</w:t>
      </w:r>
      <w:r w:rsidR="00B52FFE">
        <w:rPr>
          <w:rFonts w:ascii="Arial" w:hAnsi="Arial" w:cs="Arial"/>
        </w:rPr>
        <w:t>vailable</w:t>
      </w:r>
      <w:proofErr w:type="gramEnd"/>
      <w:r w:rsidR="00B52FFE">
        <w:rPr>
          <w:rFonts w:ascii="Arial" w:hAnsi="Arial" w:cs="Arial"/>
        </w:rPr>
        <w:t xml:space="preserve"> data can be derived. </w:t>
      </w:r>
      <w:r w:rsidR="00981E86">
        <w:rPr>
          <w:rFonts w:ascii="Arial" w:hAnsi="Arial" w:cs="Arial"/>
        </w:rPr>
        <w:t>T</w:t>
      </w:r>
      <w:r w:rsidR="00BD43A6">
        <w:rPr>
          <w:rFonts w:ascii="Arial" w:hAnsi="Arial" w:cs="Arial"/>
        </w:rPr>
        <w:t>his uncertainty</w:t>
      </w:r>
      <w:r w:rsidR="009F2CB1">
        <w:rPr>
          <w:rFonts w:ascii="Arial" w:hAnsi="Arial" w:cs="Arial"/>
        </w:rPr>
        <w:t xml:space="preserve"> around clinical outcomes is of course </w:t>
      </w:r>
      <w:r>
        <w:rPr>
          <w:rFonts w:ascii="Arial" w:hAnsi="Arial" w:cs="Arial"/>
        </w:rPr>
        <w:br/>
      </w:r>
      <w:r w:rsidR="00997E36">
        <w:rPr>
          <w:rFonts w:ascii="Arial" w:hAnsi="Arial" w:cs="Arial"/>
        </w:rPr>
        <w:t>additional to the</w:t>
      </w:r>
      <w:r w:rsidR="00441A30">
        <w:rPr>
          <w:rFonts w:ascii="Arial" w:hAnsi="Arial" w:cs="Arial"/>
        </w:rPr>
        <w:t xml:space="preserve"> uncertainty in the data used to derive the index; an attempt is made here to quantify the uncertainty from these latter two data sources to support regional-level comparisons of relative risks from G6PDd.</w:t>
      </w:r>
    </w:p>
    <w:p w:rsidR="00F8583B" w:rsidRDefault="00EC2D3C" w:rsidP="00EB01C8">
      <w:pPr>
        <w:spacing w:after="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Using the same framework as for the risk index, </w:t>
      </w:r>
      <w:r w:rsidR="007863B6">
        <w:rPr>
          <w:rFonts w:ascii="Arial" w:hAnsi="Arial" w:cs="Arial"/>
        </w:rPr>
        <w:t>scores</w:t>
      </w:r>
      <w:r w:rsidR="00DA3556">
        <w:rPr>
          <w:rFonts w:ascii="Arial" w:hAnsi="Arial" w:cs="Arial"/>
        </w:rPr>
        <w:t xml:space="preserve"> were devised to account for the level of </w:t>
      </w:r>
      <w:r w:rsidR="007863B6">
        <w:rPr>
          <w:rFonts w:ascii="Arial" w:hAnsi="Arial" w:cs="Arial"/>
        </w:rPr>
        <w:t>uncertainty</w:t>
      </w:r>
      <w:r w:rsidR="00DA3556">
        <w:rPr>
          <w:rFonts w:ascii="Arial" w:hAnsi="Arial" w:cs="Arial"/>
        </w:rPr>
        <w:t xml:space="preserve"> with which the </w:t>
      </w:r>
      <w:r w:rsidR="00771E05">
        <w:rPr>
          <w:rFonts w:ascii="Arial" w:hAnsi="Arial" w:cs="Arial"/>
        </w:rPr>
        <w:t xml:space="preserve">risk classifications were made. These accounted for </w:t>
      </w:r>
      <w:r w:rsidR="006A1696">
        <w:rPr>
          <w:rFonts w:ascii="Arial" w:hAnsi="Arial" w:cs="Arial"/>
        </w:rPr>
        <w:t xml:space="preserve">uncertainty </w:t>
      </w:r>
      <w:r w:rsidR="00771E05">
        <w:rPr>
          <w:rFonts w:ascii="Arial" w:hAnsi="Arial" w:cs="Arial"/>
        </w:rPr>
        <w:t>in the national prevalence prediction</w:t>
      </w:r>
      <w:r w:rsidR="00DA3556">
        <w:rPr>
          <w:rFonts w:ascii="Arial" w:hAnsi="Arial" w:cs="Arial"/>
        </w:rPr>
        <w:t xml:space="preserve"> </w:t>
      </w:r>
      <w:r w:rsidR="00771E05">
        <w:rPr>
          <w:rFonts w:ascii="Arial" w:hAnsi="Arial" w:cs="Arial"/>
        </w:rPr>
        <w:t xml:space="preserve">as well as </w:t>
      </w:r>
      <w:r w:rsidR="006A1696">
        <w:rPr>
          <w:rFonts w:ascii="Arial" w:hAnsi="Arial" w:cs="Arial"/>
        </w:rPr>
        <w:t xml:space="preserve">uncertainty </w:t>
      </w:r>
      <w:r w:rsidR="00771E05">
        <w:rPr>
          <w:rFonts w:ascii="Arial" w:hAnsi="Arial" w:cs="Arial"/>
        </w:rPr>
        <w:t>in the estimate of local variant severity.</w:t>
      </w:r>
      <w:r w:rsidR="00924588">
        <w:rPr>
          <w:rFonts w:ascii="Arial" w:hAnsi="Arial" w:cs="Arial"/>
        </w:rPr>
        <w:t xml:space="preserve"> Uncertainty in the prevalence estimate was scored as the size of the IQR around the prevalence prediction relative to the median estimate.</w:t>
      </w:r>
      <w:r w:rsidR="009C7107">
        <w:rPr>
          <w:rFonts w:ascii="Arial" w:hAnsi="Arial" w:cs="Arial"/>
        </w:rPr>
        <w:t xml:space="preserve"> Countries where the pr</w:t>
      </w:r>
      <w:r w:rsidR="00BE0460">
        <w:rPr>
          <w:rFonts w:ascii="Arial" w:hAnsi="Arial" w:cs="Arial"/>
        </w:rPr>
        <w:t>ediction was most certain (IQR ≤</w:t>
      </w:r>
      <w:r w:rsidR="009C7107">
        <w:rPr>
          <w:rFonts w:ascii="Arial" w:hAnsi="Arial" w:cs="Arial"/>
        </w:rPr>
        <w:t>5</w:t>
      </w:r>
      <w:r w:rsidR="00BE0460">
        <w:rPr>
          <w:rFonts w:ascii="Arial" w:hAnsi="Arial" w:cs="Arial"/>
        </w:rPr>
        <w:t>0</w:t>
      </w:r>
      <w:r w:rsidR="009C7107">
        <w:rPr>
          <w:rFonts w:ascii="Arial" w:hAnsi="Arial" w:cs="Arial"/>
        </w:rPr>
        <w:t>% median estimate) were</w:t>
      </w:r>
      <w:r w:rsidR="00BE0460">
        <w:rPr>
          <w:rFonts w:ascii="Arial" w:hAnsi="Arial" w:cs="Arial"/>
        </w:rPr>
        <w:t xml:space="preserve"> given score 1; if the IQR was </w:t>
      </w:r>
      <w:r w:rsidR="009C7107">
        <w:rPr>
          <w:rFonts w:ascii="Arial" w:hAnsi="Arial" w:cs="Arial"/>
        </w:rPr>
        <w:t>50</w:t>
      </w:r>
      <w:r w:rsidR="00BE0460">
        <w:rPr>
          <w:rFonts w:ascii="Arial" w:hAnsi="Arial" w:cs="Arial"/>
        </w:rPr>
        <w:t>-100</w:t>
      </w:r>
      <w:r w:rsidR="009C7107">
        <w:rPr>
          <w:rFonts w:ascii="Arial" w:hAnsi="Arial" w:cs="Arial"/>
        </w:rPr>
        <w:t>% the size of the median estimate, countries were scored 2; finally a score of</w:t>
      </w:r>
      <w:r w:rsidR="00BE0460">
        <w:rPr>
          <w:rFonts w:ascii="Arial" w:hAnsi="Arial" w:cs="Arial"/>
        </w:rPr>
        <w:t xml:space="preserve"> 3 was given when the IQR was &gt;10</w:t>
      </w:r>
      <w:r w:rsidR="009C7107">
        <w:rPr>
          <w:rFonts w:ascii="Arial" w:hAnsi="Arial" w:cs="Arial"/>
        </w:rPr>
        <w:t>0% the size of the median estimate.</w:t>
      </w:r>
      <w:r w:rsidR="008008F2">
        <w:rPr>
          <w:rFonts w:ascii="Arial" w:hAnsi="Arial" w:cs="Arial"/>
        </w:rPr>
        <w:t xml:space="preserve"> IQR values for all national-level prevalence estimates are</w:t>
      </w:r>
      <w:r w:rsidR="00F8583B">
        <w:rPr>
          <w:rFonts w:ascii="Arial" w:hAnsi="Arial" w:cs="Arial"/>
        </w:rPr>
        <w:t xml:space="preserve"> given in Table S1.</w:t>
      </w:r>
    </w:p>
    <w:p w:rsidR="00307DDC" w:rsidRDefault="006A1696" w:rsidP="005348F0">
      <w:pPr>
        <w:spacing w:after="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To s</w:t>
      </w:r>
      <w:r w:rsidR="009C7107">
        <w:rPr>
          <w:rFonts w:ascii="Arial" w:hAnsi="Arial" w:cs="Arial"/>
        </w:rPr>
        <w:t xml:space="preserve">tratify </w:t>
      </w:r>
      <w:r>
        <w:rPr>
          <w:rFonts w:ascii="Arial" w:hAnsi="Arial" w:cs="Arial"/>
        </w:rPr>
        <w:t xml:space="preserve">uncertainty </w:t>
      </w:r>
      <w:r w:rsidR="009C7107">
        <w:rPr>
          <w:rFonts w:ascii="Arial" w:hAnsi="Arial" w:cs="Arial"/>
        </w:rPr>
        <w:t xml:space="preserve">in the </w:t>
      </w:r>
      <w:r w:rsidR="00D60C48">
        <w:rPr>
          <w:rFonts w:ascii="Arial" w:hAnsi="Arial" w:cs="Arial"/>
        </w:rPr>
        <w:t xml:space="preserve">variant severity score </w:t>
      </w:r>
      <w:r>
        <w:rPr>
          <w:rFonts w:ascii="Arial" w:hAnsi="Arial" w:cs="Arial"/>
        </w:rPr>
        <w:t xml:space="preserve">we used </w:t>
      </w:r>
      <w:r w:rsidR="00CA4F3E">
        <w:rPr>
          <w:rFonts w:ascii="Arial" w:hAnsi="Arial" w:cs="Arial"/>
        </w:rPr>
        <w:t>two factors</w:t>
      </w:r>
      <w:r>
        <w:rPr>
          <w:rFonts w:ascii="Arial" w:hAnsi="Arial" w:cs="Arial"/>
        </w:rPr>
        <w:t>;</w:t>
      </w:r>
      <w:r w:rsidR="009139B6">
        <w:rPr>
          <w:rFonts w:ascii="Arial" w:hAnsi="Arial" w:cs="Arial"/>
        </w:rPr>
        <w:t xml:space="preserve"> the number of </w:t>
      </w:r>
      <w:r w:rsidR="000F5E30">
        <w:rPr>
          <w:rFonts w:ascii="Arial" w:hAnsi="Arial" w:cs="Arial"/>
        </w:rPr>
        <w:t xml:space="preserve">occurrence points within each </w:t>
      </w:r>
      <w:proofErr w:type="gramStart"/>
      <w:r w:rsidR="000F5E30">
        <w:rPr>
          <w:rFonts w:ascii="Arial" w:hAnsi="Arial" w:cs="Arial"/>
        </w:rPr>
        <w:t>country,</w:t>
      </w:r>
      <w:proofErr w:type="gramEnd"/>
      <w:r w:rsidR="000F5E30">
        <w:rPr>
          <w:rFonts w:ascii="Arial" w:hAnsi="Arial" w:cs="Arial"/>
        </w:rPr>
        <w:t xml:space="preserve"> </w:t>
      </w:r>
      <w:r w:rsidR="009139B6">
        <w:rPr>
          <w:rFonts w:ascii="Arial" w:hAnsi="Arial" w:cs="Arial"/>
        </w:rPr>
        <w:t xml:space="preserve">and the local heterogeneity in variant </w:t>
      </w:r>
      <w:r w:rsidR="003D0051">
        <w:rPr>
          <w:rFonts w:ascii="Arial" w:hAnsi="Arial" w:cs="Arial"/>
        </w:rPr>
        <w:t>scores</w:t>
      </w:r>
      <w:r w:rsidR="009139B6">
        <w:rPr>
          <w:rFonts w:ascii="Arial" w:hAnsi="Arial" w:cs="Arial"/>
        </w:rPr>
        <w:t>.</w:t>
      </w:r>
      <w:r w:rsidR="00D250EC">
        <w:rPr>
          <w:rFonts w:ascii="Arial" w:hAnsi="Arial" w:cs="Arial"/>
        </w:rPr>
        <w:t xml:space="preserve"> </w:t>
      </w:r>
      <w:r w:rsidR="00F36087">
        <w:rPr>
          <w:rFonts w:ascii="Arial" w:hAnsi="Arial" w:cs="Arial"/>
        </w:rPr>
        <w:t xml:space="preserve">If all neighbouring countries had </w:t>
      </w:r>
      <w:r w:rsidR="006B61F6">
        <w:rPr>
          <w:rFonts w:ascii="Arial" w:hAnsi="Arial" w:cs="Arial"/>
        </w:rPr>
        <w:t>the same s</w:t>
      </w:r>
      <w:r w:rsidR="00F36087">
        <w:rPr>
          <w:rFonts w:ascii="Arial" w:hAnsi="Arial" w:cs="Arial"/>
        </w:rPr>
        <w:t xml:space="preserve">everity scores, then </w:t>
      </w:r>
      <w:r>
        <w:rPr>
          <w:rFonts w:ascii="Arial" w:hAnsi="Arial" w:cs="Arial"/>
        </w:rPr>
        <w:t>uncertainty was decreased</w:t>
      </w:r>
      <w:r w:rsidR="002E3317">
        <w:rPr>
          <w:rFonts w:ascii="Arial" w:hAnsi="Arial" w:cs="Arial"/>
        </w:rPr>
        <w:t>.</w:t>
      </w:r>
      <w:r w:rsidR="000C19E5">
        <w:rPr>
          <w:rFonts w:ascii="Arial" w:hAnsi="Arial" w:cs="Arial"/>
        </w:rPr>
        <w:t xml:space="preserve"> </w:t>
      </w:r>
      <w:r w:rsidR="002E3317">
        <w:rPr>
          <w:rFonts w:ascii="Arial" w:hAnsi="Arial" w:cs="Arial"/>
        </w:rPr>
        <w:t>Conversely</w:t>
      </w:r>
      <w:r w:rsidR="000C19E5">
        <w:rPr>
          <w:rFonts w:ascii="Arial" w:hAnsi="Arial" w:cs="Arial"/>
        </w:rPr>
        <w:t xml:space="preserve">, </w:t>
      </w:r>
      <w:r w:rsidR="008A65A7">
        <w:rPr>
          <w:rFonts w:ascii="Arial" w:hAnsi="Arial" w:cs="Arial"/>
        </w:rPr>
        <w:t xml:space="preserve">nearby heterogeneity </w:t>
      </w:r>
      <w:r>
        <w:rPr>
          <w:rFonts w:ascii="Arial" w:hAnsi="Arial" w:cs="Arial"/>
        </w:rPr>
        <w:t>increased uncertainty</w:t>
      </w:r>
      <w:r w:rsidR="008A65A7">
        <w:rPr>
          <w:rFonts w:ascii="Arial" w:hAnsi="Arial" w:cs="Arial"/>
        </w:rPr>
        <w:t>.</w:t>
      </w:r>
      <w:r w:rsidR="00CA12B1">
        <w:rPr>
          <w:rFonts w:ascii="Arial" w:hAnsi="Arial" w:cs="Arial"/>
        </w:rPr>
        <w:t xml:space="preserve"> </w:t>
      </w:r>
      <w:r w:rsidR="00F772F6">
        <w:rPr>
          <w:rFonts w:ascii="Arial" w:hAnsi="Arial" w:cs="Arial"/>
        </w:rPr>
        <w:t>The categories for numbers of data</w:t>
      </w:r>
      <w:r w:rsidR="007D587F">
        <w:rPr>
          <w:rFonts w:ascii="Arial" w:hAnsi="Arial" w:cs="Arial"/>
        </w:rPr>
        <w:t xml:space="preserve"> </w:t>
      </w:r>
      <w:r w:rsidR="00F772F6">
        <w:rPr>
          <w:rFonts w:ascii="Arial" w:hAnsi="Arial" w:cs="Arial"/>
        </w:rPr>
        <w:t xml:space="preserve">points per country were </w:t>
      </w:r>
      <w:r w:rsidR="00DF1AE5">
        <w:rPr>
          <w:rFonts w:ascii="Arial" w:hAnsi="Arial" w:cs="Arial"/>
        </w:rPr>
        <w:t xml:space="preserve">defined </w:t>
      </w:r>
      <w:r w:rsidR="00F772F6">
        <w:rPr>
          <w:rFonts w:ascii="Arial" w:hAnsi="Arial" w:cs="Arial"/>
        </w:rPr>
        <w:t>as:</w:t>
      </w:r>
      <w:r w:rsidR="00E21999">
        <w:rPr>
          <w:rFonts w:ascii="Arial" w:hAnsi="Arial" w:cs="Arial"/>
        </w:rPr>
        <w:t xml:space="preserve"> ≥3</w:t>
      </w:r>
      <w:r w:rsidR="00F772F6">
        <w:rPr>
          <w:rFonts w:ascii="Arial" w:hAnsi="Arial" w:cs="Arial"/>
        </w:rPr>
        <w:t xml:space="preserve"> data</w:t>
      </w:r>
      <w:r w:rsidR="007D587F">
        <w:rPr>
          <w:rFonts w:ascii="Arial" w:hAnsi="Arial" w:cs="Arial"/>
        </w:rPr>
        <w:t xml:space="preserve"> </w:t>
      </w:r>
      <w:r w:rsidR="00F772F6">
        <w:rPr>
          <w:rFonts w:ascii="Arial" w:hAnsi="Arial" w:cs="Arial"/>
        </w:rPr>
        <w:t>points (score = 1), 1-2 data</w:t>
      </w:r>
      <w:r w:rsidR="007D587F">
        <w:rPr>
          <w:rFonts w:ascii="Arial" w:hAnsi="Arial" w:cs="Arial"/>
        </w:rPr>
        <w:t xml:space="preserve"> </w:t>
      </w:r>
      <w:r w:rsidR="00F772F6">
        <w:rPr>
          <w:rFonts w:ascii="Arial" w:hAnsi="Arial" w:cs="Arial"/>
        </w:rPr>
        <w:t xml:space="preserve">points (score = 2), and </w:t>
      </w:r>
      <w:r w:rsidR="00E21999">
        <w:rPr>
          <w:rFonts w:ascii="Arial" w:hAnsi="Arial" w:cs="Arial"/>
        </w:rPr>
        <w:t>0</w:t>
      </w:r>
      <w:r w:rsidR="00F772F6">
        <w:rPr>
          <w:rFonts w:ascii="Arial" w:hAnsi="Arial" w:cs="Arial"/>
        </w:rPr>
        <w:t xml:space="preserve"> data</w:t>
      </w:r>
      <w:r w:rsidR="007D587F">
        <w:rPr>
          <w:rFonts w:ascii="Arial" w:hAnsi="Arial" w:cs="Arial"/>
        </w:rPr>
        <w:t xml:space="preserve"> </w:t>
      </w:r>
      <w:r w:rsidR="00F772F6">
        <w:rPr>
          <w:rFonts w:ascii="Arial" w:hAnsi="Arial" w:cs="Arial"/>
        </w:rPr>
        <w:t>points (score = 3</w:t>
      </w:r>
      <w:r w:rsidR="001F36EA">
        <w:rPr>
          <w:rFonts w:ascii="Arial" w:hAnsi="Arial" w:cs="Arial"/>
        </w:rPr>
        <w:t xml:space="preserve">). Heterogeneity </w:t>
      </w:r>
      <w:r w:rsidR="00F772F6">
        <w:rPr>
          <w:rFonts w:ascii="Arial" w:hAnsi="Arial" w:cs="Arial"/>
        </w:rPr>
        <w:t>was scored as Low (score = 1) if a country’s variant severity score was the same as all neighbouring countries, Medium (score = 2) if a country’s variant severity score was the same as more neighbours than not, and High (score = 3) if most neighbours had a different variant severity score.</w:t>
      </w:r>
      <w:r w:rsidR="00B244F7">
        <w:rPr>
          <w:rFonts w:ascii="Arial" w:hAnsi="Arial" w:cs="Arial"/>
        </w:rPr>
        <w:t xml:space="preserve"> Based on these two scores, each country was allocated a</w:t>
      </w:r>
      <w:r w:rsidR="005348F0">
        <w:rPr>
          <w:rFonts w:ascii="Arial" w:hAnsi="Arial" w:cs="Arial"/>
        </w:rPr>
        <w:t>n overall</w:t>
      </w:r>
      <w:r w:rsidR="00B244F7">
        <w:rPr>
          <w:rFonts w:ascii="Arial" w:hAnsi="Arial" w:cs="Arial"/>
        </w:rPr>
        <w:t xml:space="preserve"> score </w:t>
      </w:r>
      <w:r w:rsidR="005348F0">
        <w:rPr>
          <w:rFonts w:ascii="Arial" w:hAnsi="Arial" w:cs="Arial"/>
        </w:rPr>
        <w:t xml:space="preserve">from 1 to 3 </w:t>
      </w:r>
      <w:r w:rsidR="00B244F7">
        <w:rPr>
          <w:rFonts w:ascii="Arial" w:hAnsi="Arial" w:cs="Arial"/>
        </w:rPr>
        <w:t xml:space="preserve">for variant severity uncertainty using </w:t>
      </w:r>
      <w:r w:rsidR="00B244F7" w:rsidRPr="0011581D">
        <w:rPr>
          <w:rFonts w:ascii="Arial" w:hAnsi="Arial" w:cs="Arial"/>
        </w:rPr>
        <w:t>Table S6.</w:t>
      </w:r>
      <w:r w:rsidR="0086611C">
        <w:rPr>
          <w:rFonts w:ascii="Arial" w:hAnsi="Arial" w:cs="Arial"/>
        </w:rPr>
        <w:t>4</w:t>
      </w:r>
      <w:r w:rsidR="00B244F7" w:rsidRPr="0011581D">
        <w:rPr>
          <w:rFonts w:ascii="Arial" w:hAnsi="Arial" w:cs="Arial"/>
        </w:rPr>
        <w:t>.</w:t>
      </w:r>
    </w:p>
    <w:p w:rsidR="002C3995" w:rsidRDefault="002C3995" w:rsidP="005348F0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2C3995" w:rsidRDefault="002C3995" w:rsidP="002C3995">
      <w:pPr>
        <w:spacing w:after="0" w:line="360" w:lineRule="auto"/>
        <w:ind w:firstLine="284"/>
        <w:jc w:val="both"/>
        <w:rPr>
          <w:rFonts w:ascii="Arial" w:hAnsi="Arial" w:cs="Arial"/>
          <w:sz w:val="18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70"/>
        <w:gridCol w:w="1373"/>
        <w:gridCol w:w="2116"/>
        <w:gridCol w:w="2179"/>
        <w:gridCol w:w="2004"/>
      </w:tblGrid>
      <w:tr w:rsidR="002C3995" w:rsidRPr="000A1895" w:rsidTr="00653CE7">
        <w:trPr>
          <w:jc w:val="center"/>
        </w:trPr>
        <w:tc>
          <w:tcPr>
            <w:tcW w:w="2943" w:type="dxa"/>
            <w:gridSpan w:val="2"/>
            <w:tcBorders>
              <w:top w:val="nil"/>
              <w:left w:val="nil"/>
              <w:bottom w:val="nil"/>
            </w:tcBorders>
          </w:tcPr>
          <w:p w:rsidR="002C3995" w:rsidRPr="000A1895" w:rsidRDefault="002C3995" w:rsidP="00653CE7">
            <w:pPr>
              <w:rPr>
                <w:rFonts w:ascii="Arial" w:hAnsi="Arial" w:cs="Arial"/>
                <w:b/>
                <w:sz w:val="20"/>
              </w:rPr>
            </w:pPr>
            <w:r w:rsidRPr="000A1895">
              <w:rPr>
                <w:rFonts w:ascii="Arial" w:hAnsi="Arial" w:cs="Arial"/>
                <w:b/>
              </w:rPr>
              <w:t>Variant severity scoring uncertainty</w:t>
            </w:r>
          </w:p>
        </w:tc>
        <w:tc>
          <w:tcPr>
            <w:tcW w:w="6299" w:type="dxa"/>
            <w:gridSpan w:val="3"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A1895">
              <w:rPr>
                <w:rFonts w:ascii="Arial" w:hAnsi="Arial" w:cs="Arial"/>
                <w:b/>
                <w:sz w:val="20"/>
              </w:rPr>
              <w:t>Number of data</w:t>
            </w:r>
            <w:r w:rsidR="007D587F">
              <w:rPr>
                <w:rFonts w:ascii="Arial" w:hAnsi="Arial" w:cs="Arial"/>
                <w:b/>
                <w:sz w:val="20"/>
              </w:rPr>
              <w:t xml:space="preserve"> </w:t>
            </w:r>
            <w:r w:rsidRPr="000A1895">
              <w:rPr>
                <w:rFonts w:ascii="Arial" w:hAnsi="Arial" w:cs="Arial"/>
                <w:b/>
                <w:sz w:val="20"/>
              </w:rPr>
              <w:t>points per country</w:t>
            </w:r>
          </w:p>
        </w:tc>
      </w:tr>
      <w:tr w:rsidR="002C3995" w:rsidRPr="000A1895" w:rsidTr="00653CE7">
        <w:trPr>
          <w:jc w:val="center"/>
        </w:trPr>
        <w:tc>
          <w:tcPr>
            <w:tcW w:w="1570" w:type="dxa"/>
            <w:tcBorders>
              <w:top w:val="nil"/>
              <w:left w:val="nil"/>
              <w:right w:val="nil"/>
            </w:tcBorders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373" w:type="dxa"/>
            <w:tcBorders>
              <w:top w:val="nil"/>
              <w:left w:val="nil"/>
            </w:tcBorders>
          </w:tcPr>
          <w:p w:rsidR="002C3995" w:rsidRPr="000A1895" w:rsidRDefault="002C3995" w:rsidP="00653CE7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116" w:type="dxa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A1895">
              <w:rPr>
                <w:rFonts w:ascii="Arial" w:hAnsi="Arial" w:cs="Arial"/>
                <w:b/>
                <w:sz w:val="20"/>
              </w:rPr>
              <w:t>3+</w:t>
            </w:r>
          </w:p>
          <w:p w:rsidR="002C3995" w:rsidRPr="000A1895" w:rsidRDefault="002C3995" w:rsidP="00653CE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(score = 1)</w:t>
            </w:r>
          </w:p>
        </w:tc>
        <w:tc>
          <w:tcPr>
            <w:tcW w:w="2179" w:type="dxa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A1895">
              <w:rPr>
                <w:rFonts w:ascii="Arial" w:hAnsi="Arial" w:cs="Arial"/>
                <w:b/>
                <w:sz w:val="20"/>
              </w:rPr>
              <w:t>1 – 2</w:t>
            </w:r>
          </w:p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(score = 2)</w:t>
            </w:r>
          </w:p>
        </w:tc>
        <w:tc>
          <w:tcPr>
            <w:tcW w:w="2004" w:type="dxa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A1895">
              <w:rPr>
                <w:rFonts w:ascii="Arial" w:hAnsi="Arial" w:cs="Arial"/>
                <w:b/>
                <w:sz w:val="20"/>
              </w:rPr>
              <w:t>0</w:t>
            </w:r>
          </w:p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(score = 3)</w:t>
            </w:r>
          </w:p>
        </w:tc>
      </w:tr>
      <w:tr w:rsidR="002C3995" w:rsidRPr="000A1895" w:rsidTr="00653CE7">
        <w:trPr>
          <w:trHeight w:val="471"/>
          <w:jc w:val="center"/>
        </w:trPr>
        <w:tc>
          <w:tcPr>
            <w:tcW w:w="1570" w:type="dxa"/>
            <w:vMerge w:val="restart"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b/>
                <w:sz w:val="20"/>
              </w:rPr>
              <w:t>Nearby heterogeneity</w:t>
            </w:r>
          </w:p>
        </w:tc>
        <w:tc>
          <w:tcPr>
            <w:tcW w:w="1373" w:type="dxa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b/>
                <w:sz w:val="20"/>
              </w:rPr>
              <w:t>Low</w:t>
            </w:r>
          </w:p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(score = 1)</w:t>
            </w:r>
          </w:p>
        </w:tc>
        <w:tc>
          <w:tcPr>
            <w:tcW w:w="2116" w:type="dxa"/>
            <w:shd w:val="clear" w:color="auto" w:fill="FDE9D9" w:themeFill="accent6" w:themeFillTint="33"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Low uncertainty</w:t>
            </w:r>
          </w:p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(n = 22)</w:t>
            </w:r>
          </w:p>
        </w:tc>
        <w:tc>
          <w:tcPr>
            <w:tcW w:w="2179" w:type="dxa"/>
            <w:shd w:val="clear" w:color="auto" w:fill="FDE9D9" w:themeFill="accent6" w:themeFillTint="33"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Low uncertainty</w:t>
            </w:r>
          </w:p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(n = 10)</w:t>
            </w:r>
          </w:p>
        </w:tc>
        <w:tc>
          <w:tcPr>
            <w:tcW w:w="2004" w:type="dxa"/>
            <w:shd w:val="clear" w:color="auto" w:fill="FABF8F" w:themeFill="accent6" w:themeFillTint="99"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Medium uncertainty (n=22)</w:t>
            </w:r>
          </w:p>
        </w:tc>
      </w:tr>
      <w:tr w:rsidR="002C3995" w:rsidRPr="000A1895" w:rsidTr="00653CE7">
        <w:trPr>
          <w:jc w:val="center"/>
        </w:trPr>
        <w:tc>
          <w:tcPr>
            <w:tcW w:w="1570" w:type="dxa"/>
            <w:vMerge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3" w:type="dxa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b/>
                <w:sz w:val="20"/>
              </w:rPr>
              <w:t>Medium</w:t>
            </w:r>
          </w:p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(score = 2)</w:t>
            </w:r>
          </w:p>
        </w:tc>
        <w:tc>
          <w:tcPr>
            <w:tcW w:w="2116" w:type="dxa"/>
            <w:shd w:val="clear" w:color="auto" w:fill="FDE9D9" w:themeFill="accent6" w:themeFillTint="33"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Low uncertainty</w:t>
            </w:r>
          </w:p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(n = 7)</w:t>
            </w:r>
          </w:p>
        </w:tc>
        <w:tc>
          <w:tcPr>
            <w:tcW w:w="2179" w:type="dxa"/>
            <w:shd w:val="clear" w:color="auto" w:fill="FABF8F" w:themeFill="accent6" w:themeFillTint="99"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Medium uncertainty</w:t>
            </w:r>
          </w:p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(n = 4)</w:t>
            </w:r>
          </w:p>
        </w:tc>
        <w:tc>
          <w:tcPr>
            <w:tcW w:w="2004" w:type="dxa"/>
            <w:shd w:val="clear" w:color="auto" w:fill="E36C0A" w:themeFill="accent6" w:themeFillShade="BF"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High uncertainty</w:t>
            </w:r>
          </w:p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(n = 10)</w:t>
            </w:r>
          </w:p>
        </w:tc>
      </w:tr>
      <w:tr w:rsidR="002C3995" w:rsidRPr="000A1895" w:rsidTr="00653CE7">
        <w:trPr>
          <w:jc w:val="center"/>
        </w:trPr>
        <w:tc>
          <w:tcPr>
            <w:tcW w:w="1570" w:type="dxa"/>
            <w:vMerge/>
          </w:tcPr>
          <w:p w:rsidR="002C3995" w:rsidRPr="000A1895" w:rsidRDefault="002C3995" w:rsidP="00653C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73" w:type="dxa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b/>
                <w:sz w:val="20"/>
              </w:rPr>
              <w:t>High</w:t>
            </w:r>
          </w:p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(score = 3)</w:t>
            </w:r>
          </w:p>
        </w:tc>
        <w:tc>
          <w:tcPr>
            <w:tcW w:w="2116" w:type="dxa"/>
            <w:shd w:val="clear" w:color="auto" w:fill="FABF8F" w:themeFill="accent6" w:themeFillTint="99"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Medium uncertainty</w:t>
            </w:r>
          </w:p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(n = 5)</w:t>
            </w:r>
          </w:p>
        </w:tc>
        <w:tc>
          <w:tcPr>
            <w:tcW w:w="2179" w:type="dxa"/>
            <w:shd w:val="clear" w:color="auto" w:fill="E36C0A" w:themeFill="accent6" w:themeFillShade="BF"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High uncertainty</w:t>
            </w:r>
          </w:p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(n = 6)</w:t>
            </w:r>
          </w:p>
        </w:tc>
        <w:tc>
          <w:tcPr>
            <w:tcW w:w="2004" w:type="dxa"/>
            <w:shd w:val="clear" w:color="auto" w:fill="E36C0A" w:themeFill="accent6" w:themeFillShade="BF"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High uncertainty</w:t>
            </w:r>
          </w:p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(n = 13)</w:t>
            </w:r>
          </w:p>
        </w:tc>
      </w:tr>
    </w:tbl>
    <w:p w:rsidR="00233D0B" w:rsidRPr="00233D0B" w:rsidRDefault="00233D0B" w:rsidP="002C3995">
      <w:pPr>
        <w:spacing w:line="360" w:lineRule="auto"/>
        <w:jc w:val="both"/>
        <w:rPr>
          <w:rFonts w:ascii="Arial" w:hAnsi="Arial" w:cs="Arial"/>
          <w:b/>
          <w:sz w:val="2"/>
        </w:rPr>
      </w:pPr>
      <w:r>
        <w:rPr>
          <w:rFonts w:ascii="Arial" w:hAnsi="Arial" w:cs="Arial"/>
          <w:b/>
          <w:sz w:val="20"/>
        </w:rPr>
        <w:softHyphen/>
      </w:r>
      <w:r>
        <w:rPr>
          <w:rFonts w:ascii="Arial" w:hAnsi="Arial" w:cs="Arial"/>
          <w:b/>
          <w:sz w:val="20"/>
        </w:rPr>
        <w:softHyphen/>
      </w:r>
      <w:r>
        <w:rPr>
          <w:rFonts w:ascii="Arial" w:hAnsi="Arial" w:cs="Arial"/>
          <w:b/>
          <w:sz w:val="20"/>
        </w:rPr>
        <w:softHyphen/>
      </w:r>
      <w:r>
        <w:rPr>
          <w:rFonts w:ascii="Arial" w:hAnsi="Arial" w:cs="Arial"/>
          <w:b/>
          <w:sz w:val="20"/>
        </w:rPr>
        <w:softHyphen/>
      </w:r>
      <w:r>
        <w:rPr>
          <w:rFonts w:ascii="Arial" w:hAnsi="Arial" w:cs="Arial"/>
          <w:b/>
          <w:sz w:val="20"/>
        </w:rPr>
        <w:softHyphen/>
      </w:r>
    </w:p>
    <w:p w:rsidR="002C3995" w:rsidRPr="00AC009A" w:rsidRDefault="002C3995" w:rsidP="002C3995">
      <w:pPr>
        <w:spacing w:line="360" w:lineRule="auto"/>
        <w:jc w:val="both"/>
        <w:rPr>
          <w:rFonts w:ascii="Arial" w:hAnsi="Arial" w:cs="Arial"/>
          <w:sz w:val="20"/>
        </w:rPr>
      </w:pPr>
      <w:r w:rsidRPr="00AC009A">
        <w:rPr>
          <w:rFonts w:ascii="Arial" w:hAnsi="Arial" w:cs="Arial"/>
          <w:b/>
          <w:sz w:val="20"/>
        </w:rPr>
        <w:t>Table S6.4. Scoring table for determining the uncertainty of variant severity scores</w:t>
      </w:r>
      <w:r w:rsidRPr="00AC009A">
        <w:rPr>
          <w:rFonts w:ascii="Arial" w:hAnsi="Arial" w:cs="Arial"/>
          <w:sz w:val="20"/>
        </w:rPr>
        <w:t>, based on numbers of data points per country, and regional heterogeneity in variant severity scores. These uncertainty classes in the variant severity scores are mapped in Figure S6.2B.</w:t>
      </w:r>
    </w:p>
    <w:p w:rsidR="002C3995" w:rsidRDefault="002C3995" w:rsidP="005348F0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6E34EB" w:rsidRDefault="006E34EB" w:rsidP="00890002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AB7A04" w:rsidRDefault="00AB7A04" w:rsidP="00890002">
      <w:pPr>
        <w:spacing w:after="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variant severity uncertainty scores were combined with the prevalence uncertainty </w:t>
      </w:r>
      <w:r w:rsidR="00DF1AE5">
        <w:rPr>
          <w:rFonts w:ascii="Arial" w:hAnsi="Arial" w:cs="Arial"/>
        </w:rPr>
        <w:t xml:space="preserve">scores </w:t>
      </w:r>
      <w:r>
        <w:rPr>
          <w:rFonts w:ascii="Arial" w:hAnsi="Arial" w:cs="Arial"/>
        </w:rPr>
        <w:t>for each cou</w:t>
      </w:r>
      <w:r w:rsidR="00B6011B">
        <w:rPr>
          <w:rFonts w:ascii="Arial" w:hAnsi="Arial" w:cs="Arial"/>
        </w:rPr>
        <w:t>ntry in a multiplicative table (</w:t>
      </w:r>
      <w:r w:rsidR="00823998" w:rsidRPr="0011581D">
        <w:rPr>
          <w:rFonts w:ascii="Arial" w:hAnsi="Arial" w:cs="Arial"/>
        </w:rPr>
        <w:t>Table S6.</w:t>
      </w:r>
      <w:r w:rsidR="0086611C">
        <w:rPr>
          <w:rFonts w:ascii="Arial" w:hAnsi="Arial" w:cs="Arial"/>
        </w:rPr>
        <w:t>5</w:t>
      </w:r>
      <w:r w:rsidR="00B6011B" w:rsidRPr="0011581D">
        <w:rPr>
          <w:rFonts w:ascii="Arial" w:hAnsi="Arial" w:cs="Arial"/>
        </w:rPr>
        <w:t>)</w:t>
      </w:r>
      <w:r w:rsidR="00823998" w:rsidRPr="0011581D">
        <w:rPr>
          <w:rFonts w:ascii="Arial" w:hAnsi="Arial" w:cs="Arial"/>
        </w:rPr>
        <w:t xml:space="preserve"> to generate a final uncertainty score for each country, as</w:t>
      </w:r>
      <w:r w:rsidR="00B6011B" w:rsidRPr="0011581D">
        <w:rPr>
          <w:rFonts w:ascii="Arial" w:hAnsi="Arial" w:cs="Arial"/>
        </w:rPr>
        <w:t xml:space="preserve"> mapped in </w:t>
      </w:r>
      <w:r w:rsidR="00823998" w:rsidRPr="0011581D">
        <w:rPr>
          <w:rFonts w:ascii="Arial" w:hAnsi="Arial" w:cs="Arial"/>
        </w:rPr>
        <w:t>Figure S6.2.</w:t>
      </w:r>
    </w:p>
    <w:p w:rsidR="009A46AE" w:rsidRDefault="009A46AE" w:rsidP="00EB01C8">
      <w:pPr>
        <w:spacing w:after="0" w:line="360" w:lineRule="auto"/>
        <w:ind w:firstLine="284"/>
        <w:jc w:val="both"/>
        <w:rPr>
          <w:rFonts w:ascii="Arial" w:hAnsi="Arial" w:cs="Arial"/>
        </w:rPr>
      </w:pPr>
    </w:p>
    <w:p w:rsidR="006E34EB" w:rsidRDefault="006E34EB" w:rsidP="00EB01C8">
      <w:pPr>
        <w:spacing w:after="0" w:line="360" w:lineRule="auto"/>
        <w:ind w:firstLine="284"/>
        <w:jc w:val="both"/>
        <w:rPr>
          <w:rFonts w:ascii="Arial" w:hAnsi="Arial" w:cs="Arial"/>
        </w:rPr>
      </w:pPr>
    </w:p>
    <w:tbl>
      <w:tblPr>
        <w:tblStyle w:val="TableGrid"/>
        <w:tblW w:w="9435" w:type="dxa"/>
        <w:tblLook w:val="04A0" w:firstRow="1" w:lastRow="0" w:firstColumn="1" w:lastColumn="0" w:noHBand="0" w:noVBand="1"/>
      </w:tblPr>
      <w:tblGrid>
        <w:gridCol w:w="1484"/>
        <w:gridCol w:w="2130"/>
        <w:gridCol w:w="1896"/>
        <w:gridCol w:w="2028"/>
        <w:gridCol w:w="1897"/>
      </w:tblGrid>
      <w:tr w:rsidR="002C3995" w:rsidRPr="000A1895" w:rsidTr="00653CE7">
        <w:trPr>
          <w:trHeight w:val="325"/>
        </w:trPr>
        <w:tc>
          <w:tcPr>
            <w:tcW w:w="3614" w:type="dxa"/>
            <w:gridSpan w:val="2"/>
            <w:tcBorders>
              <w:top w:val="nil"/>
              <w:left w:val="nil"/>
              <w:bottom w:val="nil"/>
            </w:tcBorders>
          </w:tcPr>
          <w:p w:rsidR="002C3995" w:rsidRPr="000A1895" w:rsidRDefault="002C3995" w:rsidP="00653CE7">
            <w:pPr>
              <w:rPr>
                <w:rFonts w:ascii="Arial" w:hAnsi="Arial" w:cs="Arial"/>
                <w:b/>
                <w:sz w:val="20"/>
              </w:rPr>
            </w:pPr>
            <w:r w:rsidRPr="000A1895">
              <w:rPr>
                <w:rFonts w:ascii="Arial" w:hAnsi="Arial" w:cs="Arial"/>
                <w:b/>
              </w:rPr>
              <w:t>Overall uncertainty index</w:t>
            </w:r>
          </w:p>
        </w:tc>
        <w:tc>
          <w:tcPr>
            <w:tcW w:w="5821" w:type="dxa"/>
            <w:gridSpan w:val="3"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A1895">
              <w:rPr>
                <w:rFonts w:ascii="Arial" w:hAnsi="Arial" w:cs="Arial"/>
                <w:b/>
                <w:sz w:val="20"/>
              </w:rPr>
              <w:t>Reliability of severity score</w:t>
            </w:r>
          </w:p>
        </w:tc>
      </w:tr>
      <w:tr w:rsidR="002C3995" w:rsidRPr="000A1895" w:rsidTr="00653CE7">
        <w:trPr>
          <w:trHeight w:val="325"/>
        </w:trPr>
        <w:tc>
          <w:tcPr>
            <w:tcW w:w="1484" w:type="dxa"/>
            <w:tcBorders>
              <w:top w:val="nil"/>
              <w:left w:val="nil"/>
              <w:right w:val="nil"/>
            </w:tcBorders>
          </w:tcPr>
          <w:p w:rsidR="002C3995" w:rsidRPr="000A1895" w:rsidRDefault="002C3995" w:rsidP="00653CE7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129" w:type="dxa"/>
            <w:tcBorders>
              <w:top w:val="nil"/>
              <w:left w:val="nil"/>
            </w:tcBorders>
          </w:tcPr>
          <w:p w:rsidR="002C3995" w:rsidRPr="000A1895" w:rsidRDefault="002C3995" w:rsidP="00653C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96" w:type="dxa"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A1895">
              <w:rPr>
                <w:rFonts w:ascii="Arial" w:hAnsi="Arial" w:cs="Arial"/>
                <w:b/>
                <w:sz w:val="20"/>
              </w:rPr>
              <w:t>Low uncertainty</w:t>
            </w:r>
          </w:p>
        </w:tc>
        <w:tc>
          <w:tcPr>
            <w:tcW w:w="2028" w:type="dxa"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A1895">
              <w:rPr>
                <w:rFonts w:ascii="Arial" w:hAnsi="Arial" w:cs="Arial"/>
                <w:b/>
                <w:sz w:val="20"/>
              </w:rPr>
              <w:t>Medium uncertainty</w:t>
            </w:r>
          </w:p>
        </w:tc>
        <w:tc>
          <w:tcPr>
            <w:tcW w:w="1896" w:type="dxa"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A1895">
              <w:rPr>
                <w:rFonts w:ascii="Arial" w:hAnsi="Arial" w:cs="Arial"/>
                <w:b/>
                <w:sz w:val="20"/>
              </w:rPr>
              <w:t>High uncertainty</w:t>
            </w:r>
          </w:p>
        </w:tc>
      </w:tr>
      <w:tr w:rsidR="002C3995" w:rsidRPr="000A1895" w:rsidTr="00653CE7">
        <w:trPr>
          <w:trHeight w:val="235"/>
        </w:trPr>
        <w:tc>
          <w:tcPr>
            <w:tcW w:w="1484" w:type="dxa"/>
            <w:vMerge w:val="restart"/>
            <w:vAlign w:val="center"/>
          </w:tcPr>
          <w:p w:rsidR="002C3995" w:rsidRPr="000A1895" w:rsidRDefault="002C3995" w:rsidP="00653CE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A1895">
              <w:rPr>
                <w:rFonts w:ascii="Arial" w:hAnsi="Arial" w:cs="Arial"/>
                <w:b/>
                <w:sz w:val="20"/>
              </w:rPr>
              <w:t>Prevalence uncertainty</w:t>
            </w:r>
          </w:p>
          <w:p w:rsidR="002C3995" w:rsidRPr="000A1895" w:rsidRDefault="002C3995" w:rsidP="00653CE7">
            <w:pPr>
              <w:jc w:val="center"/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>(IQR/Median)</w:t>
            </w:r>
          </w:p>
        </w:tc>
        <w:tc>
          <w:tcPr>
            <w:tcW w:w="2129" w:type="dxa"/>
            <w:vAlign w:val="center"/>
          </w:tcPr>
          <w:p w:rsidR="002C3995" w:rsidRPr="000A1895" w:rsidRDefault="002C3995" w:rsidP="00653CE7">
            <w:pPr>
              <w:rPr>
                <w:rFonts w:ascii="Arial" w:hAnsi="Arial" w:cs="Arial"/>
                <w:b/>
                <w:sz w:val="20"/>
              </w:rPr>
            </w:pPr>
            <w:r w:rsidRPr="000A1895">
              <w:rPr>
                <w:rFonts w:ascii="Arial" w:hAnsi="Arial" w:cs="Arial"/>
                <w:b/>
                <w:sz w:val="20"/>
              </w:rPr>
              <w:t>Low</w:t>
            </w:r>
            <w:r>
              <w:rPr>
                <w:rFonts w:ascii="Arial" w:hAnsi="Arial" w:cs="Arial"/>
                <w:sz w:val="20"/>
              </w:rPr>
              <w:t xml:space="preserve">: 0 - </w:t>
            </w:r>
            <w:r w:rsidRPr="000A1895">
              <w:rPr>
                <w:rFonts w:ascii="Arial" w:hAnsi="Arial" w:cs="Arial"/>
                <w:sz w:val="20"/>
              </w:rPr>
              <w:t>5</w:t>
            </w:r>
            <w:r>
              <w:rPr>
                <w:rFonts w:ascii="Arial" w:hAnsi="Arial" w:cs="Arial"/>
                <w:sz w:val="20"/>
              </w:rPr>
              <w:t>0</w:t>
            </w:r>
            <w:r w:rsidRPr="000A1895">
              <w:rPr>
                <w:rFonts w:ascii="Arial" w:hAnsi="Arial" w:cs="Arial"/>
                <w:sz w:val="20"/>
              </w:rPr>
              <w:t>%</w:t>
            </w:r>
          </w:p>
        </w:tc>
        <w:tc>
          <w:tcPr>
            <w:tcW w:w="1896" w:type="dxa"/>
            <w:shd w:val="clear" w:color="auto" w:fill="F2CD88"/>
          </w:tcPr>
          <w:p w:rsidR="002C3995" w:rsidRPr="000A1895" w:rsidRDefault="002C3995" w:rsidP="00653CE7">
            <w:pPr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 xml:space="preserve">   Level 1 (n = 13)</w:t>
            </w:r>
          </w:p>
        </w:tc>
        <w:tc>
          <w:tcPr>
            <w:tcW w:w="2028" w:type="dxa"/>
            <w:shd w:val="clear" w:color="auto" w:fill="E0A667"/>
          </w:tcPr>
          <w:p w:rsidR="002C3995" w:rsidRPr="000A1895" w:rsidRDefault="002C3995" w:rsidP="00653CE7">
            <w:pPr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 xml:space="preserve">   Level 2 (n = 4)</w:t>
            </w:r>
          </w:p>
        </w:tc>
        <w:tc>
          <w:tcPr>
            <w:tcW w:w="1896" w:type="dxa"/>
            <w:shd w:val="clear" w:color="auto" w:fill="CF7D4A"/>
          </w:tcPr>
          <w:p w:rsidR="002C3995" w:rsidRPr="000A1895" w:rsidRDefault="002C3995" w:rsidP="00653CE7">
            <w:pPr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 xml:space="preserve">   Level 3 (n = 0)</w:t>
            </w:r>
          </w:p>
        </w:tc>
      </w:tr>
      <w:tr w:rsidR="002C3995" w:rsidRPr="000A1895" w:rsidTr="00653CE7">
        <w:trPr>
          <w:trHeight w:val="202"/>
        </w:trPr>
        <w:tc>
          <w:tcPr>
            <w:tcW w:w="1484" w:type="dxa"/>
            <w:vMerge/>
          </w:tcPr>
          <w:p w:rsidR="002C3995" w:rsidRPr="000A1895" w:rsidRDefault="002C3995" w:rsidP="00653C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29" w:type="dxa"/>
            <w:vAlign w:val="center"/>
          </w:tcPr>
          <w:p w:rsidR="002C3995" w:rsidRPr="000A1895" w:rsidRDefault="002C3995" w:rsidP="00653CE7">
            <w:pPr>
              <w:rPr>
                <w:rFonts w:ascii="Arial" w:hAnsi="Arial" w:cs="Arial"/>
                <w:b/>
                <w:sz w:val="20"/>
              </w:rPr>
            </w:pPr>
            <w:r w:rsidRPr="000A1895">
              <w:rPr>
                <w:rFonts w:ascii="Arial" w:hAnsi="Arial" w:cs="Arial"/>
                <w:b/>
                <w:sz w:val="20"/>
              </w:rPr>
              <w:t>Medium</w:t>
            </w:r>
            <w:r>
              <w:rPr>
                <w:rFonts w:ascii="Arial" w:hAnsi="Arial" w:cs="Arial"/>
                <w:sz w:val="20"/>
              </w:rPr>
              <w:t xml:space="preserve">: </w:t>
            </w:r>
            <w:r w:rsidRPr="000A1895">
              <w:rPr>
                <w:rFonts w:ascii="Arial" w:hAnsi="Arial" w:cs="Arial"/>
                <w:sz w:val="20"/>
              </w:rPr>
              <w:t>5</w:t>
            </w:r>
            <w:r>
              <w:rPr>
                <w:rFonts w:ascii="Arial" w:hAnsi="Arial" w:cs="Arial"/>
                <w:sz w:val="20"/>
              </w:rPr>
              <w:t>0 - 10</w:t>
            </w:r>
            <w:r w:rsidRPr="000A1895">
              <w:rPr>
                <w:rFonts w:ascii="Arial" w:hAnsi="Arial" w:cs="Arial"/>
                <w:sz w:val="20"/>
              </w:rPr>
              <w:t>0%</w:t>
            </w:r>
          </w:p>
        </w:tc>
        <w:tc>
          <w:tcPr>
            <w:tcW w:w="1896" w:type="dxa"/>
            <w:shd w:val="clear" w:color="auto" w:fill="E0A667"/>
          </w:tcPr>
          <w:p w:rsidR="002C3995" w:rsidRPr="000A1895" w:rsidRDefault="002C3995" w:rsidP="00653CE7">
            <w:pPr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 xml:space="preserve">   Level 2 (n = 19)</w:t>
            </w:r>
          </w:p>
        </w:tc>
        <w:tc>
          <w:tcPr>
            <w:tcW w:w="2028" w:type="dxa"/>
            <w:shd w:val="clear" w:color="auto" w:fill="BD5431"/>
          </w:tcPr>
          <w:p w:rsidR="002C3995" w:rsidRPr="000A1895" w:rsidRDefault="002C3995" w:rsidP="00653CE7">
            <w:pPr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 xml:space="preserve">   Level 4 (n =6)</w:t>
            </w:r>
          </w:p>
        </w:tc>
        <w:tc>
          <w:tcPr>
            <w:tcW w:w="1896" w:type="dxa"/>
            <w:shd w:val="clear" w:color="auto" w:fill="AB2C1B"/>
          </w:tcPr>
          <w:p w:rsidR="002C3995" w:rsidRPr="000A1895" w:rsidRDefault="002C3995" w:rsidP="00653CE7">
            <w:pPr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 xml:space="preserve">   Level 5 (n = 9)</w:t>
            </w:r>
          </w:p>
        </w:tc>
      </w:tr>
      <w:tr w:rsidR="002C3995" w:rsidRPr="000A1895" w:rsidTr="00653CE7">
        <w:trPr>
          <w:trHeight w:val="202"/>
        </w:trPr>
        <w:tc>
          <w:tcPr>
            <w:tcW w:w="1484" w:type="dxa"/>
            <w:vMerge/>
          </w:tcPr>
          <w:p w:rsidR="002C3995" w:rsidRPr="000A1895" w:rsidRDefault="002C3995" w:rsidP="00653C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29" w:type="dxa"/>
            <w:vAlign w:val="center"/>
          </w:tcPr>
          <w:p w:rsidR="002C3995" w:rsidRPr="000A1895" w:rsidRDefault="002C3995" w:rsidP="00653CE7">
            <w:pPr>
              <w:rPr>
                <w:rFonts w:ascii="Arial" w:hAnsi="Arial" w:cs="Arial"/>
                <w:b/>
                <w:sz w:val="20"/>
              </w:rPr>
            </w:pPr>
            <w:r w:rsidRPr="000A1895">
              <w:rPr>
                <w:rFonts w:ascii="Arial" w:hAnsi="Arial" w:cs="Arial"/>
                <w:b/>
                <w:sz w:val="20"/>
              </w:rPr>
              <w:t>High</w:t>
            </w:r>
            <w:r w:rsidRPr="000A1895">
              <w:rPr>
                <w:rFonts w:ascii="Arial" w:hAnsi="Arial" w:cs="Arial"/>
                <w:sz w:val="20"/>
              </w:rPr>
              <w:t>: &gt;</w:t>
            </w:r>
            <w:r>
              <w:rPr>
                <w:rFonts w:ascii="Arial" w:hAnsi="Arial" w:cs="Arial"/>
                <w:sz w:val="20"/>
              </w:rPr>
              <w:t>10</w:t>
            </w:r>
            <w:r w:rsidRPr="000A1895">
              <w:rPr>
                <w:rFonts w:ascii="Arial" w:hAnsi="Arial" w:cs="Arial"/>
                <w:sz w:val="20"/>
              </w:rPr>
              <w:t>0%</w:t>
            </w:r>
          </w:p>
        </w:tc>
        <w:tc>
          <w:tcPr>
            <w:tcW w:w="1896" w:type="dxa"/>
            <w:shd w:val="clear" w:color="auto" w:fill="CF7D4A"/>
          </w:tcPr>
          <w:p w:rsidR="002C3995" w:rsidRPr="000A1895" w:rsidRDefault="002C3995" w:rsidP="00653CE7">
            <w:pPr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 xml:space="preserve">   Level 3 (n = 7)</w:t>
            </w:r>
          </w:p>
        </w:tc>
        <w:tc>
          <w:tcPr>
            <w:tcW w:w="2028" w:type="dxa"/>
            <w:shd w:val="clear" w:color="auto" w:fill="AB2C1B"/>
          </w:tcPr>
          <w:p w:rsidR="002C3995" w:rsidRPr="000A1895" w:rsidRDefault="002C3995" w:rsidP="00653CE7">
            <w:pPr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 xml:space="preserve">   Level 5 (n = 21)</w:t>
            </w:r>
          </w:p>
        </w:tc>
        <w:tc>
          <w:tcPr>
            <w:tcW w:w="1896" w:type="dxa"/>
            <w:shd w:val="clear" w:color="auto" w:fill="9C0909"/>
          </w:tcPr>
          <w:p w:rsidR="002C3995" w:rsidRPr="000A1895" w:rsidRDefault="002C3995" w:rsidP="00653CE7">
            <w:pPr>
              <w:rPr>
                <w:rFonts w:ascii="Arial" w:hAnsi="Arial" w:cs="Arial"/>
                <w:sz w:val="20"/>
              </w:rPr>
            </w:pPr>
            <w:r w:rsidRPr="000A1895">
              <w:rPr>
                <w:rFonts w:ascii="Arial" w:hAnsi="Arial" w:cs="Arial"/>
                <w:sz w:val="20"/>
              </w:rPr>
              <w:t xml:space="preserve">   Level 6 (n = 20)</w:t>
            </w:r>
          </w:p>
        </w:tc>
      </w:tr>
    </w:tbl>
    <w:p w:rsidR="00233D0B" w:rsidRPr="00233D0B" w:rsidRDefault="00233D0B" w:rsidP="002C3995">
      <w:pPr>
        <w:spacing w:line="360" w:lineRule="auto"/>
        <w:jc w:val="both"/>
        <w:rPr>
          <w:rFonts w:ascii="Arial" w:hAnsi="Arial" w:cs="Arial"/>
          <w:b/>
          <w:sz w:val="2"/>
        </w:rPr>
      </w:pPr>
    </w:p>
    <w:p w:rsidR="002C3995" w:rsidRPr="00AC009A" w:rsidRDefault="002C3995" w:rsidP="002C3995">
      <w:pPr>
        <w:spacing w:line="360" w:lineRule="auto"/>
        <w:jc w:val="both"/>
        <w:rPr>
          <w:rFonts w:ascii="Arial" w:hAnsi="Arial" w:cs="Arial"/>
          <w:sz w:val="20"/>
        </w:rPr>
      </w:pPr>
      <w:r w:rsidRPr="00AC009A">
        <w:rPr>
          <w:rFonts w:ascii="Arial" w:hAnsi="Arial" w:cs="Arial"/>
          <w:b/>
          <w:sz w:val="20"/>
        </w:rPr>
        <w:t xml:space="preserve">Table S6.5. </w:t>
      </w:r>
      <w:proofErr w:type="gramStart"/>
      <w:r w:rsidRPr="00AC009A">
        <w:rPr>
          <w:rFonts w:ascii="Arial" w:hAnsi="Arial" w:cs="Arial"/>
          <w:b/>
          <w:sz w:val="20"/>
        </w:rPr>
        <w:t>Scoring table for determining the index of overall uncertainty in the national-level risk classifications.</w:t>
      </w:r>
      <w:proofErr w:type="gramEnd"/>
      <w:r w:rsidRPr="00AC009A">
        <w:rPr>
          <w:rFonts w:ascii="Arial" w:hAnsi="Arial" w:cs="Arial"/>
          <w:b/>
          <w:sz w:val="20"/>
        </w:rPr>
        <w:t xml:space="preserve"> </w:t>
      </w:r>
      <w:r w:rsidRPr="00AC009A">
        <w:rPr>
          <w:rFonts w:ascii="Arial" w:hAnsi="Arial" w:cs="Arial"/>
          <w:sz w:val="20"/>
        </w:rPr>
        <w:t>Final categories of the risk scores are shown, with total number of MECs belonging to each category. These are mapped in Figure S6.2C.</w:t>
      </w:r>
    </w:p>
    <w:p w:rsidR="007260DB" w:rsidRDefault="007260DB">
      <w:pPr>
        <w:rPr>
          <w:rFonts w:ascii="Arial" w:hAnsi="Arial" w:cs="Arial"/>
          <w:sz w:val="18"/>
        </w:rPr>
      </w:pPr>
    </w:p>
    <w:p w:rsidR="007260DB" w:rsidRDefault="007260DB">
      <w:pPr>
        <w:rPr>
          <w:rFonts w:ascii="Arial" w:hAnsi="Arial" w:cs="Arial"/>
          <w:sz w:val="18"/>
        </w:rPr>
      </w:pPr>
    </w:p>
    <w:p w:rsidR="006E34EB" w:rsidRDefault="006E34EB">
      <w:pP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br w:type="page"/>
      </w:r>
    </w:p>
    <w:p w:rsidR="00C8500A" w:rsidRPr="00CB3A90" w:rsidRDefault="00AE39AF" w:rsidP="000F5F70">
      <w:pPr>
        <w:rPr>
          <w:rFonts w:ascii="Arial" w:hAnsi="Arial" w:cs="Arial"/>
          <w:b/>
        </w:rPr>
      </w:pPr>
      <w:r w:rsidRPr="00D94210">
        <w:rPr>
          <w:rFonts w:ascii="Arial" w:hAnsi="Arial" w:cs="Arial"/>
          <w:b/>
          <w:sz w:val="24"/>
        </w:rPr>
        <w:lastRenderedPageBreak/>
        <w:t>References</w:t>
      </w:r>
    </w:p>
    <w:p w:rsidR="00233D0B" w:rsidRPr="00233D0B" w:rsidRDefault="004066D0" w:rsidP="00233D0B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r w:rsidRPr="00584D66">
        <w:rPr>
          <w:rFonts w:ascii="Arial" w:hAnsi="Arial" w:cs="Arial"/>
        </w:rPr>
        <w:fldChar w:fldCharType="begin"/>
      </w:r>
      <w:r w:rsidR="0053107A" w:rsidRPr="00584D66">
        <w:rPr>
          <w:rFonts w:ascii="Arial" w:hAnsi="Arial" w:cs="Arial"/>
        </w:rPr>
        <w:instrText xml:space="preserve"> ADDIN EN.REFLIST </w:instrText>
      </w:r>
      <w:r w:rsidRPr="00584D66">
        <w:rPr>
          <w:rFonts w:ascii="Arial" w:hAnsi="Arial" w:cs="Arial"/>
        </w:rPr>
        <w:fldChar w:fldCharType="separate"/>
      </w:r>
      <w:bookmarkStart w:id="1" w:name="_ENREF_1"/>
      <w:r w:rsidR="00233D0B" w:rsidRPr="00233D0B">
        <w:rPr>
          <w:rFonts w:ascii="Calibri" w:hAnsi="Calibri" w:cs="Calibri"/>
          <w:noProof/>
        </w:rPr>
        <w:t>1. Minucci A, Moradkhani K, Hwang MJ, Zuppi C, Giardina B, et al. (2012) Glucose-6-phosphate dehydrogenase (G6PD) mutations database: review of the "old" and update of the new mutations. Blood Cells Mol Dis 48: 154-165.</w:t>
      </w:r>
      <w:bookmarkEnd w:id="1"/>
    </w:p>
    <w:p w:rsidR="00233D0B" w:rsidRPr="00233D0B" w:rsidRDefault="00233D0B" w:rsidP="00233D0B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2" w:name="_ENREF_2"/>
      <w:r w:rsidRPr="00233D0B">
        <w:rPr>
          <w:rFonts w:ascii="Calibri" w:hAnsi="Calibri" w:cs="Calibri"/>
          <w:noProof/>
        </w:rPr>
        <w:t>2. Baird JK, Surjadjaja C (2011) Consideration of ethics in primaquine therapy against malaria transmission. Trends Parasitol 27: 11-16.</w:t>
      </w:r>
      <w:bookmarkEnd w:id="2"/>
    </w:p>
    <w:p w:rsidR="00233D0B" w:rsidRPr="00233D0B" w:rsidRDefault="00233D0B" w:rsidP="00233D0B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3" w:name="_ENREF_3"/>
      <w:r w:rsidRPr="00233D0B">
        <w:rPr>
          <w:rFonts w:ascii="Calibri" w:hAnsi="Calibri" w:cs="Calibri"/>
          <w:noProof/>
        </w:rPr>
        <w:t>3. Cappellini MD, Martinez di Montemuros F, De Bellis G, Debernardi S, Dotti C, et al. (1996) Multiple G6PD mutations are associated with a clinical and biochemical phenotype similar to that of G6PD Mediterranean. Blood 87: 3953-3958.</w:t>
      </w:r>
      <w:bookmarkEnd w:id="3"/>
    </w:p>
    <w:p w:rsidR="00233D0B" w:rsidRPr="00233D0B" w:rsidRDefault="00233D0B" w:rsidP="00233D0B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4" w:name="_ENREF_4"/>
      <w:r w:rsidRPr="00233D0B">
        <w:rPr>
          <w:rFonts w:ascii="Calibri" w:hAnsi="Calibri" w:cs="Calibri"/>
          <w:noProof/>
        </w:rPr>
        <w:t>4. Mason PJ, Bautista JM, Gilsanz F (2007) G6PD deficiency: the genotype-phenotype association. Blood Reviews 21: 267-283.</w:t>
      </w:r>
      <w:bookmarkEnd w:id="4"/>
    </w:p>
    <w:p w:rsidR="00233D0B" w:rsidRPr="00233D0B" w:rsidRDefault="00233D0B" w:rsidP="00233D0B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5" w:name="_ENREF_5"/>
      <w:r w:rsidRPr="00233D0B">
        <w:rPr>
          <w:rFonts w:ascii="Calibri" w:hAnsi="Calibri" w:cs="Calibri"/>
          <w:noProof/>
        </w:rPr>
        <w:t>5. Yoshida A, Beutler E, Motulsky AG (1971) Human glucose-6-phosphate dehydrogenase variants. Bull World Health Organ 45: 243-253.</w:t>
      </w:r>
      <w:bookmarkEnd w:id="5"/>
    </w:p>
    <w:p w:rsidR="00233D0B" w:rsidRPr="00233D0B" w:rsidRDefault="00233D0B" w:rsidP="00233D0B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6" w:name="_ENREF_6"/>
      <w:r w:rsidRPr="00233D0B">
        <w:rPr>
          <w:rFonts w:ascii="Calibri" w:hAnsi="Calibri" w:cs="Calibri"/>
          <w:noProof/>
        </w:rPr>
        <w:t>6. WHO Working Group (1989) Glucose-6-phosphate dehydrogenase deficiency. Bull World Health Organ 67: 601-611.</w:t>
      </w:r>
      <w:bookmarkEnd w:id="6"/>
    </w:p>
    <w:p w:rsidR="00233D0B" w:rsidRPr="00233D0B" w:rsidRDefault="00233D0B" w:rsidP="00233D0B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7" w:name="_ENREF_7"/>
      <w:r w:rsidRPr="00233D0B">
        <w:rPr>
          <w:rFonts w:ascii="Calibri" w:hAnsi="Calibri" w:cs="Calibri"/>
          <w:noProof/>
        </w:rPr>
        <w:t>7. Luzzatto L, Mehta A, Vulliamy TJ (2001) Glucose-6-phosphate dehydrogenase deficiency. In: Scriver CR, Beaudet AL, Sly WS, Valle D, editors. The metabolic and molecular bases of inherited disease, 8th ed. New York: McGraw-Hill Inc. pp. 4517-4553.</w:t>
      </w:r>
      <w:bookmarkEnd w:id="7"/>
    </w:p>
    <w:p w:rsidR="00233D0B" w:rsidRPr="00233D0B" w:rsidRDefault="00233D0B" w:rsidP="00233D0B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8" w:name="_ENREF_8"/>
      <w:r w:rsidRPr="00233D0B">
        <w:rPr>
          <w:rFonts w:ascii="Calibri" w:hAnsi="Calibri" w:cs="Calibri"/>
          <w:noProof/>
        </w:rPr>
        <w:t>8. Cappellini MD, Fiorelli G (2008) Glucose-6-phosphate dehydrogenase deficiency. Lancet 371: 64-74.</w:t>
      </w:r>
      <w:bookmarkEnd w:id="8"/>
    </w:p>
    <w:p w:rsidR="00233D0B" w:rsidRPr="00233D0B" w:rsidRDefault="00233D0B" w:rsidP="00233D0B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9" w:name="_ENREF_9"/>
      <w:r w:rsidRPr="00233D0B">
        <w:rPr>
          <w:rFonts w:ascii="Calibri" w:hAnsi="Calibri" w:cs="Calibri"/>
          <w:noProof/>
        </w:rPr>
        <w:t>9. Dr Andrew C. R. Martin's Group Andrew C. R. Martin's Bioinformatics Group at UCL.</w:t>
      </w:r>
      <w:bookmarkEnd w:id="9"/>
    </w:p>
    <w:p w:rsidR="00233D0B" w:rsidRPr="00233D0B" w:rsidRDefault="00233D0B" w:rsidP="00233D0B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10" w:name="_ENREF_10"/>
      <w:r w:rsidRPr="00233D0B">
        <w:rPr>
          <w:rFonts w:ascii="Calibri" w:hAnsi="Calibri" w:cs="Calibri"/>
          <w:noProof/>
        </w:rPr>
        <w:t>10. Kwok CJ, Martin AC, Au SW, Lam VM (2002) G6PDdb, an integrated database of glucose-6-phosphate dehydrogenase (G6PD) mutations. Hum Mutat 19: 217-224.</w:t>
      </w:r>
      <w:bookmarkEnd w:id="10"/>
    </w:p>
    <w:p w:rsidR="00233D0B" w:rsidRPr="00233D0B" w:rsidRDefault="00233D0B" w:rsidP="00233D0B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11" w:name="_ENREF_11"/>
      <w:r w:rsidRPr="00233D0B">
        <w:rPr>
          <w:rFonts w:ascii="Calibri" w:hAnsi="Calibri" w:cs="Calibri"/>
          <w:noProof/>
        </w:rPr>
        <w:t>11. Vulliamy T, Luzzatto L, Hirono A, Beutler E (1997) Hematologically Important Mutations: Glucose-6-Phosphate Dehydrogenase. Blood Cells Mol Dis 23: 302-313.</w:t>
      </w:r>
      <w:bookmarkEnd w:id="11"/>
    </w:p>
    <w:p w:rsidR="00233D0B" w:rsidRPr="00233D0B" w:rsidRDefault="00233D0B" w:rsidP="00233D0B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12" w:name="_ENREF_12"/>
      <w:r w:rsidRPr="00233D0B">
        <w:rPr>
          <w:rFonts w:ascii="Calibri" w:hAnsi="Calibri" w:cs="Calibri"/>
          <w:noProof/>
        </w:rPr>
        <w:t>12. Beutler E (1993) Study of glucose-6-phosphate dehydrogenase: history and molecular biology. Am J Hematol 42: 53-58.</w:t>
      </w:r>
      <w:bookmarkEnd w:id="12"/>
    </w:p>
    <w:p w:rsidR="00233D0B" w:rsidRPr="00233D0B" w:rsidRDefault="00233D0B" w:rsidP="00233D0B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13" w:name="_ENREF_13"/>
      <w:r w:rsidRPr="00233D0B">
        <w:rPr>
          <w:rFonts w:ascii="Calibri" w:hAnsi="Calibri" w:cs="Calibri"/>
          <w:noProof/>
        </w:rPr>
        <w:t>13. Ziai M, Amirhakimi GH, Reinhold JG, Tabatabee M, Gettner ME, et al. (1967) Malaria prophylaxis and treatment in G-6-PD deficiency. An observation on the toxicity of primaquine and chloroquine. Clin Pediatr (Phila) 6: 242-243.</w:t>
      </w:r>
      <w:bookmarkEnd w:id="13"/>
    </w:p>
    <w:p w:rsidR="00233D0B" w:rsidRPr="00233D0B" w:rsidRDefault="00233D0B" w:rsidP="00233D0B">
      <w:pPr>
        <w:spacing w:line="240" w:lineRule="auto"/>
        <w:ind w:left="720" w:hanging="720"/>
        <w:rPr>
          <w:rFonts w:ascii="Calibri" w:hAnsi="Calibri" w:cs="Calibri"/>
          <w:noProof/>
        </w:rPr>
      </w:pPr>
      <w:bookmarkStart w:id="14" w:name="_ENREF_14"/>
      <w:r w:rsidRPr="00233D0B">
        <w:rPr>
          <w:rFonts w:ascii="Calibri" w:hAnsi="Calibri" w:cs="Calibri"/>
          <w:noProof/>
        </w:rPr>
        <w:t>14. Shekalaghe SA, ter Braak R, Daou M, Kavishe R, van den Bijllaardt W, et al. (2010) In Tanzania, hemolysis after a single dose of primaquine coadministered with an artemisinin is not restricted to glucose-6-phosphate dehydrogenase-deficient (G6PD A-) individuals. Antimicrob Agents Chemother 54: 1762-1768.</w:t>
      </w:r>
      <w:bookmarkEnd w:id="14"/>
    </w:p>
    <w:p w:rsidR="00233D0B" w:rsidRDefault="00233D0B" w:rsidP="00233D0B">
      <w:pPr>
        <w:spacing w:line="240" w:lineRule="auto"/>
        <w:rPr>
          <w:rFonts w:ascii="Calibri" w:hAnsi="Calibri" w:cs="Calibri"/>
          <w:noProof/>
        </w:rPr>
      </w:pPr>
    </w:p>
    <w:p w:rsidR="00494E98" w:rsidRDefault="004066D0">
      <w:pPr>
        <w:rPr>
          <w:rFonts w:ascii="Arial" w:hAnsi="Arial" w:cs="Arial"/>
          <w:b/>
        </w:rPr>
      </w:pPr>
      <w:r w:rsidRPr="00584D66">
        <w:rPr>
          <w:rFonts w:ascii="Arial" w:hAnsi="Arial" w:cs="Arial"/>
        </w:rPr>
        <w:fldChar w:fldCharType="end"/>
      </w:r>
    </w:p>
    <w:sectPr w:rsidR="00494E98" w:rsidSect="00AC009A">
      <w:headerReference w:type="default" r:id="rId10"/>
      <w:footerReference w:type="default" r:id="rId11"/>
      <w:pgSz w:w="11906" w:h="16838"/>
      <w:pgMar w:top="1276" w:right="1440" w:bottom="1418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8AE" w:rsidRDefault="001928AE" w:rsidP="00E54249">
      <w:pPr>
        <w:spacing w:after="0" w:line="240" w:lineRule="auto"/>
      </w:pPr>
      <w:r>
        <w:separator/>
      </w:r>
    </w:p>
  </w:endnote>
  <w:endnote w:type="continuationSeparator" w:id="0">
    <w:p w:rsidR="001928AE" w:rsidRDefault="001928AE" w:rsidP="00E54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80802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3892" w:rsidRDefault="004E3892">
        <w:pPr>
          <w:pStyle w:val="Footer"/>
          <w:jc w:val="center"/>
        </w:pPr>
        <w:r>
          <w:t>S6.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40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E3892" w:rsidRDefault="004E38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8AE" w:rsidRDefault="001928AE" w:rsidP="00E54249">
      <w:pPr>
        <w:spacing w:after="0" w:line="240" w:lineRule="auto"/>
      </w:pPr>
      <w:r>
        <w:separator/>
      </w:r>
    </w:p>
  </w:footnote>
  <w:footnote w:type="continuationSeparator" w:id="0">
    <w:p w:rsidR="001928AE" w:rsidRDefault="001928AE" w:rsidP="00E54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892" w:rsidRDefault="004E3892">
    <w:pPr>
      <w:pStyle w:val="Header"/>
    </w:pPr>
    <w:r w:rsidRPr="00BF3DAA">
      <w:rPr>
        <w:rFonts w:ascii="Arial" w:hAnsi="Arial" w:cs="Arial"/>
        <w:sz w:val="20"/>
      </w:rPr>
      <w:t>Howes et al. (2012</w:t>
    </w:r>
    <w:proofErr w:type="gramStart"/>
    <w:r w:rsidRPr="00BF3DAA">
      <w:rPr>
        <w:rFonts w:ascii="Arial" w:hAnsi="Arial" w:cs="Arial"/>
        <w:sz w:val="20"/>
      </w:rPr>
      <w:t>)</w:t>
    </w:r>
    <w:proofErr w:type="gramEnd"/>
    <w:r w:rsidRPr="00BF3DAA">
      <w:rPr>
        <w:rFonts w:ascii="Arial" w:hAnsi="Arial" w:cs="Arial"/>
        <w:sz w:val="20"/>
      </w:rPr>
      <w:ptab w:relativeTo="margin" w:alignment="center" w:leader="none"/>
    </w:r>
    <w:r w:rsidRPr="00BF3DAA">
      <w:rPr>
        <w:rFonts w:ascii="Arial" w:hAnsi="Arial" w:cs="Arial"/>
        <w:sz w:val="20"/>
      </w:rPr>
      <w:t>G6PD deficiency prevalence map and population estimates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A1A38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321C74"/>
    <w:multiLevelType w:val="hybridMultilevel"/>
    <w:tmpl w:val="607CD9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96166D"/>
    <w:multiLevelType w:val="hybridMultilevel"/>
    <w:tmpl w:val="6F28F0E4"/>
    <w:lvl w:ilvl="0" w:tplc="3A6E0E64">
      <w:numFmt w:val="bullet"/>
      <w:lvlText w:val="-"/>
      <w:lvlJc w:val="left"/>
      <w:pPr>
        <w:ind w:left="644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41312EE9"/>
    <w:multiLevelType w:val="hybridMultilevel"/>
    <w:tmpl w:val="9BA80AFC"/>
    <w:lvl w:ilvl="0" w:tplc="0809001B">
      <w:start w:val="1"/>
      <w:numFmt w:val="lowerRoman"/>
      <w:lvlText w:val="%1."/>
      <w:lvlJc w:val="righ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A585839"/>
    <w:multiLevelType w:val="hybridMultilevel"/>
    <w:tmpl w:val="7E948860"/>
    <w:lvl w:ilvl="0" w:tplc="CD62C9A6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55BE24FE"/>
    <w:multiLevelType w:val="hybridMultilevel"/>
    <w:tmpl w:val="D79E6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814077"/>
    <w:multiLevelType w:val="hybridMultilevel"/>
    <w:tmpl w:val="95C06B86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PLoS_Jul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2zedts59ctrfdie0rs8peswzwa0vs9zes2pd&quot;&gt;G6PD_map&lt;record-ids&gt;&lt;item&gt;4&lt;/item&gt;&lt;item&gt;14&lt;/item&gt;&lt;item&gt;16&lt;/item&gt;&lt;item&gt;42&lt;/item&gt;&lt;item&gt;58&lt;/item&gt;&lt;item&gt;153&lt;/item&gt;&lt;item&gt;154&lt;/item&gt;&lt;item&gt;155&lt;/item&gt;&lt;item&gt;156&lt;/item&gt;&lt;item&gt;157&lt;/item&gt;&lt;item&gt;164&lt;/item&gt;&lt;item&gt;169&lt;/item&gt;&lt;item&gt;173&lt;/item&gt;&lt;item&gt;174&lt;/item&gt;&lt;/record-ids&gt;&lt;/item&gt;&lt;/Libraries&gt;"/>
  </w:docVars>
  <w:rsids>
    <w:rsidRoot w:val="00A04395"/>
    <w:rsid w:val="00001B49"/>
    <w:rsid w:val="000020A4"/>
    <w:rsid w:val="00002816"/>
    <w:rsid w:val="00003746"/>
    <w:rsid w:val="00004A1E"/>
    <w:rsid w:val="00006EB4"/>
    <w:rsid w:val="0001152B"/>
    <w:rsid w:val="000159B9"/>
    <w:rsid w:val="00015CBA"/>
    <w:rsid w:val="00017019"/>
    <w:rsid w:val="00025522"/>
    <w:rsid w:val="00035616"/>
    <w:rsid w:val="00045F3E"/>
    <w:rsid w:val="0004673A"/>
    <w:rsid w:val="00046A37"/>
    <w:rsid w:val="0004712E"/>
    <w:rsid w:val="000507E2"/>
    <w:rsid w:val="00053422"/>
    <w:rsid w:val="00054438"/>
    <w:rsid w:val="00062458"/>
    <w:rsid w:val="00067671"/>
    <w:rsid w:val="00075456"/>
    <w:rsid w:val="000769E3"/>
    <w:rsid w:val="00077520"/>
    <w:rsid w:val="00083B3B"/>
    <w:rsid w:val="00084CC3"/>
    <w:rsid w:val="00086E4C"/>
    <w:rsid w:val="00091C98"/>
    <w:rsid w:val="000949E3"/>
    <w:rsid w:val="000A01DD"/>
    <w:rsid w:val="000A09D7"/>
    <w:rsid w:val="000A159F"/>
    <w:rsid w:val="000A1895"/>
    <w:rsid w:val="000A6D48"/>
    <w:rsid w:val="000A7468"/>
    <w:rsid w:val="000B0608"/>
    <w:rsid w:val="000B2CC9"/>
    <w:rsid w:val="000B30D6"/>
    <w:rsid w:val="000C19E5"/>
    <w:rsid w:val="000C3672"/>
    <w:rsid w:val="000C5791"/>
    <w:rsid w:val="000C6842"/>
    <w:rsid w:val="000D459C"/>
    <w:rsid w:val="000D5427"/>
    <w:rsid w:val="000D5EEE"/>
    <w:rsid w:val="000D6943"/>
    <w:rsid w:val="000E01EE"/>
    <w:rsid w:val="000E1677"/>
    <w:rsid w:val="000E4E8E"/>
    <w:rsid w:val="000F4E63"/>
    <w:rsid w:val="000F5617"/>
    <w:rsid w:val="000F5D3F"/>
    <w:rsid w:val="000F5E30"/>
    <w:rsid w:val="000F5F70"/>
    <w:rsid w:val="00113F41"/>
    <w:rsid w:val="0011581D"/>
    <w:rsid w:val="00117839"/>
    <w:rsid w:val="00117AA2"/>
    <w:rsid w:val="001304F4"/>
    <w:rsid w:val="00135D96"/>
    <w:rsid w:val="00143AC5"/>
    <w:rsid w:val="001449C5"/>
    <w:rsid w:val="00145E95"/>
    <w:rsid w:val="0015242F"/>
    <w:rsid w:val="00154E98"/>
    <w:rsid w:val="001657D3"/>
    <w:rsid w:val="00165F98"/>
    <w:rsid w:val="00166B37"/>
    <w:rsid w:val="00174F92"/>
    <w:rsid w:val="00177AFF"/>
    <w:rsid w:val="00177C66"/>
    <w:rsid w:val="0018258B"/>
    <w:rsid w:val="00183B98"/>
    <w:rsid w:val="00185573"/>
    <w:rsid w:val="001928AE"/>
    <w:rsid w:val="0019575F"/>
    <w:rsid w:val="00195DCF"/>
    <w:rsid w:val="00196464"/>
    <w:rsid w:val="001966E2"/>
    <w:rsid w:val="001A23FB"/>
    <w:rsid w:val="001A2D01"/>
    <w:rsid w:val="001A5CD1"/>
    <w:rsid w:val="001A5CED"/>
    <w:rsid w:val="001A6AB7"/>
    <w:rsid w:val="001B0016"/>
    <w:rsid w:val="001B008C"/>
    <w:rsid w:val="001B556E"/>
    <w:rsid w:val="001B5CE8"/>
    <w:rsid w:val="001B656A"/>
    <w:rsid w:val="001C0D9B"/>
    <w:rsid w:val="001C1FC7"/>
    <w:rsid w:val="001C6400"/>
    <w:rsid w:val="001C6C5A"/>
    <w:rsid w:val="001D2176"/>
    <w:rsid w:val="001D2A1A"/>
    <w:rsid w:val="001E0D49"/>
    <w:rsid w:val="001E1218"/>
    <w:rsid w:val="001E4B32"/>
    <w:rsid w:val="001F22DA"/>
    <w:rsid w:val="001F36EA"/>
    <w:rsid w:val="001F61F6"/>
    <w:rsid w:val="001F6B1E"/>
    <w:rsid w:val="00202F6C"/>
    <w:rsid w:val="00203357"/>
    <w:rsid w:val="00205724"/>
    <w:rsid w:val="00210699"/>
    <w:rsid w:val="00210FFD"/>
    <w:rsid w:val="002146B7"/>
    <w:rsid w:val="002166C9"/>
    <w:rsid w:val="002168EE"/>
    <w:rsid w:val="002205AA"/>
    <w:rsid w:val="0022223A"/>
    <w:rsid w:val="002232CE"/>
    <w:rsid w:val="002247AF"/>
    <w:rsid w:val="002275CC"/>
    <w:rsid w:val="00233241"/>
    <w:rsid w:val="00233C10"/>
    <w:rsid w:val="00233D0B"/>
    <w:rsid w:val="002368B1"/>
    <w:rsid w:val="002406EE"/>
    <w:rsid w:val="002444B0"/>
    <w:rsid w:val="00245D9C"/>
    <w:rsid w:val="0024737B"/>
    <w:rsid w:val="00253086"/>
    <w:rsid w:val="002675FA"/>
    <w:rsid w:val="00273618"/>
    <w:rsid w:val="00274E48"/>
    <w:rsid w:val="00281331"/>
    <w:rsid w:val="002823B0"/>
    <w:rsid w:val="00284754"/>
    <w:rsid w:val="00284CB2"/>
    <w:rsid w:val="00285004"/>
    <w:rsid w:val="00286AA1"/>
    <w:rsid w:val="00286FD0"/>
    <w:rsid w:val="002929C6"/>
    <w:rsid w:val="002A20CA"/>
    <w:rsid w:val="002A2138"/>
    <w:rsid w:val="002A2D4C"/>
    <w:rsid w:val="002A3BBD"/>
    <w:rsid w:val="002A3C9F"/>
    <w:rsid w:val="002A3F12"/>
    <w:rsid w:val="002B24DC"/>
    <w:rsid w:val="002C2D5F"/>
    <w:rsid w:val="002C3995"/>
    <w:rsid w:val="002C3AD0"/>
    <w:rsid w:val="002C538E"/>
    <w:rsid w:val="002C6BF8"/>
    <w:rsid w:val="002D1494"/>
    <w:rsid w:val="002D38C6"/>
    <w:rsid w:val="002D580C"/>
    <w:rsid w:val="002E16BF"/>
    <w:rsid w:val="002E199A"/>
    <w:rsid w:val="002E3317"/>
    <w:rsid w:val="002F10A0"/>
    <w:rsid w:val="002F6E61"/>
    <w:rsid w:val="00300E79"/>
    <w:rsid w:val="00305719"/>
    <w:rsid w:val="00307777"/>
    <w:rsid w:val="00307DDC"/>
    <w:rsid w:val="00311C89"/>
    <w:rsid w:val="00312A58"/>
    <w:rsid w:val="00317F68"/>
    <w:rsid w:val="00325B1A"/>
    <w:rsid w:val="00330C84"/>
    <w:rsid w:val="00332D05"/>
    <w:rsid w:val="003379C2"/>
    <w:rsid w:val="00341934"/>
    <w:rsid w:val="00343CBE"/>
    <w:rsid w:val="00343D04"/>
    <w:rsid w:val="00354801"/>
    <w:rsid w:val="00354F17"/>
    <w:rsid w:val="00355F22"/>
    <w:rsid w:val="0035637A"/>
    <w:rsid w:val="00357674"/>
    <w:rsid w:val="0036562D"/>
    <w:rsid w:val="00365D6F"/>
    <w:rsid w:val="003665DF"/>
    <w:rsid w:val="00366F93"/>
    <w:rsid w:val="00367B35"/>
    <w:rsid w:val="00370C34"/>
    <w:rsid w:val="00371721"/>
    <w:rsid w:val="0038356B"/>
    <w:rsid w:val="00384EF1"/>
    <w:rsid w:val="003864A0"/>
    <w:rsid w:val="00396088"/>
    <w:rsid w:val="003A31A0"/>
    <w:rsid w:val="003A430B"/>
    <w:rsid w:val="003B2110"/>
    <w:rsid w:val="003B2210"/>
    <w:rsid w:val="003B222E"/>
    <w:rsid w:val="003B2EBC"/>
    <w:rsid w:val="003B41CB"/>
    <w:rsid w:val="003B7099"/>
    <w:rsid w:val="003C313B"/>
    <w:rsid w:val="003C3387"/>
    <w:rsid w:val="003C40DF"/>
    <w:rsid w:val="003C5DB7"/>
    <w:rsid w:val="003C73D5"/>
    <w:rsid w:val="003D0051"/>
    <w:rsid w:val="003D0242"/>
    <w:rsid w:val="003D0947"/>
    <w:rsid w:val="003D2F3F"/>
    <w:rsid w:val="003D4DFD"/>
    <w:rsid w:val="003D5250"/>
    <w:rsid w:val="003D5F46"/>
    <w:rsid w:val="003E0FA5"/>
    <w:rsid w:val="003E1496"/>
    <w:rsid w:val="003E7037"/>
    <w:rsid w:val="003E7153"/>
    <w:rsid w:val="003F004B"/>
    <w:rsid w:val="003F12E6"/>
    <w:rsid w:val="003F5917"/>
    <w:rsid w:val="003F787F"/>
    <w:rsid w:val="00400230"/>
    <w:rsid w:val="004066D0"/>
    <w:rsid w:val="00406DD0"/>
    <w:rsid w:val="00407F3A"/>
    <w:rsid w:val="00416261"/>
    <w:rsid w:val="00422E6C"/>
    <w:rsid w:val="00424592"/>
    <w:rsid w:val="004318E9"/>
    <w:rsid w:val="00434F14"/>
    <w:rsid w:val="0044044D"/>
    <w:rsid w:val="00441A30"/>
    <w:rsid w:val="00444ECC"/>
    <w:rsid w:val="00445FFA"/>
    <w:rsid w:val="00446523"/>
    <w:rsid w:val="00447226"/>
    <w:rsid w:val="004526E2"/>
    <w:rsid w:val="0045477E"/>
    <w:rsid w:val="0045620B"/>
    <w:rsid w:val="0046047E"/>
    <w:rsid w:val="00466FB0"/>
    <w:rsid w:val="004709AA"/>
    <w:rsid w:val="00471962"/>
    <w:rsid w:val="00476C8E"/>
    <w:rsid w:val="00483EBE"/>
    <w:rsid w:val="00484E2B"/>
    <w:rsid w:val="00494E98"/>
    <w:rsid w:val="00494F0D"/>
    <w:rsid w:val="00495EE2"/>
    <w:rsid w:val="004A26FB"/>
    <w:rsid w:val="004A5D1C"/>
    <w:rsid w:val="004B006C"/>
    <w:rsid w:val="004B610D"/>
    <w:rsid w:val="004C3434"/>
    <w:rsid w:val="004C7EDA"/>
    <w:rsid w:val="004D0D56"/>
    <w:rsid w:val="004D1A8C"/>
    <w:rsid w:val="004D2A9E"/>
    <w:rsid w:val="004E200A"/>
    <w:rsid w:val="004E3892"/>
    <w:rsid w:val="004E38DE"/>
    <w:rsid w:val="004E5711"/>
    <w:rsid w:val="004F30EB"/>
    <w:rsid w:val="004F51CC"/>
    <w:rsid w:val="005155E0"/>
    <w:rsid w:val="00521403"/>
    <w:rsid w:val="005267C0"/>
    <w:rsid w:val="00526BD9"/>
    <w:rsid w:val="0052746B"/>
    <w:rsid w:val="0053107A"/>
    <w:rsid w:val="00531438"/>
    <w:rsid w:val="005348F0"/>
    <w:rsid w:val="00540B6B"/>
    <w:rsid w:val="00542A7A"/>
    <w:rsid w:val="00550147"/>
    <w:rsid w:val="00550AE8"/>
    <w:rsid w:val="00552F10"/>
    <w:rsid w:val="0055384E"/>
    <w:rsid w:val="00557D97"/>
    <w:rsid w:val="00561196"/>
    <w:rsid w:val="00561617"/>
    <w:rsid w:val="00561C2B"/>
    <w:rsid w:val="0056510A"/>
    <w:rsid w:val="00570C3C"/>
    <w:rsid w:val="0057314D"/>
    <w:rsid w:val="0058104C"/>
    <w:rsid w:val="00584D66"/>
    <w:rsid w:val="00584F1D"/>
    <w:rsid w:val="00586A81"/>
    <w:rsid w:val="00587435"/>
    <w:rsid w:val="005916A9"/>
    <w:rsid w:val="00591CE7"/>
    <w:rsid w:val="0059721B"/>
    <w:rsid w:val="005A34C0"/>
    <w:rsid w:val="005A3EF6"/>
    <w:rsid w:val="005A4DBF"/>
    <w:rsid w:val="005B247A"/>
    <w:rsid w:val="005B24C9"/>
    <w:rsid w:val="005B55FE"/>
    <w:rsid w:val="005B69E6"/>
    <w:rsid w:val="005C1FD6"/>
    <w:rsid w:val="005C6A8C"/>
    <w:rsid w:val="005D20B3"/>
    <w:rsid w:val="005D24BE"/>
    <w:rsid w:val="005D6A2D"/>
    <w:rsid w:val="005D7164"/>
    <w:rsid w:val="005E42AE"/>
    <w:rsid w:val="005E501B"/>
    <w:rsid w:val="005E7F76"/>
    <w:rsid w:val="005F0688"/>
    <w:rsid w:val="005F6A3B"/>
    <w:rsid w:val="005F74AC"/>
    <w:rsid w:val="00604709"/>
    <w:rsid w:val="00605DF7"/>
    <w:rsid w:val="0060761F"/>
    <w:rsid w:val="006101A2"/>
    <w:rsid w:val="006118B8"/>
    <w:rsid w:val="00612B74"/>
    <w:rsid w:val="0061317B"/>
    <w:rsid w:val="00613DA4"/>
    <w:rsid w:val="006207A2"/>
    <w:rsid w:val="00621201"/>
    <w:rsid w:val="00622484"/>
    <w:rsid w:val="006311E5"/>
    <w:rsid w:val="00632CF2"/>
    <w:rsid w:val="0063417C"/>
    <w:rsid w:val="006344A4"/>
    <w:rsid w:val="006407F1"/>
    <w:rsid w:val="0065166C"/>
    <w:rsid w:val="00653312"/>
    <w:rsid w:val="00653E05"/>
    <w:rsid w:val="006543A9"/>
    <w:rsid w:val="00656FF4"/>
    <w:rsid w:val="006615D2"/>
    <w:rsid w:val="00663BCE"/>
    <w:rsid w:val="0066490A"/>
    <w:rsid w:val="006656BE"/>
    <w:rsid w:val="0066786E"/>
    <w:rsid w:val="00671D5D"/>
    <w:rsid w:val="006764C7"/>
    <w:rsid w:val="00676DE7"/>
    <w:rsid w:val="00680A83"/>
    <w:rsid w:val="006814FC"/>
    <w:rsid w:val="00690193"/>
    <w:rsid w:val="006911D7"/>
    <w:rsid w:val="00691652"/>
    <w:rsid w:val="006928A6"/>
    <w:rsid w:val="00693A28"/>
    <w:rsid w:val="00694D03"/>
    <w:rsid w:val="00695D1E"/>
    <w:rsid w:val="006A1314"/>
    <w:rsid w:val="006A1354"/>
    <w:rsid w:val="006A1696"/>
    <w:rsid w:val="006A37D1"/>
    <w:rsid w:val="006B0706"/>
    <w:rsid w:val="006B61F6"/>
    <w:rsid w:val="006B77A6"/>
    <w:rsid w:val="006C3783"/>
    <w:rsid w:val="006C3D13"/>
    <w:rsid w:val="006D0915"/>
    <w:rsid w:val="006D0AF7"/>
    <w:rsid w:val="006D0F75"/>
    <w:rsid w:val="006D5971"/>
    <w:rsid w:val="006E2A43"/>
    <w:rsid w:val="006E34EB"/>
    <w:rsid w:val="006E50B4"/>
    <w:rsid w:val="006F19EF"/>
    <w:rsid w:val="006F1FA9"/>
    <w:rsid w:val="006F5E4C"/>
    <w:rsid w:val="006F735A"/>
    <w:rsid w:val="00700C5E"/>
    <w:rsid w:val="00702281"/>
    <w:rsid w:val="0070304A"/>
    <w:rsid w:val="00703420"/>
    <w:rsid w:val="007056E7"/>
    <w:rsid w:val="00705879"/>
    <w:rsid w:val="00714D62"/>
    <w:rsid w:val="007176BF"/>
    <w:rsid w:val="007211C2"/>
    <w:rsid w:val="00721E1A"/>
    <w:rsid w:val="007253D5"/>
    <w:rsid w:val="007260DB"/>
    <w:rsid w:val="007274D7"/>
    <w:rsid w:val="0072786D"/>
    <w:rsid w:val="00733200"/>
    <w:rsid w:val="0073379C"/>
    <w:rsid w:val="00733E1F"/>
    <w:rsid w:val="00734A11"/>
    <w:rsid w:val="007475BC"/>
    <w:rsid w:val="0075403F"/>
    <w:rsid w:val="007572B0"/>
    <w:rsid w:val="00764B2C"/>
    <w:rsid w:val="00771E05"/>
    <w:rsid w:val="00773BF6"/>
    <w:rsid w:val="00774FB1"/>
    <w:rsid w:val="00775830"/>
    <w:rsid w:val="00781FCC"/>
    <w:rsid w:val="00782165"/>
    <w:rsid w:val="0078533F"/>
    <w:rsid w:val="007863B6"/>
    <w:rsid w:val="007932E1"/>
    <w:rsid w:val="0079399C"/>
    <w:rsid w:val="00794860"/>
    <w:rsid w:val="00794A2E"/>
    <w:rsid w:val="00794DA5"/>
    <w:rsid w:val="007979DF"/>
    <w:rsid w:val="007A2924"/>
    <w:rsid w:val="007A3478"/>
    <w:rsid w:val="007A4BBC"/>
    <w:rsid w:val="007A7244"/>
    <w:rsid w:val="007C0D3D"/>
    <w:rsid w:val="007C4369"/>
    <w:rsid w:val="007D3027"/>
    <w:rsid w:val="007D55BD"/>
    <w:rsid w:val="007D587F"/>
    <w:rsid w:val="007E50E8"/>
    <w:rsid w:val="007E568D"/>
    <w:rsid w:val="007E5867"/>
    <w:rsid w:val="007E67DE"/>
    <w:rsid w:val="007F4159"/>
    <w:rsid w:val="007F42A9"/>
    <w:rsid w:val="007F4378"/>
    <w:rsid w:val="007F6B2D"/>
    <w:rsid w:val="008008F2"/>
    <w:rsid w:val="0080289E"/>
    <w:rsid w:val="00805B17"/>
    <w:rsid w:val="00805E34"/>
    <w:rsid w:val="00807DC8"/>
    <w:rsid w:val="00810E2B"/>
    <w:rsid w:val="008117F8"/>
    <w:rsid w:val="0081551C"/>
    <w:rsid w:val="0081593E"/>
    <w:rsid w:val="00817505"/>
    <w:rsid w:val="00823160"/>
    <w:rsid w:val="00823998"/>
    <w:rsid w:val="00825468"/>
    <w:rsid w:val="00830050"/>
    <w:rsid w:val="00840E81"/>
    <w:rsid w:val="00842A73"/>
    <w:rsid w:val="00846019"/>
    <w:rsid w:val="00852687"/>
    <w:rsid w:val="00860C60"/>
    <w:rsid w:val="00864AB9"/>
    <w:rsid w:val="0086611C"/>
    <w:rsid w:val="008669A4"/>
    <w:rsid w:val="00871CA4"/>
    <w:rsid w:val="00871CD0"/>
    <w:rsid w:val="008742AD"/>
    <w:rsid w:val="0087541A"/>
    <w:rsid w:val="00876741"/>
    <w:rsid w:val="00880323"/>
    <w:rsid w:val="0088232C"/>
    <w:rsid w:val="0088529E"/>
    <w:rsid w:val="00886DB9"/>
    <w:rsid w:val="00890002"/>
    <w:rsid w:val="00890678"/>
    <w:rsid w:val="008906EA"/>
    <w:rsid w:val="0089393F"/>
    <w:rsid w:val="0089494C"/>
    <w:rsid w:val="00897003"/>
    <w:rsid w:val="008A07E6"/>
    <w:rsid w:val="008A2381"/>
    <w:rsid w:val="008A3C8E"/>
    <w:rsid w:val="008A4C0C"/>
    <w:rsid w:val="008A538F"/>
    <w:rsid w:val="008A65A7"/>
    <w:rsid w:val="008A6ED2"/>
    <w:rsid w:val="008A7A5A"/>
    <w:rsid w:val="008B2817"/>
    <w:rsid w:val="008B3FAE"/>
    <w:rsid w:val="008B7269"/>
    <w:rsid w:val="008C2F7B"/>
    <w:rsid w:val="008D0234"/>
    <w:rsid w:val="008D23B2"/>
    <w:rsid w:val="008D3E80"/>
    <w:rsid w:val="008E2602"/>
    <w:rsid w:val="008E7360"/>
    <w:rsid w:val="008F2500"/>
    <w:rsid w:val="008F58C2"/>
    <w:rsid w:val="008F7859"/>
    <w:rsid w:val="00902098"/>
    <w:rsid w:val="009041DD"/>
    <w:rsid w:val="0091216F"/>
    <w:rsid w:val="009139B6"/>
    <w:rsid w:val="00915580"/>
    <w:rsid w:val="00920F20"/>
    <w:rsid w:val="009227E4"/>
    <w:rsid w:val="00924225"/>
    <w:rsid w:val="00924588"/>
    <w:rsid w:val="0092554F"/>
    <w:rsid w:val="009277DA"/>
    <w:rsid w:val="00930B47"/>
    <w:rsid w:val="00935C4D"/>
    <w:rsid w:val="00937185"/>
    <w:rsid w:val="00940EEF"/>
    <w:rsid w:val="00942D91"/>
    <w:rsid w:val="00942F53"/>
    <w:rsid w:val="00946A34"/>
    <w:rsid w:val="00950F0E"/>
    <w:rsid w:val="009528A7"/>
    <w:rsid w:val="009556C7"/>
    <w:rsid w:val="0095688B"/>
    <w:rsid w:val="00957741"/>
    <w:rsid w:val="00960270"/>
    <w:rsid w:val="009628D4"/>
    <w:rsid w:val="00963F26"/>
    <w:rsid w:val="00964E05"/>
    <w:rsid w:val="00965F66"/>
    <w:rsid w:val="009705A6"/>
    <w:rsid w:val="00973DC6"/>
    <w:rsid w:val="00976AE5"/>
    <w:rsid w:val="0098041C"/>
    <w:rsid w:val="00980FE4"/>
    <w:rsid w:val="00981E86"/>
    <w:rsid w:val="00982528"/>
    <w:rsid w:val="00987137"/>
    <w:rsid w:val="00987745"/>
    <w:rsid w:val="009877BC"/>
    <w:rsid w:val="009907A6"/>
    <w:rsid w:val="00997B10"/>
    <w:rsid w:val="00997E36"/>
    <w:rsid w:val="009A29F5"/>
    <w:rsid w:val="009A3B44"/>
    <w:rsid w:val="009A46AE"/>
    <w:rsid w:val="009B56C3"/>
    <w:rsid w:val="009B57D6"/>
    <w:rsid w:val="009C1342"/>
    <w:rsid w:val="009C4F1F"/>
    <w:rsid w:val="009C7107"/>
    <w:rsid w:val="009E13BC"/>
    <w:rsid w:val="009E42D9"/>
    <w:rsid w:val="009E44BD"/>
    <w:rsid w:val="009E57A0"/>
    <w:rsid w:val="009F0136"/>
    <w:rsid w:val="009F030A"/>
    <w:rsid w:val="009F0F12"/>
    <w:rsid w:val="009F2CB1"/>
    <w:rsid w:val="009F472C"/>
    <w:rsid w:val="00A038D1"/>
    <w:rsid w:val="00A04395"/>
    <w:rsid w:val="00A071D7"/>
    <w:rsid w:val="00A07303"/>
    <w:rsid w:val="00A173DC"/>
    <w:rsid w:val="00A17F82"/>
    <w:rsid w:val="00A21601"/>
    <w:rsid w:val="00A22786"/>
    <w:rsid w:val="00A2394A"/>
    <w:rsid w:val="00A24819"/>
    <w:rsid w:val="00A321F5"/>
    <w:rsid w:val="00A369C5"/>
    <w:rsid w:val="00A41085"/>
    <w:rsid w:val="00A42CBE"/>
    <w:rsid w:val="00A44A00"/>
    <w:rsid w:val="00A4541D"/>
    <w:rsid w:val="00A51EEE"/>
    <w:rsid w:val="00A520FB"/>
    <w:rsid w:val="00A568E4"/>
    <w:rsid w:val="00A6481E"/>
    <w:rsid w:val="00A66396"/>
    <w:rsid w:val="00A73302"/>
    <w:rsid w:val="00A741FD"/>
    <w:rsid w:val="00A7616A"/>
    <w:rsid w:val="00A765EA"/>
    <w:rsid w:val="00A853E7"/>
    <w:rsid w:val="00A873B1"/>
    <w:rsid w:val="00A94DB9"/>
    <w:rsid w:val="00A9586C"/>
    <w:rsid w:val="00A96EA5"/>
    <w:rsid w:val="00A96F0F"/>
    <w:rsid w:val="00AA614F"/>
    <w:rsid w:val="00AB34AD"/>
    <w:rsid w:val="00AB497E"/>
    <w:rsid w:val="00AB7A04"/>
    <w:rsid w:val="00AC009A"/>
    <w:rsid w:val="00AC4C30"/>
    <w:rsid w:val="00AC580E"/>
    <w:rsid w:val="00AD6947"/>
    <w:rsid w:val="00AE24AD"/>
    <w:rsid w:val="00AE39AF"/>
    <w:rsid w:val="00AF00F3"/>
    <w:rsid w:val="00AF0A39"/>
    <w:rsid w:val="00AF34EC"/>
    <w:rsid w:val="00AF399B"/>
    <w:rsid w:val="00B127FB"/>
    <w:rsid w:val="00B159FF"/>
    <w:rsid w:val="00B244F7"/>
    <w:rsid w:val="00B24BD4"/>
    <w:rsid w:val="00B3007B"/>
    <w:rsid w:val="00B302EC"/>
    <w:rsid w:val="00B3418E"/>
    <w:rsid w:val="00B34FBA"/>
    <w:rsid w:val="00B35EDB"/>
    <w:rsid w:val="00B36C3C"/>
    <w:rsid w:val="00B42177"/>
    <w:rsid w:val="00B441CD"/>
    <w:rsid w:val="00B471E8"/>
    <w:rsid w:val="00B477D3"/>
    <w:rsid w:val="00B50A48"/>
    <w:rsid w:val="00B51539"/>
    <w:rsid w:val="00B5262E"/>
    <w:rsid w:val="00B52FFE"/>
    <w:rsid w:val="00B6011B"/>
    <w:rsid w:val="00B602B5"/>
    <w:rsid w:val="00B64477"/>
    <w:rsid w:val="00B66707"/>
    <w:rsid w:val="00B70048"/>
    <w:rsid w:val="00B70FC3"/>
    <w:rsid w:val="00B760D4"/>
    <w:rsid w:val="00B761F9"/>
    <w:rsid w:val="00B76E2B"/>
    <w:rsid w:val="00B77259"/>
    <w:rsid w:val="00B82435"/>
    <w:rsid w:val="00B921F6"/>
    <w:rsid w:val="00B943C2"/>
    <w:rsid w:val="00B95EA3"/>
    <w:rsid w:val="00B96DBE"/>
    <w:rsid w:val="00B9765B"/>
    <w:rsid w:val="00BA2D05"/>
    <w:rsid w:val="00BA3D20"/>
    <w:rsid w:val="00BB0038"/>
    <w:rsid w:val="00BB2332"/>
    <w:rsid w:val="00BB24B1"/>
    <w:rsid w:val="00BB3C82"/>
    <w:rsid w:val="00BB63A1"/>
    <w:rsid w:val="00BC07F1"/>
    <w:rsid w:val="00BC228B"/>
    <w:rsid w:val="00BC7510"/>
    <w:rsid w:val="00BC7FB3"/>
    <w:rsid w:val="00BD43A6"/>
    <w:rsid w:val="00BD4B16"/>
    <w:rsid w:val="00BD521E"/>
    <w:rsid w:val="00BD5774"/>
    <w:rsid w:val="00BD79A7"/>
    <w:rsid w:val="00BE0460"/>
    <w:rsid w:val="00BE0803"/>
    <w:rsid w:val="00BE5878"/>
    <w:rsid w:val="00BF3C48"/>
    <w:rsid w:val="00BF3DAA"/>
    <w:rsid w:val="00BF3FF0"/>
    <w:rsid w:val="00BF56BB"/>
    <w:rsid w:val="00C02026"/>
    <w:rsid w:val="00C07B31"/>
    <w:rsid w:val="00C127D4"/>
    <w:rsid w:val="00C21F29"/>
    <w:rsid w:val="00C30417"/>
    <w:rsid w:val="00C3457A"/>
    <w:rsid w:val="00C3718C"/>
    <w:rsid w:val="00C514ED"/>
    <w:rsid w:val="00C55C38"/>
    <w:rsid w:val="00C62D80"/>
    <w:rsid w:val="00C67E4F"/>
    <w:rsid w:val="00C70111"/>
    <w:rsid w:val="00C72046"/>
    <w:rsid w:val="00C76931"/>
    <w:rsid w:val="00C77A72"/>
    <w:rsid w:val="00C80D19"/>
    <w:rsid w:val="00C8500A"/>
    <w:rsid w:val="00C866E6"/>
    <w:rsid w:val="00C94B4A"/>
    <w:rsid w:val="00C97D82"/>
    <w:rsid w:val="00CA12B1"/>
    <w:rsid w:val="00CA4F3E"/>
    <w:rsid w:val="00CA5F9D"/>
    <w:rsid w:val="00CA7C89"/>
    <w:rsid w:val="00CB2E6C"/>
    <w:rsid w:val="00CB3A90"/>
    <w:rsid w:val="00CB7F84"/>
    <w:rsid w:val="00CC6CE4"/>
    <w:rsid w:val="00CD0365"/>
    <w:rsid w:val="00CD1EA9"/>
    <w:rsid w:val="00CD2CD2"/>
    <w:rsid w:val="00CD5500"/>
    <w:rsid w:val="00CD5B97"/>
    <w:rsid w:val="00CE584A"/>
    <w:rsid w:val="00CE7B78"/>
    <w:rsid w:val="00CF1B69"/>
    <w:rsid w:val="00CF3472"/>
    <w:rsid w:val="00CF6B78"/>
    <w:rsid w:val="00CF6E34"/>
    <w:rsid w:val="00CF7622"/>
    <w:rsid w:val="00D00331"/>
    <w:rsid w:val="00D02FC4"/>
    <w:rsid w:val="00D0722B"/>
    <w:rsid w:val="00D15E47"/>
    <w:rsid w:val="00D250EC"/>
    <w:rsid w:val="00D25F70"/>
    <w:rsid w:val="00D31DF3"/>
    <w:rsid w:val="00D378D0"/>
    <w:rsid w:val="00D42328"/>
    <w:rsid w:val="00D4338A"/>
    <w:rsid w:val="00D43CED"/>
    <w:rsid w:val="00D468DB"/>
    <w:rsid w:val="00D4697C"/>
    <w:rsid w:val="00D470F3"/>
    <w:rsid w:val="00D53660"/>
    <w:rsid w:val="00D55EC7"/>
    <w:rsid w:val="00D60C48"/>
    <w:rsid w:val="00D654D9"/>
    <w:rsid w:val="00D729FA"/>
    <w:rsid w:val="00D80614"/>
    <w:rsid w:val="00D8451C"/>
    <w:rsid w:val="00D907BE"/>
    <w:rsid w:val="00D94210"/>
    <w:rsid w:val="00DA2D97"/>
    <w:rsid w:val="00DA3556"/>
    <w:rsid w:val="00DA39A1"/>
    <w:rsid w:val="00DB5C9E"/>
    <w:rsid w:val="00DC1CC8"/>
    <w:rsid w:val="00DC611D"/>
    <w:rsid w:val="00DC68B9"/>
    <w:rsid w:val="00DD2B09"/>
    <w:rsid w:val="00DD354E"/>
    <w:rsid w:val="00DE1D23"/>
    <w:rsid w:val="00DF106C"/>
    <w:rsid w:val="00DF1AE5"/>
    <w:rsid w:val="00DF3BFC"/>
    <w:rsid w:val="00DF46B1"/>
    <w:rsid w:val="00DF4A20"/>
    <w:rsid w:val="00DF6B51"/>
    <w:rsid w:val="00E021C4"/>
    <w:rsid w:val="00E0372C"/>
    <w:rsid w:val="00E067C3"/>
    <w:rsid w:val="00E07C03"/>
    <w:rsid w:val="00E13077"/>
    <w:rsid w:val="00E1333A"/>
    <w:rsid w:val="00E17788"/>
    <w:rsid w:val="00E210E9"/>
    <w:rsid w:val="00E21999"/>
    <w:rsid w:val="00E21F73"/>
    <w:rsid w:val="00E26D74"/>
    <w:rsid w:val="00E337AF"/>
    <w:rsid w:val="00E40F9A"/>
    <w:rsid w:val="00E4149A"/>
    <w:rsid w:val="00E442E5"/>
    <w:rsid w:val="00E44AE6"/>
    <w:rsid w:val="00E467D7"/>
    <w:rsid w:val="00E4730D"/>
    <w:rsid w:val="00E50789"/>
    <w:rsid w:val="00E54249"/>
    <w:rsid w:val="00E549F1"/>
    <w:rsid w:val="00E57435"/>
    <w:rsid w:val="00E6251F"/>
    <w:rsid w:val="00E626D3"/>
    <w:rsid w:val="00E73C55"/>
    <w:rsid w:val="00E772EF"/>
    <w:rsid w:val="00E807F4"/>
    <w:rsid w:val="00E81795"/>
    <w:rsid w:val="00E82060"/>
    <w:rsid w:val="00E82147"/>
    <w:rsid w:val="00E82B55"/>
    <w:rsid w:val="00E844EE"/>
    <w:rsid w:val="00E91D18"/>
    <w:rsid w:val="00E922A8"/>
    <w:rsid w:val="00E92754"/>
    <w:rsid w:val="00E94AFB"/>
    <w:rsid w:val="00E95D80"/>
    <w:rsid w:val="00EA2C67"/>
    <w:rsid w:val="00EA34E9"/>
    <w:rsid w:val="00EA565B"/>
    <w:rsid w:val="00EB01C8"/>
    <w:rsid w:val="00EB2F91"/>
    <w:rsid w:val="00EB6BD2"/>
    <w:rsid w:val="00EC2D3C"/>
    <w:rsid w:val="00ED3348"/>
    <w:rsid w:val="00ED37B6"/>
    <w:rsid w:val="00ED39AF"/>
    <w:rsid w:val="00EE2494"/>
    <w:rsid w:val="00EE3AF4"/>
    <w:rsid w:val="00EE52F3"/>
    <w:rsid w:val="00EE5CF8"/>
    <w:rsid w:val="00EF13F2"/>
    <w:rsid w:val="00EF26A9"/>
    <w:rsid w:val="00EF3E76"/>
    <w:rsid w:val="00EF406B"/>
    <w:rsid w:val="00EF4BDD"/>
    <w:rsid w:val="00F011C0"/>
    <w:rsid w:val="00F01F85"/>
    <w:rsid w:val="00F02770"/>
    <w:rsid w:val="00F03FD2"/>
    <w:rsid w:val="00F04F9E"/>
    <w:rsid w:val="00F05263"/>
    <w:rsid w:val="00F0562D"/>
    <w:rsid w:val="00F063D2"/>
    <w:rsid w:val="00F10079"/>
    <w:rsid w:val="00F12AFC"/>
    <w:rsid w:val="00F16350"/>
    <w:rsid w:val="00F22544"/>
    <w:rsid w:val="00F25289"/>
    <w:rsid w:val="00F33B9F"/>
    <w:rsid w:val="00F36087"/>
    <w:rsid w:val="00F360D2"/>
    <w:rsid w:val="00F401B2"/>
    <w:rsid w:val="00F51278"/>
    <w:rsid w:val="00F51CC5"/>
    <w:rsid w:val="00F521CA"/>
    <w:rsid w:val="00F624B1"/>
    <w:rsid w:val="00F636CD"/>
    <w:rsid w:val="00F647EE"/>
    <w:rsid w:val="00F677EC"/>
    <w:rsid w:val="00F70D32"/>
    <w:rsid w:val="00F75D42"/>
    <w:rsid w:val="00F772F6"/>
    <w:rsid w:val="00F829AC"/>
    <w:rsid w:val="00F8583B"/>
    <w:rsid w:val="00F92288"/>
    <w:rsid w:val="00F97528"/>
    <w:rsid w:val="00FA03CC"/>
    <w:rsid w:val="00FA1B1C"/>
    <w:rsid w:val="00FA70CE"/>
    <w:rsid w:val="00FB7CFA"/>
    <w:rsid w:val="00FC46BB"/>
    <w:rsid w:val="00FC4F2F"/>
    <w:rsid w:val="00FC6BF7"/>
    <w:rsid w:val="00FD0242"/>
    <w:rsid w:val="00FD2B50"/>
    <w:rsid w:val="00FD3617"/>
    <w:rsid w:val="00FD3CC9"/>
    <w:rsid w:val="00FE006E"/>
    <w:rsid w:val="00FE4E58"/>
    <w:rsid w:val="00FE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43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41D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636CD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5443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438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4C3434"/>
  </w:style>
  <w:style w:type="character" w:customStyle="1" w:styleId="DisplayEquationAuroraChar">
    <w:name w:val="Display Equation (Aurora) Char"/>
    <w:basedOn w:val="DefaultParagraphFont"/>
    <w:link w:val="DisplayEquationAurora"/>
    <w:locked/>
    <w:rsid w:val="00D468DB"/>
  </w:style>
  <w:style w:type="paragraph" w:customStyle="1" w:styleId="DisplayEquationAurora">
    <w:name w:val="Display Equation (Aurora)"/>
    <w:basedOn w:val="Normal"/>
    <w:link w:val="DisplayEquationAuroraChar"/>
    <w:rsid w:val="00D468DB"/>
    <w:pPr>
      <w:tabs>
        <w:tab w:val="center" w:pos="4680"/>
        <w:tab w:val="right" w:pos="9360"/>
      </w:tabs>
    </w:pPr>
  </w:style>
  <w:style w:type="paragraph" w:styleId="Title">
    <w:name w:val="Title"/>
    <w:basedOn w:val="Normal"/>
    <w:next w:val="Normal"/>
    <w:link w:val="TitleChar"/>
    <w:uiPriority w:val="10"/>
    <w:qFormat/>
    <w:rsid w:val="00D468DB"/>
    <w:pPr>
      <w:spacing w:after="300" w:line="240" w:lineRule="auto"/>
      <w:contextualSpacing/>
    </w:pPr>
    <w:rPr>
      <w:rFonts w:ascii="Arial" w:eastAsiaTheme="majorEastAsia" w:hAnsi="Arial" w:cstheme="majorBidi"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468DB"/>
    <w:rPr>
      <w:rFonts w:ascii="Arial" w:eastAsiaTheme="majorEastAsia" w:hAnsi="Arial" w:cstheme="majorBidi"/>
      <w:spacing w:val="5"/>
      <w:kern w:val="28"/>
      <w:sz w:val="24"/>
      <w:szCs w:val="52"/>
    </w:rPr>
  </w:style>
  <w:style w:type="paragraph" w:styleId="Header">
    <w:name w:val="header"/>
    <w:basedOn w:val="Normal"/>
    <w:link w:val="HeaderChar"/>
    <w:uiPriority w:val="99"/>
    <w:unhideWhenUsed/>
    <w:rsid w:val="00E542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249"/>
  </w:style>
  <w:style w:type="paragraph" w:styleId="Footer">
    <w:name w:val="footer"/>
    <w:basedOn w:val="Normal"/>
    <w:link w:val="FooterChar"/>
    <w:uiPriority w:val="99"/>
    <w:unhideWhenUsed/>
    <w:rsid w:val="00E542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249"/>
  </w:style>
  <w:style w:type="character" w:styleId="CommentReference">
    <w:name w:val="annotation reference"/>
    <w:basedOn w:val="DefaultParagraphFont"/>
    <w:uiPriority w:val="99"/>
    <w:semiHidden/>
    <w:unhideWhenUsed/>
    <w:rsid w:val="00970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0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0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5A6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465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46523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x">
    <w:name w:val="x"/>
    <w:basedOn w:val="DefaultParagraphFont"/>
    <w:rsid w:val="00446523"/>
  </w:style>
  <w:style w:type="table" w:styleId="TableGrid">
    <w:name w:val="Table Grid"/>
    <w:basedOn w:val="TableNormal"/>
    <w:uiPriority w:val="59"/>
    <w:rsid w:val="008B72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unhideWhenUsed/>
    <w:rsid w:val="003C40DF"/>
    <w:pPr>
      <w:numPr>
        <w:numId w:val="7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43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41D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636CD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5443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438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4C3434"/>
  </w:style>
  <w:style w:type="character" w:customStyle="1" w:styleId="DisplayEquationAuroraChar">
    <w:name w:val="Display Equation (Aurora) Char"/>
    <w:basedOn w:val="DefaultParagraphFont"/>
    <w:link w:val="DisplayEquationAurora"/>
    <w:locked/>
    <w:rsid w:val="00D468DB"/>
  </w:style>
  <w:style w:type="paragraph" w:customStyle="1" w:styleId="DisplayEquationAurora">
    <w:name w:val="Display Equation (Aurora)"/>
    <w:basedOn w:val="Normal"/>
    <w:link w:val="DisplayEquationAuroraChar"/>
    <w:rsid w:val="00D468DB"/>
    <w:pPr>
      <w:tabs>
        <w:tab w:val="center" w:pos="4680"/>
        <w:tab w:val="right" w:pos="9360"/>
      </w:tabs>
    </w:pPr>
  </w:style>
  <w:style w:type="paragraph" w:styleId="Title">
    <w:name w:val="Title"/>
    <w:basedOn w:val="Normal"/>
    <w:next w:val="Normal"/>
    <w:link w:val="TitleChar"/>
    <w:uiPriority w:val="10"/>
    <w:qFormat/>
    <w:rsid w:val="00D468DB"/>
    <w:pPr>
      <w:spacing w:after="300" w:line="240" w:lineRule="auto"/>
      <w:contextualSpacing/>
    </w:pPr>
    <w:rPr>
      <w:rFonts w:ascii="Arial" w:eastAsiaTheme="majorEastAsia" w:hAnsi="Arial" w:cstheme="majorBidi"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468DB"/>
    <w:rPr>
      <w:rFonts w:ascii="Arial" w:eastAsiaTheme="majorEastAsia" w:hAnsi="Arial" w:cstheme="majorBidi"/>
      <w:spacing w:val="5"/>
      <w:kern w:val="28"/>
      <w:sz w:val="24"/>
      <w:szCs w:val="52"/>
    </w:rPr>
  </w:style>
  <w:style w:type="paragraph" w:styleId="Header">
    <w:name w:val="header"/>
    <w:basedOn w:val="Normal"/>
    <w:link w:val="HeaderChar"/>
    <w:uiPriority w:val="99"/>
    <w:unhideWhenUsed/>
    <w:rsid w:val="00E542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249"/>
  </w:style>
  <w:style w:type="paragraph" w:styleId="Footer">
    <w:name w:val="footer"/>
    <w:basedOn w:val="Normal"/>
    <w:link w:val="FooterChar"/>
    <w:uiPriority w:val="99"/>
    <w:unhideWhenUsed/>
    <w:rsid w:val="00E542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249"/>
  </w:style>
  <w:style w:type="character" w:styleId="CommentReference">
    <w:name w:val="annotation reference"/>
    <w:basedOn w:val="DefaultParagraphFont"/>
    <w:uiPriority w:val="99"/>
    <w:semiHidden/>
    <w:unhideWhenUsed/>
    <w:rsid w:val="00970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0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0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5A6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465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46523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x">
    <w:name w:val="x"/>
    <w:basedOn w:val="DefaultParagraphFont"/>
    <w:rsid w:val="00446523"/>
  </w:style>
  <w:style w:type="table" w:styleId="TableGrid">
    <w:name w:val="Table Grid"/>
    <w:basedOn w:val="TableNormal"/>
    <w:uiPriority w:val="59"/>
    <w:rsid w:val="008B72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unhideWhenUsed/>
    <w:rsid w:val="003C40DF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5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8</Pages>
  <Words>5580</Words>
  <Characters>31811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University</Company>
  <LinksUpToDate>false</LinksUpToDate>
  <CharactersWithSpaces>37317</CharactersWithSpaces>
  <SharedDoc>false</SharedDoc>
  <HLinks>
    <vt:vector size="168" baseType="variant">
      <vt:variant>
        <vt:i4>4194315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4653067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4194315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4456459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4194315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4194315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79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4456459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4194315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4587531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4390923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4587531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4194315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4521995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Rosalind Howes</dc:creator>
  <cp:lastModifiedBy>Rosalind Howes</cp:lastModifiedBy>
  <cp:revision>23</cp:revision>
  <cp:lastPrinted>2012-09-18T12:33:00Z</cp:lastPrinted>
  <dcterms:created xsi:type="dcterms:W3CDTF">2012-07-24T13:45:00Z</dcterms:created>
  <dcterms:modified xsi:type="dcterms:W3CDTF">2012-09-28T09:07:00Z</dcterms:modified>
</cp:coreProperties>
</file>