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8E0E34" w:rsidRDefault="006E60F3" w:rsidP="00E411D4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7879B4" w:rsidRPr="008E0E34">
        <w:rPr>
          <w:rFonts w:ascii="Times New Roman" w:hAnsi="Times New Roman" w:cs="Times New Roman"/>
          <w:b/>
          <w:sz w:val="22"/>
        </w:rPr>
        <w:t>able</w:t>
      </w:r>
      <w:r w:rsidR="00E411D4" w:rsidRPr="008E0E34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E411D4" w:rsidRPr="008E0E34">
        <w:rPr>
          <w:rFonts w:ascii="Times New Roman" w:hAnsi="Times New Roman" w:cs="Times New Roman" w:hint="eastAsia"/>
          <w:b/>
          <w:sz w:val="22"/>
        </w:rPr>
        <w:t>9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7879B4" w:rsidRPr="008E0E34">
        <w:rPr>
          <w:rFonts w:ascii="Times New Roman" w:hAnsi="Times New Roman" w:cs="Times New Roman"/>
          <w:b/>
          <w:sz w:val="22"/>
        </w:rPr>
        <w:t xml:space="preserve"> Population</w:t>
      </w:r>
      <w:r w:rsidR="00B91B68">
        <w:rPr>
          <w:rFonts w:ascii="Times New Roman" w:hAnsi="Times New Roman" w:cs="Times New Roman" w:hint="eastAsia"/>
          <w:b/>
          <w:sz w:val="22"/>
        </w:rPr>
        <w:t>-</w:t>
      </w:r>
      <w:r w:rsidR="007879B4" w:rsidRPr="008E0E34">
        <w:rPr>
          <w:rFonts w:ascii="Times New Roman" w:hAnsi="Times New Roman" w:cs="Times New Roman"/>
          <w:b/>
          <w:sz w:val="22"/>
        </w:rPr>
        <w:t>attribut</w:t>
      </w:r>
      <w:r w:rsidR="00EB4258" w:rsidRPr="008E0E34">
        <w:rPr>
          <w:rFonts w:ascii="Times New Roman" w:hAnsi="Times New Roman" w:cs="Times New Roman"/>
          <w:b/>
          <w:sz w:val="22"/>
        </w:rPr>
        <w:t xml:space="preserve">able fractions </w:t>
      </w:r>
      <w:r w:rsidR="0065517A" w:rsidRPr="008E0E34">
        <w:rPr>
          <w:rFonts w:ascii="Times New Roman" w:hAnsi="Times New Roman" w:cs="Times New Roman" w:hint="eastAsia"/>
          <w:b/>
          <w:sz w:val="22"/>
        </w:rPr>
        <w:t xml:space="preserve">of cause-specific mortality attributable to individual risk factors </w:t>
      </w:r>
      <w:r w:rsidR="00EB4258" w:rsidRPr="008E0E34">
        <w:rPr>
          <w:rFonts w:ascii="Times New Roman" w:hAnsi="Times New Roman" w:cs="Times New Roman"/>
          <w:b/>
          <w:sz w:val="22"/>
        </w:rPr>
        <w:t>in women in 2007</w:t>
      </w:r>
      <w:r>
        <w:rPr>
          <w:rFonts w:ascii="Times New Roman" w:hAnsi="Times New Roman" w:cs="Times New Roman" w:hint="eastAsia"/>
          <w:b/>
          <w:sz w:val="22"/>
        </w:rPr>
        <w:t>.</w:t>
      </w:r>
    </w:p>
    <w:tbl>
      <w:tblPr>
        <w:tblW w:w="0" w:type="auto"/>
        <w:tblInd w:w="84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0"/>
        <w:gridCol w:w="478"/>
        <w:gridCol w:w="945"/>
        <w:gridCol w:w="532"/>
        <w:gridCol w:w="1052"/>
        <w:gridCol w:w="532"/>
        <w:gridCol w:w="1052"/>
        <w:gridCol w:w="532"/>
        <w:gridCol w:w="1052"/>
        <w:gridCol w:w="532"/>
        <w:gridCol w:w="1052"/>
        <w:gridCol w:w="532"/>
        <w:gridCol w:w="1052"/>
      </w:tblGrid>
      <w:tr w:rsidR="00E411D4" w:rsidRPr="00A47825" w:rsidTr="00334466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Risk factor, disease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bottom w:val="nil"/>
            </w:tcBorders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Age (years)</w:t>
            </w:r>
          </w:p>
        </w:tc>
      </w:tr>
      <w:tr w:rsidR="00EB4258" w:rsidRPr="00A47825" w:rsidTr="008D6C59">
        <w:trPr>
          <w:trHeight w:val="270"/>
          <w:tblHeader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20–29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30–44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45–59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60–69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70–79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EB4258" w:rsidRPr="00A47825" w:rsidRDefault="00EB4258" w:rsidP="00FA54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b/>
                <w:sz w:val="16"/>
                <w:szCs w:val="16"/>
              </w:rPr>
              <w:t>≥80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blood glucose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2F7F3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(0.06, 0.23)</w:t>
            </w:r>
          </w:p>
        </w:tc>
      </w:tr>
      <w:tr w:rsidR="004A7F48" w:rsidRPr="00A47825" w:rsidTr="002F7F3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C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LDL cholesterol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DF015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(0.04, 0.21)</w:t>
            </w:r>
          </w:p>
        </w:tc>
      </w:tr>
      <w:tr w:rsidR="004A7F48" w:rsidRPr="00A47825" w:rsidTr="00DF015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(0.12, 0.46)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384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blood pressure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EC4F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(0.12, 0.25)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(0.24, 0.38)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(0.02, 0.34)</w:t>
            </w:r>
          </w:p>
        </w:tc>
      </w:tr>
      <w:tr w:rsidR="004A7F48" w:rsidRPr="00A47825" w:rsidTr="00EC4F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(0.16, 0.32)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(0.22, 0.40)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(0.16, 0.40)</w:t>
            </w:r>
          </w:p>
        </w:tc>
      </w:tr>
      <w:tr w:rsidR="004A7F48" w:rsidRPr="00A47825" w:rsidTr="00EC4F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(0.51, 0.81)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(0.74, 0.93)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(0.66, 0.87)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(0.66, 0.84)</w:t>
            </w:r>
          </w:p>
        </w:tc>
      </w:tr>
      <w:tr w:rsidR="004A7F48" w:rsidRPr="00A47825" w:rsidTr="00EC4F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(0.30, 0.55)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(0.48, 0.73)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(0.42, 0.64)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9A4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(0.41, 0.58)</w:t>
            </w:r>
          </w:p>
        </w:tc>
      </w:tr>
      <w:tr w:rsidR="00E411D4" w:rsidRPr="00A47825" w:rsidTr="00E411D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body mass index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A123DF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(0.00, 0.05)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4A7F48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Postmenopausal breast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(0.01, 0.08)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Corpus uteri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(0.12, 0.19)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(0.07, 0.16)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Kidney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(0.04, 0.11)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Pancreatic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(0.01, 0.05)</w:t>
            </w:r>
          </w:p>
        </w:tc>
      </w:tr>
      <w:tr w:rsidR="004A7F48" w:rsidRPr="00A47825" w:rsidTr="00A123D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(0.14, 0.24)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(0.16, 0.30)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A4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(0.07, 0.19)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Alcohol use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6547A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(-0.22, -0.10)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(-0.19, -0.08)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(-0.06, -0.02)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(-0.02, -0.01)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4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Hemorrhagic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(0.22, 0.29)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(0.17, 0.23)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(0.11, 0.16)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(0.03, 0.07)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Cardiac arrhythmias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(0.26, 0.33)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(0.21, 0.28)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(0.04, 0.08)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Breast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(0.01, 0.09)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(0.21, 0.42)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(0.00, 0.05)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Larynx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(0.44, 0.57)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(0.36, 0.48)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(0.25, 0.35)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(0.06, 0.14)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(0.05, 0.66)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(0.00, 0.11)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Mouth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(0.32, 0.47)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(0.24, 0.37)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(0.03, 0.07)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(0.32, 0.47)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(0.24, 0.37)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(0.03, 0.07)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cancers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(0.02, 0.03)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(0.01, 0.02)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(-0.03, -0.02)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(-0.03, -0.02)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(-0.02, -0.01)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(-0.02, -0.01)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(-0.01, -0.01)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cirrhosis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(0.64, 0.80)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(0.54, 0.71)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(0.38, 0.58)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(0.03, 0.20)</w:t>
            </w:r>
          </w:p>
        </w:tc>
      </w:tr>
      <w:tr w:rsidR="004A7F48" w:rsidRPr="00A47825" w:rsidTr="00A17F1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Pancreatitis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(0.14, 0.29)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(0.11, 0.22)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B8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(0.02, 0.06)</w:t>
            </w:r>
          </w:p>
        </w:tc>
      </w:tr>
      <w:tr w:rsidR="004A7F48" w:rsidRPr="00A47825" w:rsidTr="0001300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Falls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01300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Homicide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01300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Road traffic accident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01300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Suicide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E3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Tobacco smoking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49470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(0.09, 0.49)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(0.14, 0.66)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(0.02, 0.32)</w:t>
            </w:r>
          </w:p>
        </w:tc>
      </w:tr>
      <w:tr w:rsidR="004A7F48" w:rsidRPr="00A47825" w:rsidTr="0049470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(0.00, 0.87)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9470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Aortic aneurysms and dissection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(0.01, 0.44)</w:t>
            </w:r>
          </w:p>
        </w:tc>
      </w:tr>
      <w:tr w:rsidR="004A7F48" w:rsidRPr="00A47825" w:rsidTr="0049470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40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Cervix uteri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(0.00, 0.86)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(0.05, 0.59)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(0.06, 0.49)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Kidney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Leukemia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(0.03, 0.41)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(0.04, 0.32)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Lung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(0.20, 0.70)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(0.24, 0.52)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(0.25, 0.62)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Mouth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Pancreatic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(0.00, 0.78)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(0.04, 0.45)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(0.06, 0.36)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Chronic obstructive pulmonary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(0.10, 0.70)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(0.00, 0.93)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(0.05, 0.51)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(0.12, 0.70)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(0.13, 0.58)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(0.13, 0.65)</w:t>
            </w:r>
          </w:p>
        </w:tc>
      </w:tr>
      <w:tr w:rsidR="004A7F48" w:rsidRPr="00A47825" w:rsidTr="00C9741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Lower respiratory tract infection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(0.00, 0.65)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7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(0.00, 0.22)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Physical inactivity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C35AF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(0.24, 0.31)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(0.22, 0.29)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(0.23, 0.31)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(0.14, 0.22)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(0.13, 0.22)</w:t>
            </w:r>
          </w:p>
        </w:tc>
      </w:tr>
      <w:tr w:rsidR="004A7F48" w:rsidRPr="00A47825" w:rsidTr="00C35AF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(0.04, 0.20)</w:t>
            </w:r>
          </w:p>
        </w:tc>
      </w:tr>
      <w:tr w:rsidR="004A7F48" w:rsidRPr="00A47825" w:rsidTr="00C35AF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Breast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(0.11, 0.16)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(0.06, 0.11)</w:t>
            </w:r>
          </w:p>
        </w:tc>
      </w:tr>
      <w:tr w:rsidR="004A7F48" w:rsidRPr="00A47825" w:rsidTr="00C35AF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(0.17, 0.25)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(0.18, 0.26)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(0.10, 0.19)</w:t>
            </w:r>
          </w:p>
        </w:tc>
      </w:tr>
      <w:tr w:rsidR="004A7F48" w:rsidRPr="00A47825" w:rsidTr="00C35AF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(0.14, 0.21)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21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(0.07, 0.14)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TFA intake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Low PUFA intake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77069B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(-0.01, 0.94)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(-0.02, 0.86)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(-0.01, 0.64)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B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(0.03, 0.16)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dietary sodium intake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71105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</w:tr>
      <w:tr w:rsidR="004A7F48" w:rsidRPr="00A47825" w:rsidTr="0071105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(0.05, 0.08)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(0.03, 0.07)</w:t>
            </w:r>
          </w:p>
        </w:tc>
      </w:tr>
      <w:tr w:rsidR="004A7F48" w:rsidRPr="00A47825" w:rsidTr="0071105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(0.18, 0.32)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(0.18, 0.32)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(0.20, 0.34)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(0.15, 0.25)</w:t>
            </w:r>
          </w:p>
        </w:tc>
      </w:tr>
      <w:tr w:rsidR="004A7F48" w:rsidRPr="00A47825" w:rsidTr="0071105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(0.10, 0.19)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(0.08, 0.13)</w:t>
            </w:r>
          </w:p>
        </w:tc>
      </w:tr>
      <w:tr w:rsidR="004A7F48" w:rsidRPr="00A47825" w:rsidTr="0071105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(-0.02,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(-0.01,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(-0.01,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EE4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(-0.03, 0.48)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Low fruit and vegetable intake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(0.06, 0.31)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Lung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(0.03, 0.23)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Mouth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(0.04, 0.49)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(0.01, 0.19)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A7F48" w:rsidRPr="00A47825" w:rsidTr="00424921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D03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Hepatitis B virus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8256C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F629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(0.19, 0.43)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Hepatitis C virus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BC084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(0.07, 0.20)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(0.25, 0.50)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(0.41, 0.68)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(0.58, 0.81)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C35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(0.61, 0.84)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Helicobacter pylori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A7F48" w:rsidRPr="00A47825" w:rsidTr="001131F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7F48" w:rsidRPr="00A47825" w:rsidRDefault="004A7F48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A7F48" w:rsidRPr="00A47825" w:rsidRDefault="004A7F48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(0.31, 0.61)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(0.38, 0.68)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(0.42, 0.70)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F48" w:rsidRPr="00A47825" w:rsidRDefault="004A7F48" w:rsidP="008A7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(0.43, 0.70)</w:t>
            </w: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Human papilloma virus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Cervix uteri cancer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HTLV-1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411D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Adult T-cell leukemia</w:t>
            </w: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11D4" w:rsidRPr="00A47825" w:rsidRDefault="00E411D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B36B4" w:rsidRPr="00A47825" w:rsidTr="00E411D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4B36B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A47825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Joint risk</w:t>
            </w:r>
          </w:p>
        </w:tc>
        <w:tc>
          <w:tcPr>
            <w:tcW w:w="0" w:type="auto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B36B4" w:rsidRPr="00A47825" w:rsidRDefault="004B36B4" w:rsidP="00E411D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B36B4" w:rsidRPr="00A47825" w:rsidTr="00AB59D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B36B4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(0.22, 0.56)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(0.46, 0.72)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(0.47, 0.61)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(0.31, 0.54)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(0.27, 0.53)</w:t>
            </w:r>
          </w:p>
        </w:tc>
      </w:tr>
      <w:tr w:rsidR="004B36B4" w:rsidRPr="00A47825" w:rsidTr="00AB59D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B36B4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(0.09, 0.42)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(0.20, 0.51)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(0.18, 0.36)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(0.02, 0.12)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B36B4" w:rsidRPr="00A47825" w:rsidTr="00AB59D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B36B4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(0.12, 0.49)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(0.32, 0.71)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(0.39, 0.55)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(0.17, 0.39)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(0.19, 0.44)</w:t>
            </w:r>
          </w:p>
        </w:tc>
      </w:tr>
      <w:tr w:rsidR="004B36B4" w:rsidRPr="00A47825" w:rsidTr="00AB59D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B36B4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(0.35, 0.82)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(0.79, 0.99)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(0.84, 0.98)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(0.74, 0.94)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(0.72, 0.89)</w:t>
            </w:r>
          </w:p>
        </w:tc>
      </w:tr>
      <w:tr w:rsidR="004B36B4" w:rsidRPr="00A47825" w:rsidTr="00AB59D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B36B4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(0.17, 0.37)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(0.47, 0.79)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(0.57, 0.80)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(0.47, 0.70)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</w:tcPr>
          <w:p w:rsidR="004B36B4" w:rsidRPr="00A47825" w:rsidRDefault="004B36B4" w:rsidP="00423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825">
              <w:rPr>
                <w:rFonts w:ascii="Times New Roman" w:hAnsi="Times New Roman" w:cs="Times New Roman"/>
                <w:sz w:val="16"/>
                <w:szCs w:val="16"/>
              </w:rPr>
              <w:t>(0.48, 0.64)</w:t>
            </w:r>
          </w:p>
        </w:tc>
      </w:tr>
    </w:tbl>
    <w:p w:rsidR="007879B4" w:rsidRDefault="00E411D4" w:rsidP="00E411D4">
      <w:pPr>
        <w:jc w:val="left"/>
        <w:rPr>
          <w:rFonts w:ascii="Times New Roman" w:hAnsi="Times New Roman" w:cs="Times New Roman" w:hint="eastAsia"/>
        </w:rPr>
      </w:pPr>
      <w:proofErr w:type="gramStart"/>
      <w:r w:rsidRPr="00E411D4">
        <w:rPr>
          <w:rFonts w:ascii="Times New Roman" w:hAnsi="Times New Roman" w:cs="Times New Roman"/>
        </w:rPr>
        <w:t>CVD, cardiovascular disease; HTLV-1, human T-</w:t>
      </w:r>
      <w:proofErr w:type="spellStart"/>
      <w:r w:rsidRPr="00E411D4">
        <w:rPr>
          <w:rFonts w:ascii="Times New Roman" w:hAnsi="Times New Roman" w:cs="Times New Roman"/>
        </w:rPr>
        <w:t>lymphotropic</w:t>
      </w:r>
      <w:proofErr w:type="spellEnd"/>
      <w:r w:rsidRPr="00E411D4">
        <w:rPr>
          <w:rFonts w:ascii="Times New Roman" w:hAnsi="Times New Roman" w:cs="Times New Roman"/>
        </w:rPr>
        <w:t xml:space="preserve"> virus1.</w:t>
      </w:r>
      <w:proofErr w:type="gramEnd"/>
    </w:p>
    <w:p w:rsidR="006949B9" w:rsidRDefault="006949B9" w:rsidP="00E411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Values in parentheses indicate lower and upper bounds of </w:t>
      </w:r>
      <w:bookmarkStart w:id="0" w:name="_GoBack"/>
      <w:bookmarkEnd w:id="0"/>
      <w:r>
        <w:rPr>
          <w:rFonts w:ascii="Times New Roman" w:hAnsi="Times New Roman" w:cs="Times New Roman" w:hint="eastAsia"/>
        </w:rPr>
        <w:t>95% confidence intervals.</w:t>
      </w:r>
    </w:p>
    <w:sectPr w:rsidR="006949B9" w:rsidSect="00A47825">
      <w:footerReference w:type="default" r:id="rId7"/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5F" w:rsidRDefault="0069245F" w:rsidP="00967FD5">
      <w:r>
        <w:separator/>
      </w:r>
    </w:p>
  </w:endnote>
  <w:endnote w:type="continuationSeparator" w:id="0">
    <w:p w:rsidR="0069245F" w:rsidRDefault="0069245F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1511325377"/>
      <w:docPartObj>
        <w:docPartGallery w:val="Page Numbers (Bottom of Page)"/>
        <w:docPartUnique/>
      </w:docPartObj>
    </w:sdtPr>
    <w:sdtEndPr/>
    <w:sdtContent>
      <w:p w:rsidR="00E411D4" w:rsidRPr="00E411D4" w:rsidRDefault="00E411D4">
        <w:pPr>
          <w:pStyle w:val="a7"/>
          <w:jc w:val="center"/>
          <w:rPr>
            <w:rFonts w:ascii="Times New Roman" w:hAnsi="Times New Roman" w:cs="Times New Roman"/>
            <w:sz w:val="22"/>
          </w:rPr>
        </w:pPr>
        <w:r w:rsidRPr="00E411D4">
          <w:rPr>
            <w:rFonts w:ascii="Times New Roman" w:hAnsi="Times New Roman" w:cs="Times New Roman"/>
            <w:sz w:val="22"/>
          </w:rPr>
          <w:fldChar w:fldCharType="begin"/>
        </w:r>
        <w:r w:rsidRPr="00E411D4">
          <w:rPr>
            <w:rFonts w:ascii="Times New Roman" w:hAnsi="Times New Roman" w:cs="Times New Roman"/>
            <w:sz w:val="22"/>
          </w:rPr>
          <w:instrText>PAGE   \* MERGEFORMAT</w:instrText>
        </w:r>
        <w:r w:rsidRPr="00E411D4">
          <w:rPr>
            <w:rFonts w:ascii="Times New Roman" w:hAnsi="Times New Roman" w:cs="Times New Roman"/>
            <w:sz w:val="22"/>
          </w:rPr>
          <w:fldChar w:fldCharType="separate"/>
        </w:r>
        <w:r w:rsidR="006949B9" w:rsidRPr="006949B9">
          <w:rPr>
            <w:rFonts w:ascii="Times New Roman" w:hAnsi="Times New Roman" w:cs="Times New Roman"/>
            <w:noProof/>
            <w:sz w:val="22"/>
            <w:lang w:val="ja-JP"/>
          </w:rPr>
          <w:t>5</w:t>
        </w:r>
        <w:r w:rsidRPr="00E411D4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E411D4" w:rsidRDefault="00E411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5F" w:rsidRDefault="0069245F" w:rsidP="00967FD5">
      <w:r>
        <w:separator/>
      </w:r>
    </w:p>
  </w:footnote>
  <w:footnote w:type="continuationSeparator" w:id="0">
    <w:p w:rsidR="0069245F" w:rsidRDefault="0069245F" w:rsidP="0096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4"/>
    <w:rsid w:val="00004FC4"/>
    <w:rsid w:val="000805F9"/>
    <w:rsid w:val="00102A72"/>
    <w:rsid w:val="004A7F48"/>
    <w:rsid w:val="004B36B4"/>
    <w:rsid w:val="0065517A"/>
    <w:rsid w:val="0069245F"/>
    <w:rsid w:val="006949B9"/>
    <w:rsid w:val="006E60F3"/>
    <w:rsid w:val="007879B4"/>
    <w:rsid w:val="007A5506"/>
    <w:rsid w:val="00827ACB"/>
    <w:rsid w:val="008D4305"/>
    <w:rsid w:val="008E0E34"/>
    <w:rsid w:val="00967FD5"/>
    <w:rsid w:val="00A111F5"/>
    <w:rsid w:val="00A47825"/>
    <w:rsid w:val="00B91B68"/>
    <w:rsid w:val="00C67403"/>
    <w:rsid w:val="00E411D4"/>
    <w:rsid w:val="00EB4258"/>
    <w:rsid w:val="00F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9B4"/>
    <w:rPr>
      <w:color w:val="800080"/>
      <w:u w:val="single"/>
    </w:rPr>
  </w:style>
  <w:style w:type="paragraph" w:customStyle="1" w:styleId="font5">
    <w:name w:val="font5"/>
    <w:basedOn w:val="a"/>
    <w:rsid w:val="007879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96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FD5"/>
  </w:style>
  <w:style w:type="paragraph" w:styleId="a7">
    <w:name w:val="footer"/>
    <w:basedOn w:val="a"/>
    <w:link w:val="a8"/>
    <w:uiPriority w:val="99"/>
    <w:unhideWhenUsed/>
    <w:rsid w:val="00967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9B4"/>
    <w:rPr>
      <w:color w:val="800080"/>
      <w:u w:val="single"/>
    </w:rPr>
  </w:style>
  <w:style w:type="paragraph" w:customStyle="1" w:styleId="font5">
    <w:name w:val="font5"/>
    <w:basedOn w:val="a"/>
    <w:rsid w:val="007879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96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FD5"/>
  </w:style>
  <w:style w:type="paragraph" w:styleId="a7">
    <w:name w:val="footer"/>
    <w:basedOn w:val="a"/>
    <w:link w:val="a8"/>
    <w:uiPriority w:val="99"/>
    <w:unhideWhenUsed/>
    <w:rsid w:val="00967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14</cp:revision>
  <dcterms:created xsi:type="dcterms:W3CDTF">2011-08-10T01:44:00Z</dcterms:created>
  <dcterms:modified xsi:type="dcterms:W3CDTF">2011-12-22T11:10:00Z</dcterms:modified>
</cp:coreProperties>
</file>