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38" w:rsidRPr="00992449" w:rsidRDefault="001962D6" w:rsidP="00503538">
      <w:pPr>
        <w:pStyle w:val="Paragraph"/>
        <w:spacing w:before="0" w:line="480" w:lineRule="auto"/>
        <w:ind w:firstLine="0"/>
        <w:rPr>
          <w:b/>
        </w:rPr>
      </w:pPr>
      <w:r>
        <w:rPr>
          <w:b/>
        </w:rPr>
        <w:t>S1</w:t>
      </w:r>
      <w:r w:rsidR="002C4A69">
        <w:rPr>
          <w:b/>
        </w:rPr>
        <w:t xml:space="preserve"> Text</w:t>
      </w:r>
      <w:r>
        <w:rPr>
          <w:b/>
        </w:rPr>
        <w:t>:  Supplementary Materials</w:t>
      </w:r>
    </w:p>
    <w:p w:rsidR="00503538" w:rsidRPr="00992449" w:rsidRDefault="00503538" w:rsidP="00503538">
      <w:pPr>
        <w:pStyle w:val="Paragraph"/>
        <w:spacing w:before="0" w:line="480" w:lineRule="auto"/>
        <w:ind w:firstLine="0"/>
      </w:pPr>
      <w:r w:rsidRPr="00992449">
        <w:t>Materials and Methods</w:t>
      </w:r>
    </w:p>
    <w:p w:rsidR="00503538" w:rsidRPr="00992449" w:rsidRDefault="00503538" w:rsidP="00503538">
      <w:pPr>
        <w:pStyle w:val="Paragraph"/>
        <w:spacing w:before="0" w:line="480" w:lineRule="auto"/>
        <w:ind w:firstLine="0"/>
        <w:rPr>
          <w:i/>
        </w:rPr>
      </w:pPr>
      <w:r w:rsidRPr="00992449">
        <w:rPr>
          <w:i/>
        </w:rPr>
        <w:t xml:space="preserve">Whole-mount confocal </w:t>
      </w:r>
      <w:proofErr w:type="spellStart"/>
      <w:r w:rsidRPr="00992449">
        <w:rPr>
          <w:i/>
        </w:rPr>
        <w:t>immunolocalization</w:t>
      </w:r>
      <w:proofErr w:type="spellEnd"/>
      <w:r w:rsidRPr="00992449">
        <w:rPr>
          <w:i/>
        </w:rPr>
        <w:t>:</w:t>
      </w:r>
    </w:p>
    <w:p w:rsidR="00503538" w:rsidRPr="00241C76" w:rsidRDefault="00503538" w:rsidP="00503538">
      <w:pPr>
        <w:pStyle w:val="Paragraph"/>
        <w:spacing w:before="0" w:line="480" w:lineRule="auto"/>
        <w:ind w:firstLine="0"/>
      </w:pPr>
      <w:r w:rsidRPr="00992449">
        <w:tab/>
      </w:r>
      <w:proofErr w:type="spellStart"/>
      <w:r w:rsidRPr="00992449">
        <w:t>Wildtype</w:t>
      </w:r>
      <w:proofErr w:type="spellEnd"/>
      <w:r w:rsidRPr="00992449">
        <w:t xml:space="preserve"> and </w:t>
      </w:r>
      <w:r w:rsidRPr="00992449">
        <w:rPr>
          <w:i/>
        </w:rPr>
        <w:t>Fbn2</w:t>
      </w:r>
      <w:r w:rsidRPr="00992449">
        <w:t xml:space="preserve"> null E 13.5 embryos were collected and </w:t>
      </w:r>
      <w:proofErr w:type="spellStart"/>
      <w:r w:rsidRPr="00992449">
        <w:t>autopods</w:t>
      </w:r>
      <w:proofErr w:type="spellEnd"/>
      <w:r w:rsidRPr="00992449">
        <w:t xml:space="preserve"> were fixed in 20% DMSO/</w:t>
      </w:r>
      <w:proofErr w:type="spellStart"/>
      <w:r w:rsidRPr="00992449">
        <w:t>MeOH</w:t>
      </w:r>
      <w:proofErr w:type="spellEnd"/>
      <w:r w:rsidRPr="00992449">
        <w:t xml:space="preserve"> overnight at 4</w:t>
      </w:r>
      <w:r w:rsidRPr="00992449">
        <w:rPr>
          <w:vertAlign w:val="superscript"/>
        </w:rPr>
        <w:t>o</w:t>
      </w:r>
      <w:r w:rsidRPr="00992449">
        <w:t xml:space="preserve">.  The </w:t>
      </w:r>
      <w:proofErr w:type="spellStart"/>
      <w:r w:rsidRPr="00992449">
        <w:t>autopods</w:t>
      </w:r>
      <w:proofErr w:type="spellEnd"/>
      <w:r w:rsidRPr="00992449">
        <w:t xml:space="preserve"> were washed with multiple changes of PBS over 1 hour</w:t>
      </w:r>
      <w:r>
        <w:t xml:space="preserve"> at room temperature and incubated on a rocking platform overnight at 4</w:t>
      </w:r>
      <w:r>
        <w:rPr>
          <w:vertAlign w:val="superscript"/>
        </w:rPr>
        <w:t>o</w:t>
      </w:r>
      <w:r>
        <w:t xml:space="preserve"> with affinity-purified antibodies (</w:t>
      </w:r>
      <w:proofErr w:type="spellStart"/>
      <w:r>
        <w:t>pAb</w:t>
      </w:r>
      <w:proofErr w:type="spellEnd"/>
      <w:r>
        <w:t xml:space="preserve"> 9543, specific for fibrillin-1, and </w:t>
      </w:r>
      <w:proofErr w:type="spellStart"/>
      <w:r>
        <w:t>pAb</w:t>
      </w:r>
      <w:proofErr w:type="spellEnd"/>
      <w:r>
        <w:t xml:space="preserve"> 0868, specific for fibrillin-2), diluted 1:50 in PBS.  Samples were then washed over 7 hours at room temperature with multiple changes of PBS.  </w:t>
      </w:r>
      <w:proofErr w:type="spellStart"/>
      <w:r>
        <w:t>Autopods</w:t>
      </w:r>
      <w:proofErr w:type="spellEnd"/>
      <w:r>
        <w:t xml:space="preserve"> were incubated with secondary goat anti-rabbit Alexa 488 (Invitrogen), diluted 1:1000 in PBS, overnight at 4</w:t>
      </w:r>
      <w:r>
        <w:rPr>
          <w:vertAlign w:val="superscript"/>
        </w:rPr>
        <w:t>o</w:t>
      </w:r>
      <w:r>
        <w:t xml:space="preserve"> on a rocking platform.  After final washes with several changes of PBS over 4.5 hours at room temperature, </w:t>
      </w:r>
      <w:proofErr w:type="spellStart"/>
      <w:r>
        <w:t>autopods</w:t>
      </w:r>
      <w:proofErr w:type="spellEnd"/>
      <w:r>
        <w:t xml:space="preserve"> were superglued onto cavity slides and dehydrates through several changes of </w:t>
      </w:r>
      <w:proofErr w:type="spellStart"/>
      <w:r>
        <w:t>MeOH</w:t>
      </w:r>
      <w:proofErr w:type="spellEnd"/>
      <w:r>
        <w:t xml:space="preserve">.  After clearing with benzyl alcohol and benzyl benzoate (1:2 v/v) (Murray’s Clear), samples were viewed and photographed </w:t>
      </w:r>
      <w:r w:rsidRPr="00241C76">
        <w:t>using a Leica confocal microscope.</w:t>
      </w:r>
    </w:p>
    <w:p w:rsidR="00503538" w:rsidRDefault="00503538" w:rsidP="00503538">
      <w:pPr>
        <w:spacing w:line="480" w:lineRule="auto"/>
        <w:rPr>
          <w:i/>
          <w:sz w:val="24"/>
          <w:szCs w:val="24"/>
        </w:rPr>
      </w:pPr>
      <w:r w:rsidRPr="00241C76">
        <w:rPr>
          <w:i/>
          <w:sz w:val="24"/>
          <w:szCs w:val="24"/>
        </w:rPr>
        <w:t xml:space="preserve">Double immunofluorescence of </w:t>
      </w:r>
      <w:proofErr w:type="spellStart"/>
      <w:r w:rsidRPr="00241C76">
        <w:rPr>
          <w:i/>
          <w:sz w:val="24"/>
          <w:szCs w:val="24"/>
        </w:rPr>
        <w:t>fibrillins</w:t>
      </w:r>
      <w:proofErr w:type="spellEnd"/>
      <w:r w:rsidRPr="00241C76">
        <w:rPr>
          <w:i/>
          <w:sz w:val="24"/>
          <w:szCs w:val="24"/>
        </w:rPr>
        <w:t xml:space="preserve"> and Pax-7:</w:t>
      </w:r>
    </w:p>
    <w:p w:rsidR="00503538" w:rsidRDefault="00503538" w:rsidP="00503538">
      <w:pPr>
        <w:spacing w:line="480" w:lineRule="auto"/>
        <w:rPr>
          <w:sz w:val="24"/>
          <w:szCs w:val="24"/>
        </w:rPr>
      </w:pPr>
      <w:r>
        <w:rPr>
          <w:sz w:val="24"/>
          <w:szCs w:val="24"/>
        </w:rPr>
        <w:tab/>
      </w:r>
      <w:r w:rsidRPr="0084025E">
        <w:rPr>
          <w:sz w:val="24"/>
          <w:szCs w:val="24"/>
        </w:rPr>
        <w:t>For immunofluorescence analysis of fibrillin-1 and -2 together with Pax7</w:t>
      </w:r>
      <w:r>
        <w:rPr>
          <w:sz w:val="24"/>
          <w:szCs w:val="24"/>
        </w:rPr>
        <w:t>,</w:t>
      </w:r>
      <w:r w:rsidRPr="0084025E">
        <w:rPr>
          <w:sz w:val="24"/>
          <w:szCs w:val="24"/>
        </w:rPr>
        <w:t xml:space="preserve"> an epitope retrieval protocol was applied. In brief, 5</w:t>
      </w:r>
      <w:r>
        <w:rPr>
          <w:sz w:val="24"/>
          <w:szCs w:val="24"/>
        </w:rPr>
        <w:t xml:space="preserve"> </w:t>
      </w:r>
      <w:proofErr w:type="spellStart"/>
      <w:r w:rsidRPr="0084025E">
        <w:rPr>
          <w:sz w:val="24"/>
          <w:szCs w:val="24"/>
        </w:rPr>
        <w:t>μm</w:t>
      </w:r>
      <w:proofErr w:type="spellEnd"/>
      <w:r w:rsidRPr="0084025E">
        <w:rPr>
          <w:sz w:val="24"/>
          <w:szCs w:val="24"/>
        </w:rPr>
        <w:t xml:space="preserve"> sections of previously snap fr</w:t>
      </w:r>
      <w:r>
        <w:rPr>
          <w:sz w:val="24"/>
          <w:szCs w:val="24"/>
        </w:rPr>
        <w:t>ozen tissue were air dried over</w:t>
      </w:r>
      <w:r w:rsidRPr="0084025E">
        <w:rPr>
          <w:sz w:val="24"/>
          <w:szCs w:val="24"/>
        </w:rPr>
        <w:t>night, fixed in 2% PFA, rinsed in P</w:t>
      </w:r>
      <w:r>
        <w:rPr>
          <w:sz w:val="24"/>
          <w:szCs w:val="24"/>
        </w:rPr>
        <w:t xml:space="preserve">BS, followed by </w:t>
      </w:r>
      <w:proofErr w:type="spellStart"/>
      <w:r>
        <w:rPr>
          <w:sz w:val="24"/>
          <w:szCs w:val="24"/>
        </w:rPr>
        <w:t>permeabilization</w:t>
      </w:r>
      <w:proofErr w:type="spellEnd"/>
      <w:r w:rsidRPr="0084025E">
        <w:rPr>
          <w:sz w:val="24"/>
          <w:szCs w:val="24"/>
        </w:rPr>
        <w:t xml:space="preserve"> in 0.1% TritonX-100/PBS.  Subsequently, the slides were boiled for 1min</w:t>
      </w:r>
      <w:r>
        <w:rPr>
          <w:sz w:val="24"/>
          <w:szCs w:val="24"/>
        </w:rPr>
        <w:t>ute</w:t>
      </w:r>
      <w:r w:rsidRPr="0084025E">
        <w:rPr>
          <w:sz w:val="24"/>
          <w:szCs w:val="24"/>
        </w:rPr>
        <w:t xml:space="preserve"> by microwaving at full power in 10mM citrate buffer at pH 6.</w:t>
      </w:r>
      <w:r>
        <w:rPr>
          <w:sz w:val="24"/>
          <w:szCs w:val="24"/>
        </w:rPr>
        <w:t xml:space="preserve"> </w:t>
      </w:r>
      <w:r w:rsidRPr="0084025E">
        <w:rPr>
          <w:sz w:val="24"/>
          <w:szCs w:val="24"/>
        </w:rPr>
        <w:t xml:space="preserve"> After cooling and rinsing in PBS, slides were blocked in 10% normal goat serum containing 3% BSA in 0.1% TritonX-100/ PBS for 1h</w:t>
      </w:r>
      <w:r>
        <w:rPr>
          <w:sz w:val="24"/>
          <w:szCs w:val="24"/>
        </w:rPr>
        <w:t>our</w:t>
      </w:r>
      <w:r w:rsidRPr="0084025E">
        <w:rPr>
          <w:sz w:val="24"/>
          <w:szCs w:val="24"/>
        </w:rPr>
        <w:t xml:space="preserve"> at room temperature.  Primary antibodies were diluted in blocking buffer over night at 4ºC at the following concentrations:</w:t>
      </w:r>
      <w:r>
        <w:rPr>
          <w:sz w:val="24"/>
          <w:szCs w:val="24"/>
        </w:rPr>
        <w:t xml:space="preserve"> </w:t>
      </w:r>
      <w:r w:rsidRPr="0084025E">
        <w:rPr>
          <w:sz w:val="24"/>
          <w:szCs w:val="24"/>
        </w:rPr>
        <w:t xml:space="preserve"> </w:t>
      </w:r>
      <w:r>
        <w:rPr>
          <w:sz w:val="24"/>
          <w:szCs w:val="24"/>
        </w:rPr>
        <w:t>polyclonal antibody (</w:t>
      </w:r>
      <w:proofErr w:type="spellStart"/>
      <w:r>
        <w:rPr>
          <w:sz w:val="24"/>
          <w:szCs w:val="24"/>
        </w:rPr>
        <w:t>pAb</w:t>
      </w:r>
      <w:proofErr w:type="spellEnd"/>
      <w:r>
        <w:rPr>
          <w:sz w:val="24"/>
          <w:szCs w:val="24"/>
        </w:rPr>
        <w:t xml:space="preserve">) 9543 (anti-fibrillin-1) at 7 </w:t>
      </w:r>
      <w:proofErr w:type="spellStart"/>
      <w:r>
        <w:rPr>
          <w:sz w:val="24"/>
          <w:szCs w:val="24"/>
        </w:rPr>
        <w:t>μg</w:t>
      </w:r>
      <w:proofErr w:type="spellEnd"/>
      <w:r>
        <w:rPr>
          <w:sz w:val="24"/>
          <w:szCs w:val="24"/>
        </w:rPr>
        <w:t>/ml</w:t>
      </w:r>
      <w:r w:rsidRPr="0084025E">
        <w:rPr>
          <w:sz w:val="24"/>
          <w:szCs w:val="24"/>
        </w:rPr>
        <w:t>,</w:t>
      </w:r>
      <w:r>
        <w:rPr>
          <w:sz w:val="24"/>
          <w:szCs w:val="24"/>
        </w:rPr>
        <w:t xml:space="preserve"> pAb868 </w:t>
      </w:r>
      <w:r>
        <w:rPr>
          <w:sz w:val="24"/>
          <w:szCs w:val="24"/>
        </w:rPr>
        <w:lastRenderedPageBreak/>
        <w:t xml:space="preserve">(anti-fibrillin-2) at 5 </w:t>
      </w:r>
      <w:proofErr w:type="spellStart"/>
      <w:r>
        <w:rPr>
          <w:sz w:val="24"/>
          <w:szCs w:val="24"/>
        </w:rPr>
        <w:t>μg</w:t>
      </w:r>
      <w:proofErr w:type="spellEnd"/>
      <w:r>
        <w:rPr>
          <w:sz w:val="24"/>
          <w:szCs w:val="24"/>
        </w:rPr>
        <w:t>/ml, and monoclonal antibody (</w:t>
      </w:r>
      <w:proofErr w:type="spellStart"/>
      <w:r>
        <w:rPr>
          <w:sz w:val="24"/>
          <w:szCs w:val="24"/>
        </w:rPr>
        <w:t>mAb</w:t>
      </w:r>
      <w:proofErr w:type="spellEnd"/>
      <w:r>
        <w:rPr>
          <w:sz w:val="24"/>
          <w:szCs w:val="24"/>
        </w:rPr>
        <w:t xml:space="preserve">) </w:t>
      </w:r>
      <w:r w:rsidRPr="0084025E">
        <w:rPr>
          <w:sz w:val="24"/>
          <w:szCs w:val="24"/>
        </w:rPr>
        <w:t>1675 (Pax7, R&amp;D Systems) at 8</w:t>
      </w:r>
      <w:r>
        <w:rPr>
          <w:sz w:val="24"/>
          <w:szCs w:val="24"/>
        </w:rPr>
        <w:t xml:space="preserve"> </w:t>
      </w:r>
      <w:proofErr w:type="spellStart"/>
      <w:r w:rsidRPr="0084025E">
        <w:rPr>
          <w:sz w:val="24"/>
          <w:szCs w:val="24"/>
        </w:rPr>
        <w:t>μg</w:t>
      </w:r>
      <w:proofErr w:type="spellEnd"/>
      <w:r w:rsidRPr="0084025E">
        <w:rPr>
          <w:sz w:val="24"/>
          <w:szCs w:val="24"/>
        </w:rPr>
        <w:t>/ml.</w:t>
      </w:r>
    </w:p>
    <w:p w:rsidR="00503538" w:rsidRDefault="00503538" w:rsidP="00503538">
      <w:pPr>
        <w:spacing w:line="480" w:lineRule="auto"/>
        <w:rPr>
          <w:sz w:val="24"/>
          <w:szCs w:val="24"/>
        </w:rPr>
      </w:pPr>
      <w:r>
        <w:rPr>
          <w:i/>
          <w:sz w:val="24"/>
          <w:szCs w:val="24"/>
        </w:rPr>
        <w:t xml:space="preserve">Bioactivity assay after binding to fibrillin-2:  </w:t>
      </w:r>
    </w:p>
    <w:p w:rsidR="00503538" w:rsidRPr="005F554C" w:rsidRDefault="00503538" w:rsidP="00503538">
      <w:pPr>
        <w:autoSpaceDE w:val="0"/>
        <w:autoSpaceDN w:val="0"/>
        <w:adjustRightInd w:val="0"/>
        <w:spacing w:line="480" w:lineRule="auto"/>
        <w:rPr>
          <w:sz w:val="24"/>
          <w:szCs w:val="24"/>
        </w:rPr>
      </w:pPr>
      <w:r>
        <w:rPr>
          <w:sz w:val="24"/>
          <w:szCs w:val="24"/>
        </w:rPr>
        <w:tab/>
      </w:r>
      <w:r w:rsidRPr="005F554C">
        <w:rPr>
          <w:sz w:val="24"/>
          <w:szCs w:val="24"/>
        </w:rPr>
        <w:t xml:space="preserve">BMP7 complex was coupled via </w:t>
      </w:r>
      <w:r>
        <w:rPr>
          <w:sz w:val="24"/>
          <w:szCs w:val="24"/>
        </w:rPr>
        <w:t>rF86,</w:t>
      </w:r>
      <w:r w:rsidRPr="005F554C">
        <w:rPr>
          <w:sz w:val="24"/>
          <w:szCs w:val="24"/>
        </w:rPr>
        <w:t xml:space="preserve"> which was captured by mab689 on wells of an ELISA plate.  Subsequently, wells were incubated with 100μl of 0.1M acetic acid for 1h at room temperature to strip the bound BMP7 growth factor dimer from this assembly.  The stripped content of 6 wells (30ng) was combined an</w:t>
      </w:r>
      <w:r>
        <w:rPr>
          <w:sz w:val="24"/>
          <w:szCs w:val="24"/>
        </w:rPr>
        <w:t>d lyophilized</w:t>
      </w:r>
      <w:r w:rsidRPr="005F554C">
        <w:rPr>
          <w:sz w:val="24"/>
          <w:szCs w:val="24"/>
        </w:rPr>
        <w:t xml:space="preserve">.  The resulting pellet </w:t>
      </w:r>
      <w:r>
        <w:rPr>
          <w:sz w:val="24"/>
          <w:szCs w:val="24"/>
        </w:rPr>
        <w:t xml:space="preserve">was </w:t>
      </w:r>
      <w:proofErr w:type="spellStart"/>
      <w:r>
        <w:rPr>
          <w:sz w:val="24"/>
          <w:szCs w:val="24"/>
        </w:rPr>
        <w:t>resuspended</w:t>
      </w:r>
      <w:proofErr w:type="spellEnd"/>
      <w:r>
        <w:rPr>
          <w:sz w:val="24"/>
          <w:szCs w:val="24"/>
        </w:rPr>
        <w:t xml:space="preserve"> in PBS and added</w:t>
      </w:r>
      <w:r w:rsidRPr="005F554C">
        <w:rPr>
          <w:sz w:val="24"/>
          <w:szCs w:val="24"/>
        </w:rPr>
        <w:t xml:space="preserve"> to C2C12 cells for 6</w:t>
      </w:r>
      <w:r>
        <w:rPr>
          <w:sz w:val="24"/>
          <w:szCs w:val="24"/>
        </w:rPr>
        <w:t xml:space="preserve"> </w:t>
      </w:r>
      <w:r w:rsidRPr="005F554C">
        <w:rPr>
          <w:sz w:val="24"/>
          <w:szCs w:val="24"/>
        </w:rPr>
        <w:t>h</w:t>
      </w:r>
      <w:r>
        <w:rPr>
          <w:sz w:val="24"/>
          <w:szCs w:val="24"/>
        </w:rPr>
        <w:t>our</w:t>
      </w:r>
      <w:r w:rsidRPr="005F554C">
        <w:rPr>
          <w:sz w:val="24"/>
          <w:szCs w:val="24"/>
        </w:rPr>
        <w:t>s in a volume of 100μl serum free media.  For comparison, C2C12 cells were incubated with 30</w:t>
      </w:r>
      <w:r>
        <w:rPr>
          <w:sz w:val="24"/>
          <w:szCs w:val="24"/>
        </w:rPr>
        <w:t xml:space="preserve"> ng/</w:t>
      </w:r>
      <w:r w:rsidRPr="005F554C">
        <w:rPr>
          <w:sz w:val="24"/>
          <w:szCs w:val="24"/>
        </w:rPr>
        <w:t>well of fresh BMP</w:t>
      </w:r>
      <w:r>
        <w:rPr>
          <w:sz w:val="24"/>
          <w:szCs w:val="24"/>
        </w:rPr>
        <w:t>-</w:t>
      </w:r>
      <w:r w:rsidRPr="005F554C">
        <w:rPr>
          <w:sz w:val="24"/>
          <w:szCs w:val="24"/>
        </w:rPr>
        <w:t>7 complex under the same conditions.  As a readout for bioactivity</w:t>
      </w:r>
      <w:r>
        <w:rPr>
          <w:sz w:val="24"/>
          <w:szCs w:val="24"/>
        </w:rPr>
        <w:t>,</w:t>
      </w:r>
      <w:r w:rsidRPr="005F554C">
        <w:rPr>
          <w:sz w:val="24"/>
          <w:szCs w:val="24"/>
        </w:rPr>
        <w:t xml:space="preserve"> the expression of </w:t>
      </w:r>
      <w:r w:rsidRPr="005F554C">
        <w:rPr>
          <w:i/>
          <w:sz w:val="24"/>
          <w:szCs w:val="24"/>
        </w:rPr>
        <w:t>Id3</w:t>
      </w:r>
      <w:r w:rsidRPr="005F554C">
        <w:rPr>
          <w:sz w:val="24"/>
          <w:szCs w:val="24"/>
        </w:rPr>
        <w:t xml:space="preserve"> (a BMP responsive e</w:t>
      </w:r>
      <w:r>
        <w:rPr>
          <w:sz w:val="24"/>
          <w:szCs w:val="24"/>
        </w:rPr>
        <w:t>lement) was measured via qPCR.</w:t>
      </w:r>
    </w:p>
    <w:p w:rsidR="00503538" w:rsidRDefault="00503538" w:rsidP="00503538">
      <w:pPr>
        <w:spacing w:line="480" w:lineRule="auto"/>
        <w:rPr>
          <w:sz w:val="24"/>
          <w:szCs w:val="24"/>
        </w:rPr>
      </w:pPr>
      <w:bookmarkStart w:id="0" w:name="_GoBack"/>
      <w:bookmarkEnd w:id="0"/>
    </w:p>
    <w:sectPr w:rsidR="005035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867" w:rsidRDefault="00221867" w:rsidP="00600E2C">
      <w:r>
        <w:separator/>
      </w:r>
    </w:p>
  </w:endnote>
  <w:endnote w:type="continuationSeparator" w:id="0">
    <w:p w:rsidR="00221867" w:rsidRDefault="00221867" w:rsidP="0060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828088"/>
      <w:docPartObj>
        <w:docPartGallery w:val="Page Numbers (Bottom of Page)"/>
        <w:docPartUnique/>
      </w:docPartObj>
    </w:sdtPr>
    <w:sdtEndPr>
      <w:rPr>
        <w:noProof/>
      </w:rPr>
    </w:sdtEndPr>
    <w:sdtContent>
      <w:p w:rsidR="00600E2C" w:rsidRDefault="00600E2C">
        <w:pPr>
          <w:pStyle w:val="Footer"/>
          <w:jc w:val="center"/>
        </w:pPr>
        <w:r>
          <w:fldChar w:fldCharType="begin"/>
        </w:r>
        <w:r>
          <w:instrText xml:space="preserve"> PAGE   \* MERGEFORMAT </w:instrText>
        </w:r>
        <w:r>
          <w:fldChar w:fldCharType="separate"/>
        </w:r>
        <w:r w:rsidR="00D90398">
          <w:rPr>
            <w:noProof/>
          </w:rPr>
          <w:t>2</w:t>
        </w:r>
        <w:r>
          <w:rPr>
            <w:noProof/>
          </w:rPr>
          <w:fldChar w:fldCharType="end"/>
        </w:r>
      </w:p>
    </w:sdtContent>
  </w:sdt>
  <w:p w:rsidR="00600E2C" w:rsidRDefault="00600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867" w:rsidRDefault="00221867" w:rsidP="00600E2C">
      <w:r>
        <w:separator/>
      </w:r>
    </w:p>
  </w:footnote>
  <w:footnote w:type="continuationSeparator" w:id="0">
    <w:p w:rsidR="00221867" w:rsidRDefault="00221867" w:rsidP="00600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38"/>
    <w:rsid w:val="001962D6"/>
    <w:rsid w:val="00221867"/>
    <w:rsid w:val="002C4A69"/>
    <w:rsid w:val="002C7E33"/>
    <w:rsid w:val="00503538"/>
    <w:rsid w:val="00600E2C"/>
    <w:rsid w:val="00722EC7"/>
    <w:rsid w:val="00725AD0"/>
    <w:rsid w:val="007A7632"/>
    <w:rsid w:val="00D9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3538"/>
    <w:pPr>
      <w:spacing w:before="120"/>
      <w:ind w:firstLine="720"/>
    </w:pPr>
    <w:rPr>
      <w:rFonts w:eastAsia="Times New Roman"/>
      <w:sz w:val="24"/>
      <w:szCs w:val="24"/>
    </w:rPr>
  </w:style>
  <w:style w:type="paragraph" w:styleId="Header">
    <w:name w:val="header"/>
    <w:basedOn w:val="Normal"/>
    <w:link w:val="HeaderChar"/>
    <w:uiPriority w:val="99"/>
    <w:unhideWhenUsed/>
    <w:rsid w:val="00600E2C"/>
    <w:pPr>
      <w:tabs>
        <w:tab w:val="center" w:pos="4680"/>
        <w:tab w:val="right" w:pos="9360"/>
      </w:tabs>
    </w:pPr>
  </w:style>
  <w:style w:type="character" w:customStyle="1" w:styleId="HeaderChar">
    <w:name w:val="Header Char"/>
    <w:basedOn w:val="DefaultParagraphFont"/>
    <w:link w:val="Header"/>
    <w:uiPriority w:val="99"/>
    <w:rsid w:val="00600E2C"/>
    <w:rPr>
      <w:rFonts w:ascii="Times New Roman" w:eastAsia="Calibri" w:hAnsi="Times New Roman" w:cs="Times New Roman"/>
      <w:sz w:val="20"/>
      <w:szCs w:val="20"/>
    </w:rPr>
  </w:style>
  <w:style w:type="paragraph" w:styleId="Footer">
    <w:name w:val="footer"/>
    <w:basedOn w:val="Normal"/>
    <w:link w:val="FooterChar"/>
    <w:uiPriority w:val="99"/>
    <w:unhideWhenUsed/>
    <w:rsid w:val="00600E2C"/>
    <w:pPr>
      <w:tabs>
        <w:tab w:val="center" w:pos="4680"/>
        <w:tab w:val="right" w:pos="9360"/>
      </w:tabs>
    </w:pPr>
  </w:style>
  <w:style w:type="character" w:customStyle="1" w:styleId="FooterChar">
    <w:name w:val="Footer Char"/>
    <w:basedOn w:val="DefaultParagraphFont"/>
    <w:link w:val="Footer"/>
    <w:uiPriority w:val="99"/>
    <w:rsid w:val="00600E2C"/>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3538"/>
    <w:pPr>
      <w:spacing w:before="120"/>
      <w:ind w:firstLine="720"/>
    </w:pPr>
    <w:rPr>
      <w:rFonts w:eastAsia="Times New Roman"/>
      <w:sz w:val="24"/>
      <w:szCs w:val="24"/>
    </w:rPr>
  </w:style>
  <w:style w:type="paragraph" w:styleId="Header">
    <w:name w:val="header"/>
    <w:basedOn w:val="Normal"/>
    <w:link w:val="HeaderChar"/>
    <w:uiPriority w:val="99"/>
    <w:unhideWhenUsed/>
    <w:rsid w:val="00600E2C"/>
    <w:pPr>
      <w:tabs>
        <w:tab w:val="center" w:pos="4680"/>
        <w:tab w:val="right" w:pos="9360"/>
      </w:tabs>
    </w:pPr>
  </w:style>
  <w:style w:type="character" w:customStyle="1" w:styleId="HeaderChar">
    <w:name w:val="Header Char"/>
    <w:basedOn w:val="DefaultParagraphFont"/>
    <w:link w:val="Header"/>
    <w:uiPriority w:val="99"/>
    <w:rsid w:val="00600E2C"/>
    <w:rPr>
      <w:rFonts w:ascii="Times New Roman" w:eastAsia="Calibri" w:hAnsi="Times New Roman" w:cs="Times New Roman"/>
      <w:sz w:val="20"/>
      <w:szCs w:val="20"/>
    </w:rPr>
  </w:style>
  <w:style w:type="paragraph" w:styleId="Footer">
    <w:name w:val="footer"/>
    <w:basedOn w:val="Normal"/>
    <w:link w:val="FooterChar"/>
    <w:uiPriority w:val="99"/>
    <w:unhideWhenUsed/>
    <w:rsid w:val="00600E2C"/>
    <w:pPr>
      <w:tabs>
        <w:tab w:val="center" w:pos="4680"/>
        <w:tab w:val="right" w:pos="9360"/>
      </w:tabs>
    </w:pPr>
  </w:style>
  <w:style w:type="character" w:customStyle="1" w:styleId="FooterChar">
    <w:name w:val="Footer Char"/>
    <w:basedOn w:val="DefaultParagraphFont"/>
    <w:link w:val="Footer"/>
    <w:uiPriority w:val="99"/>
    <w:rsid w:val="00600E2C"/>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Sakai</dc:creator>
  <cp:lastModifiedBy>Lynn Sakai</cp:lastModifiedBy>
  <cp:revision>3</cp:revision>
  <dcterms:created xsi:type="dcterms:W3CDTF">2015-06-17T23:29:00Z</dcterms:created>
  <dcterms:modified xsi:type="dcterms:W3CDTF">2015-06-17T23:29:00Z</dcterms:modified>
</cp:coreProperties>
</file>