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7" w:rsidRDefault="00EA3C87" w:rsidP="00B4262F">
      <w:pPr>
        <w:pStyle w:val="BodyText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Protocol</w:t>
      </w:r>
      <w:r w:rsidR="003835FB">
        <w:rPr>
          <w:b/>
          <w:sz w:val="28"/>
          <w:szCs w:val="28"/>
        </w:rPr>
        <w:t xml:space="preserve"> S1</w:t>
      </w:r>
    </w:p>
    <w:p w:rsidR="00EA3C87" w:rsidRDefault="00EA3C87" w:rsidP="00B4262F">
      <w:pPr>
        <w:pStyle w:val="BodyText"/>
        <w:spacing w:line="480" w:lineRule="auto"/>
        <w:rPr>
          <w:b/>
        </w:rPr>
      </w:pPr>
      <w:r w:rsidRPr="0094545E">
        <w:rPr>
          <w:b/>
        </w:rPr>
        <w:t>Real-</w:t>
      </w:r>
      <w:r>
        <w:rPr>
          <w:b/>
        </w:rPr>
        <w:t>t</w:t>
      </w:r>
      <w:r w:rsidRPr="0094545E">
        <w:rPr>
          <w:b/>
        </w:rPr>
        <w:t xml:space="preserve">ime </w:t>
      </w:r>
      <w:r>
        <w:rPr>
          <w:b/>
        </w:rPr>
        <w:t>quantitative RT-</w:t>
      </w:r>
      <w:r w:rsidRPr="0094545E">
        <w:rPr>
          <w:b/>
        </w:rPr>
        <w:t>PCR</w:t>
      </w:r>
      <w:r w:rsidR="007E51A7">
        <w:rPr>
          <w:b/>
        </w:rPr>
        <w:t xml:space="preserve"> method</w:t>
      </w:r>
      <w:bookmarkStart w:id="0" w:name="_GoBack"/>
      <w:bookmarkEnd w:id="0"/>
    </w:p>
    <w:p w:rsidR="00EA3C87" w:rsidRDefault="00EA3C87" w:rsidP="00B4262F">
      <w:pPr>
        <w:pStyle w:val="BodyText"/>
        <w:spacing w:line="480" w:lineRule="auto"/>
      </w:pPr>
      <w:r>
        <w:t>Quantitative RT</w:t>
      </w:r>
      <w:r w:rsidRPr="00B903AB">
        <w:t>–</w:t>
      </w:r>
      <w:r>
        <w:t xml:space="preserve">PCR of </w:t>
      </w:r>
      <w:r w:rsidRPr="00E73B90">
        <w:rPr>
          <w:i/>
        </w:rPr>
        <w:t>Lmx1b</w:t>
      </w:r>
      <w:r>
        <w:t xml:space="preserve"> expression from adult kidney was carried out essentially as described </w:t>
      </w:r>
      <w:r w:rsidRPr="00B903AB">
        <w:t xml:space="preserve">using a </w:t>
      </w:r>
      <w:proofErr w:type="spellStart"/>
      <w:r w:rsidRPr="00B903AB">
        <w:t>Lightcycler</w:t>
      </w:r>
      <w:proofErr w:type="spellEnd"/>
      <w:r w:rsidRPr="00B903AB">
        <w:t xml:space="preserve"> 480 Instrument (Roche Diagnostics Ltd,</w:t>
      </w:r>
      <w:r>
        <w:t xml:space="preserve"> Burgess Hill, West Sussex, UK) </w:t>
      </w:r>
      <w:r>
        <w:rPr>
          <w:noProof/>
        </w:rPr>
        <w:t>[1]</w:t>
      </w:r>
      <w:r w:rsidRPr="00B903AB">
        <w:t xml:space="preserve">. Each assay was done in triplicate and </w:t>
      </w:r>
      <w:r w:rsidRPr="00322FF1">
        <w:rPr>
          <w:i/>
        </w:rPr>
        <w:t>Lmx1b</w:t>
      </w:r>
      <w:r w:rsidRPr="00B903AB">
        <w:t xml:space="preserve"> levels were quantified and normalized against </w:t>
      </w:r>
      <w:r w:rsidRPr="001D45D6">
        <w:rPr>
          <w:i/>
        </w:rPr>
        <w:t>Pgk1</w:t>
      </w:r>
      <w:r w:rsidRPr="00B903AB">
        <w:t xml:space="preserve"> levels using the second derivative maximum method using the advanced relative quantific</w:t>
      </w:r>
      <w:r w:rsidR="00224DCC">
        <w:t xml:space="preserve">ation module of the </w:t>
      </w:r>
      <w:proofErr w:type="spellStart"/>
      <w:r w:rsidR="00224DCC">
        <w:t>Lightcycler</w:t>
      </w:r>
      <w:proofErr w:type="spellEnd"/>
      <w:r w:rsidRPr="00B903AB">
        <w:t xml:space="preserve"> 480 software release 1.5.0. </w:t>
      </w:r>
      <w:r w:rsidRPr="001D45D6">
        <w:rPr>
          <w:i/>
        </w:rPr>
        <w:t>Pgk1</w:t>
      </w:r>
      <w:r w:rsidRPr="00B903AB">
        <w:t xml:space="preserve"> </w:t>
      </w:r>
      <w:r>
        <w:t>has</w:t>
      </w:r>
      <w:r w:rsidRPr="00B903AB">
        <w:t xml:space="preserve"> been validated as </w:t>
      </w:r>
      <w:r>
        <w:t>a suitable reference gene</w:t>
      </w:r>
      <w:r w:rsidRPr="00B903AB">
        <w:t xml:space="preserve"> for quantitative RT–PCR analys</w:t>
      </w:r>
      <w:r>
        <w:t xml:space="preserve">is of renal gene expression </w:t>
      </w:r>
      <w:r>
        <w:rPr>
          <w:noProof/>
        </w:rPr>
        <w:t>[2]</w:t>
      </w:r>
      <w:r w:rsidRPr="00B903AB">
        <w:t>.</w:t>
      </w:r>
    </w:p>
    <w:p w:rsidR="00EA3C87" w:rsidRPr="00B4262F" w:rsidRDefault="00EA3C87" w:rsidP="00B4262F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B4262F">
        <w:rPr>
          <w:rFonts w:ascii="Times New Roman" w:hAnsi="Times New Roman" w:cs="Times New Roman"/>
          <w:b/>
          <w:noProof/>
          <w:sz w:val="28"/>
          <w:szCs w:val="28"/>
        </w:rPr>
        <w:t>References</w:t>
      </w:r>
    </w:p>
    <w:p w:rsidR="00EA3C87" w:rsidRPr="00B4262F" w:rsidRDefault="00EA3C87" w:rsidP="00B4262F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3C87" w:rsidRPr="00B4262F" w:rsidRDefault="00EA3C87" w:rsidP="00B4262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1"/>
      <w:r w:rsidRPr="00B4262F">
        <w:rPr>
          <w:rFonts w:ascii="Times New Roman" w:hAnsi="Times New Roman" w:cs="Times New Roman"/>
          <w:noProof/>
          <w:sz w:val="24"/>
          <w:szCs w:val="24"/>
        </w:rPr>
        <w:t>1. Cross SH, McKie L, West K, Coghill EL, Favor J, et al. (2011) The Opdc missense mutation of Pax2 has a milder than loss-of-function phenotype. Hum Mol Genet 20: 223-234.</w:t>
      </w:r>
      <w:bookmarkEnd w:id="1"/>
    </w:p>
    <w:p w:rsidR="00EA3C87" w:rsidRPr="00B4262F" w:rsidRDefault="00EA3C87" w:rsidP="00B4262F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B4262F">
        <w:rPr>
          <w:rFonts w:ascii="Times New Roman" w:hAnsi="Times New Roman" w:cs="Times New Roman"/>
          <w:noProof/>
          <w:sz w:val="24"/>
          <w:szCs w:val="24"/>
        </w:rPr>
        <w:t>2. Cui X, Zhou J, Qiu J, Johnson MR, Mrug M (2009) Validation of endogenous internal real-time PCR controls in renal tissues. Am J Nephrol 30: 413-417.</w:t>
      </w:r>
      <w:bookmarkEnd w:id="2"/>
    </w:p>
    <w:p w:rsidR="00EA3C87" w:rsidRDefault="00EA3C87" w:rsidP="00B87D3A">
      <w:pPr>
        <w:pStyle w:val="BodyText"/>
        <w:spacing w:line="480" w:lineRule="auto"/>
      </w:pPr>
    </w:p>
    <w:p w:rsidR="00B47C0E" w:rsidRDefault="00B47C0E"/>
    <w:sectPr w:rsidR="00B47C0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E" w:rsidRDefault="00224DCC">
      <w:pPr>
        <w:spacing w:after="0" w:line="240" w:lineRule="auto"/>
      </w:pPr>
      <w:r>
        <w:separator/>
      </w:r>
    </w:p>
  </w:endnote>
  <w:endnote w:type="continuationSeparator" w:id="0">
    <w:p w:rsidR="007E13DE" w:rsidRDefault="0022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88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2E2" w:rsidRDefault="00383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2E2" w:rsidRDefault="007E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E" w:rsidRDefault="00224DCC">
      <w:pPr>
        <w:spacing w:after="0" w:line="240" w:lineRule="auto"/>
      </w:pPr>
      <w:r>
        <w:separator/>
      </w:r>
    </w:p>
  </w:footnote>
  <w:footnote w:type="continuationSeparator" w:id="0">
    <w:p w:rsidR="007E13DE" w:rsidRDefault="0022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EA3C87"/>
    <w:rsid w:val="00224DCC"/>
    <w:rsid w:val="003835FB"/>
    <w:rsid w:val="007E13DE"/>
    <w:rsid w:val="007E51A7"/>
    <w:rsid w:val="00B47C0E"/>
    <w:rsid w:val="00EA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A3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A3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87"/>
  </w:style>
  <w:style w:type="paragraph" w:styleId="Footer">
    <w:name w:val="footer"/>
    <w:basedOn w:val="Normal"/>
    <w:link w:val="Foot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87"/>
  </w:style>
  <w:style w:type="paragraph" w:styleId="BalloonText">
    <w:name w:val="Balloon Text"/>
    <w:basedOn w:val="Normal"/>
    <w:link w:val="BalloonTextChar"/>
    <w:uiPriority w:val="99"/>
    <w:semiHidden/>
    <w:unhideWhenUsed/>
    <w:rsid w:val="00E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3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EA3C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A3C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87"/>
  </w:style>
  <w:style w:type="paragraph" w:styleId="Footer">
    <w:name w:val="footer"/>
    <w:basedOn w:val="Normal"/>
    <w:link w:val="FooterChar"/>
    <w:uiPriority w:val="99"/>
    <w:unhideWhenUsed/>
    <w:rsid w:val="00EA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87"/>
  </w:style>
  <w:style w:type="paragraph" w:styleId="BalloonText">
    <w:name w:val="Balloon Text"/>
    <w:basedOn w:val="Normal"/>
    <w:link w:val="BalloonTextChar"/>
    <w:uiPriority w:val="99"/>
    <w:semiHidden/>
    <w:unhideWhenUsed/>
    <w:rsid w:val="00EA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Cross</dc:creator>
  <cp:lastModifiedBy>Sally Cross</cp:lastModifiedBy>
  <cp:revision>4</cp:revision>
  <dcterms:created xsi:type="dcterms:W3CDTF">2014-04-03T10:13:00Z</dcterms:created>
  <dcterms:modified xsi:type="dcterms:W3CDTF">2014-04-07T10:01:00Z</dcterms:modified>
</cp:coreProperties>
</file>