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1A" w:rsidRPr="00C70C10" w:rsidRDefault="00B57EB1">
      <w:pPr>
        <w:rPr>
          <w:rFonts w:ascii="Times New Roman" w:hAnsi="Times New Roman" w:cs="Times New Roman"/>
          <w:b/>
        </w:rPr>
      </w:pPr>
      <w:bookmarkStart w:id="0" w:name="_GoBack"/>
      <w:r w:rsidRPr="00C70C10">
        <w:rPr>
          <w:rFonts w:ascii="Times New Roman" w:hAnsi="Times New Roman" w:cs="Times New Roman"/>
          <w:b/>
        </w:rPr>
        <w:t>Table S</w:t>
      </w:r>
      <w:r w:rsidR="009C526D" w:rsidRPr="00C70C10">
        <w:rPr>
          <w:rFonts w:ascii="Times New Roman" w:hAnsi="Times New Roman" w:cs="Times New Roman"/>
          <w:b/>
        </w:rPr>
        <w:t>4</w:t>
      </w:r>
      <w:r w:rsidRPr="00C70C10">
        <w:rPr>
          <w:rFonts w:ascii="Times New Roman" w:hAnsi="Times New Roman" w:cs="Times New Roman"/>
          <w:b/>
        </w:rPr>
        <w:t>. Paramete</w:t>
      </w:r>
      <w:r w:rsidR="005B1C6B" w:rsidRPr="00C70C10">
        <w:rPr>
          <w:rFonts w:ascii="Times New Roman" w:hAnsi="Times New Roman" w:cs="Times New Roman"/>
          <w:b/>
        </w:rPr>
        <w:t>r analysis of</w:t>
      </w:r>
      <w:r w:rsidR="009C526D" w:rsidRPr="00C70C10">
        <w:rPr>
          <w:rFonts w:ascii="Times New Roman" w:hAnsi="Times New Roman" w:cs="Times New Roman"/>
          <w:b/>
        </w:rPr>
        <w:t xml:space="preserve"> </w:t>
      </w:r>
      <w:proofErr w:type="gramStart"/>
      <w:r w:rsidR="009C526D" w:rsidRPr="00C70C10">
        <w:rPr>
          <w:rFonts w:ascii="Times New Roman" w:hAnsi="Times New Roman" w:cs="Times New Roman"/>
          <w:b/>
          <w:i/>
        </w:rPr>
        <w:t>Per</w:t>
      </w:r>
      <w:proofErr w:type="gramEnd"/>
      <w:r w:rsidR="009C526D" w:rsidRPr="00C70C10">
        <w:rPr>
          <w:rFonts w:ascii="Times New Roman" w:hAnsi="Times New Roman" w:cs="Times New Roman"/>
          <w:b/>
        </w:rPr>
        <w:t xml:space="preserve"> composite</w:t>
      </w:r>
      <w:r w:rsidR="005B1C6B" w:rsidRPr="00C70C10">
        <w:rPr>
          <w:rFonts w:ascii="Times New Roman" w:hAnsi="Times New Roman" w:cs="Times New Roman"/>
          <w:b/>
        </w:rPr>
        <w:t xml:space="preserve"> knockdown</w:t>
      </w:r>
      <w:r w:rsidR="00FE22DD" w:rsidRPr="00C70C10">
        <w:rPr>
          <w:rFonts w:ascii="Times New Roman" w:hAnsi="Times New Roman" w:cs="Times New Roman"/>
          <w:b/>
        </w:rPr>
        <w:t>s</w:t>
      </w:r>
      <w:r w:rsidR="005B1C6B" w:rsidRPr="00C70C10">
        <w:rPr>
          <w:rFonts w:ascii="Times New Roman" w:hAnsi="Times New Roman" w:cs="Times New Roman"/>
          <w:b/>
        </w:rPr>
        <w:t xml:space="preserve"> in </w:t>
      </w:r>
      <w:r w:rsidR="000300A3" w:rsidRPr="00C70C10">
        <w:rPr>
          <w:rFonts w:ascii="Times New Roman" w:hAnsi="Times New Roman" w:cs="Times New Roman"/>
          <w:b/>
        </w:rPr>
        <w:t>MMH-D3</w:t>
      </w:r>
      <w:r w:rsidRPr="00C70C10">
        <w:rPr>
          <w:rFonts w:ascii="Times New Roman" w:hAnsi="Times New Roman" w:cs="Times New Roman"/>
          <w:b/>
        </w:rPr>
        <w:t xml:space="preserve"> cells.</w:t>
      </w:r>
      <w:r w:rsidR="000300A3" w:rsidRPr="00C70C10">
        <w:rPr>
          <w:rFonts w:ascii="Times New Roman" w:hAnsi="Times New Roman" w:cs="Times New Roman"/>
          <w:b/>
        </w:rPr>
        <w:t xml:space="preserve">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243"/>
        <w:gridCol w:w="1547"/>
        <w:gridCol w:w="1657"/>
        <w:gridCol w:w="1511"/>
        <w:gridCol w:w="1437"/>
        <w:gridCol w:w="1206"/>
      </w:tblGrid>
      <w:tr w:rsidR="00DC684A" w:rsidRPr="00C70C10" w:rsidTr="003039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</w:tcPr>
          <w:bookmarkEnd w:id="0"/>
          <w:p w:rsidR="00CC3815" w:rsidRPr="00C70C10" w:rsidRDefault="00DC684A">
            <w:pPr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Gene</w:t>
            </w:r>
          </w:p>
          <w:p w:rsidR="00DC684A" w:rsidRPr="00C70C10" w:rsidRDefault="00DC684A">
            <w:pPr>
              <w:rPr>
                <w:rFonts w:ascii="Times New Roman" w:hAnsi="Times New Roman" w:cs="Times New Roman"/>
                <w:b w:val="0"/>
              </w:rPr>
            </w:pPr>
            <w:r w:rsidRPr="00C70C10">
              <w:rPr>
                <w:rFonts w:ascii="Times New Roman" w:hAnsi="Times New Roman" w:cs="Times New Roman"/>
              </w:rPr>
              <w:t xml:space="preserve"> KD</w:t>
            </w:r>
          </w:p>
        </w:tc>
        <w:tc>
          <w:tcPr>
            <w:tcW w:w="1547" w:type="dxa"/>
          </w:tcPr>
          <w:p w:rsidR="00DC684A" w:rsidRPr="00C70C10" w:rsidRDefault="00DC6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0C10">
              <w:rPr>
                <w:rFonts w:ascii="Times New Roman" w:hAnsi="Times New Roman" w:cs="Times New Roman"/>
              </w:rPr>
              <w:t>Period (hr)</w:t>
            </w:r>
          </w:p>
        </w:tc>
        <w:tc>
          <w:tcPr>
            <w:tcW w:w="1657" w:type="dxa"/>
          </w:tcPr>
          <w:p w:rsidR="00DC684A" w:rsidRPr="00C70C10" w:rsidRDefault="00DC684A" w:rsidP="00DC6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0C10">
              <w:rPr>
                <w:rFonts w:ascii="Times New Roman" w:hAnsi="Times New Roman" w:cs="Times New Roman"/>
              </w:rPr>
              <w:t>Amplitude</w:t>
            </w:r>
          </w:p>
        </w:tc>
        <w:tc>
          <w:tcPr>
            <w:tcW w:w="1511" w:type="dxa"/>
          </w:tcPr>
          <w:p w:rsidR="00CC3815" w:rsidRPr="00C70C10" w:rsidRDefault="00DC684A" w:rsidP="00470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 xml:space="preserve">Goodness of </w:t>
            </w:r>
          </w:p>
          <w:p w:rsidR="00DC684A" w:rsidRPr="00C70C10" w:rsidRDefault="00DC684A" w:rsidP="004705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proofErr w:type="gramStart"/>
            <w:r w:rsidRPr="00C70C10">
              <w:rPr>
                <w:rFonts w:ascii="Times New Roman" w:hAnsi="Times New Roman" w:cs="Times New Roman"/>
              </w:rPr>
              <w:t>fit</w:t>
            </w:r>
            <w:proofErr w:type="gramEnd"/>
            <w:r w:rsidRPr="00C70C10"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37" w:type="dxa"/>
          </w:tcPr>
          <w:p w:rsidR="00DC684A" w:rsidRPr="00C70C10" w:rsidRDefault="00DC6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 xml:space="preserve">Damping </w:t>
            </w:r>
          </w:p>
          <w:p w:rsidR="00DC684A" w:rsidRPr="00C70C10" w:rsidRDefault="00DC6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rate</w:t>
            </w:r>
          </w:p>
        </w:tc>
        <w:tc>
          <w:tcPr>
            <w:tcW w:w="0" w:type="auto"/>
          </w:tcPr>
          <w:p w:rsidR="00DC684A" w:rsidRPr="00C70C10" w:rsidRDefault="00DC6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C70C10">
              <w:rPr>
                <w:rFonts w:ascii="Times New Roman" w:hAnsi="Times New Roman" w:cs="Times New Roman"/>
              </w:rPr>
              <w:t>Phenotype</w:t>
            </w:r>
          </w:p>
        </w:tc>
      </w:tr>
      <w:tr w:rsidR="00DC684A" w:rsidRPr="00C70C10" w:rsidTr="0030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14145F">
            <w:pPr>
              <w:tabs>
                <w:tab w:val="left" w:pos="720"/>
              </w:tabs>
              <w:rPr>
                <w:rFonts w:ascii="Times New Roman" w:hAnsi="Times New Roman" w:cs="Times New Roman"/>
                <w:b w:val="0"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color w:val="auto"/>
              </w:rPr>
              <w:t>NS</w:t>
            </w:r>
            <w:r w:rsidRPr="00C70C10">
              <w:rPr>
                <w:rFonts w:ascii="Times New Roman" w:hAnsi="Times New Roman" w:cs="Times New Roman"/>
                <w:b w:val="0"/>
                <w:color w:val="auto"/>
              </w:rPr>
              <w:tab/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FA4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25.60 ± 0.62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1185.41 ± 1.40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 xml:space="preserve">90.85 ± 0.53 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6B0083" w:rsidP="001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0.</w:t>
            </w:r>
            <w:r w:rsidR="007035D6" w:rsidRPr="00C70C10">
              <w:rPr>
                <w:rFonts w:ascii="Times New Roman" w:hAnsi="Times New Roman" w:cs="Times New Roman"/>
              </w:rPr>
              <w:t>37</w:t>
            </w:r>
            <w:r w:rsidRPr="00C70C10">
              <w:rPr>
                <w:rFonts w:ascii="Times New Roman" w:hAnsi="Times New Roman" w:cs="Times New Roman"/>
                <w:color w:val="auto"/>
              </w:rPr>
              <w:t xml:space="preserve"> ± 0.0</w:t>
            </w:r>
            <w:r w:rsidR="007035D6" w:rsidRPr="00C70C10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WT</w:t>
            </w:r>
          </w:p>
        </w:tc>
      </w:tr>
      <w:tr w:rsidR="00DC684A" w:rsidRPr="00C70C10" w:rsidTr="00303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6D739E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Per1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23.30 ± 0.00</w:t>
            </w:r>
            <w:r w:rsidR="000F0FC8" w:rsidRPr="00C70C10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806.97 ± 0.10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91.24 ± 0.43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6B0083" w:rsidP="001B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0.5</w:t>
            </w:r>
            <w:r w:rsidR="007035D6" w:rsidRPr="00C70C10">
              <w:rPr>
                <w:rFonts w:ascii="Times New Roman" w:hAnsi="Times New Roman" w:cs="Times New Roman"/>
              </w:rPr>
              <w:t>1</w:t>
            </w:r>
            <w:r w:rsidRPr="00C70C10">
              <w:rPr>
                <w:rFonts w:ascii="Times New Roman" w:hAnsi="Times New Roman" w:cs="Times New Roman"/>
                <w:color w:val="auto"/>
              </w:rPr>
              <w:t xml:space="preserve"> ± 0.0</w:t>
            </w:r>
            <w:r w:rsidR="007035D6" w:rsidRPr="00C70C10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Short</w:t>
            </w:r>
          </w:p>
        </w:tc>
      </w:tr>
      <w:tr w:rsidR="00DC684A" w:rsidRPr="00C70C10" w:rsidTr="0030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6D739E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Per2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B1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23.23 ± 0.06</w:t>
            </w:r>
            <w:r w:rsidR="000F0FC8" w:rsidRPr="00C70C10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357.32 ± 0.46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80.50 ± 1.90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6B0083" w:rsidP="001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0.</w:t>
            </w:r>
            <w:r w:rsidR="00DF0454" w:rsidRPr="00C70C10">
              <w:rPr>
                <w:rFonts w:ascii="Times New Roman" w:hAnsi="Times New Roman" w:cs="Times New Roman"/>
              </w:rPr>
              <w:t>75</w:t>
            </w:r>
            <w:r w:rsidRPr="00C70C10">
              <w:rPr>
                <w:rFonts w:ascii="Times New Roman" w:hAnsi="Times New Roman" w:cs="Times New Roman"/>
                <w:color w:val="auto"/>
              </w:rPr>
              <w:t xml:space="preserve"> ± 0.</w:t>
            </w:r>
            <w:r w:rsidR="00DF0454" w:rsidRPr="00C70C10">
              <w:rPr>
                <w:rFonts w:ascii="Times New Roman" w:hAnsi="Times New Roman" w:cs="Times New Roman"/>
                <w:color w:val="auto"/>
              </w:rPr>
              <w:t>06*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Short, RD</w:t>
            </w:r>
          </w:p>
        </w:tc>
      </w:tr>
      <w:tr w:rsidR="00DC684A" w:rsidRPr="00C70C10" w:rsidTr="00303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6D739E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Per3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23.53 ± 0.06</w:t>
            </w:r>
            <w:r w:rsidR="000F0FC8" w:rsidRPr="00C70C10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1150.24 ± 0.20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91.56 ± 0.79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6B0083" w:rsidP="001B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0.</w:t>
            </w:r>
            <w:r w:rsidR="007035D6" w:rsidRPr="00C70C10">
              <w:rPr>
                <w:rFonts w:ascii="Times New Roman" w:hAnsi="Times New Roman" w:cs="Times New Roman"/>
              </w:rPr>
              <w:t>4</w:t>
            </w:r>
            <w:r w:rsidRPr="00C70C10">
              <w:rPr>
                <w:rFonts w:ascii="Times New Roman" w:hAnsi="Times New Roman" w:cs="Times New Roman"/>
              </w:rPr>
              <w:t>3</w:t>
            </w:r>
            <w:r w:rsidRPr="00C70C10">
              <w:rPr>
                <w:rFonts w:ascii="Times New Roman" w:hAnsi="Times New Roman" w:cs="Times New Roman"/>
                <w:color w:val="auto"/>
              </w:rPr>
              <w:t xml:space="preserve"> ± 0.02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Short</w:t>
            </w:r>
          </w:p>
        </w:tc>
      </w:tr>
      <w:tr w:rsidR="00DC684A" w:rsidRPr="00C70C10" w:rsidTr="0030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C11508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Per1/Per2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228.62 ± 10.16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61.01 ± 0.00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2A2AB8" w:rsidP="001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AR</w:t>
            </w:r>
          </w:p>
        </w:tc>
      </w:tr>
      <w:tr w:rsidR="00DC684A" w:rsidRPr="00C70C10" w:rsidTr="00303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A20D7A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Per1/Per3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23.13 ± 0.42</w:t>
            </w:r>
            <w:r w:rsidR="000F0FC8" w:rsidRPr="00C70C10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854.99 ± 0.25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88.20 ± 5.59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6B0083" w:rsidP="001B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0.</w:t>
            </w:r>
            <w:r w:rsidR="007035D6" w:rsidRPr="00C70C10">
              <w:rPr>
                <w:rFonts w:ascii="Times New Roman" w:hAnsi="Times New Roman" w:cs="Times New Roman"/>
              </w:rPr>
              <w:t>43</w:t>
            </w:r>
            <w:r w:rsidRPr="00C70C10">
              <w:rPr>
                <w:rFonts w:ascii="Times New Roman" w:hAnsi="Times New Roman" w:cs="Times New Roman"/>
                <w:color w:val="auto"/>
              </w:rPr>
              <w:t xml:space="preserve"> ± 0.0</w:t>
            </w:r>
            <w:r w:rsidR="007035D6" w:rsidRPr="00C70C10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Short</w:t>
            </w:r>
          </w:p>
        </w:tc>
      </w:tr>
      <w:tr w:rsidR="00DC684A" w:rsidRPr="00C70C10" w:rsidTr="00303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A20D7A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Per2/Per3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B11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23.23 ± 0.23</w:t>
            </w:r>
            <w:r w:rsidR="000F0FC8" w:rsidRPr="00C70C10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336.56 ± 0.23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tabs>
                <w:tab w:val="left" w:pos="720"/>
                <w:tab w:val="right" w:pos="201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85.83 ± 4.80</w:t>
            </w:r>
            <w:r w:rsidRPr="00C70C10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6B0083" w:rsidP="001B69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</w:rPr>
              <w:t>0.</w:t>
            </w:r>
            <w:r w:rsidR="007035D6" w:rsidRPr="00C70C10">
              <w:rPr>
                <w:rFonts w:ascii="Times New Roman" w:hAnsi="Times New Roman" w:cs="Times New Roman"/>
              </w:rPr>
              <w:t>68</w:t>
            </w:r>
            <w:r w:rsidRPr="00C70C10">
              <w:rPr>
                <w:rFonts w:ascii="Times New Roman" w:hAnsi="Times New Roman" w:cs="Times New Roman"/>
                <w:color w:val="auto"/>
              </w:rPr>
              <w:t xml:space="preserve"> ±</w:t>
            </w:r>
            <w:r w:rsidR="007035D6" w:rsidRPr="00C70C10">
              <w:rPr>
                <w:rFonts w:ascii="Times New Roman" w:hAnsi="Times New Roman" w:cs="Times New Roman"/>
                <w:color w:val="auto"/>
              </w:rPr>
              <w:t xml:space="preserve"> 0.04</w:t>
            </w:r>
            <w:r w:rsidR="00DF0454" w:rsidRPr="00C70C10">
              <w:rPr>
                <w:rFonts w:ascii="Times New Roman" w:hAnsi="Times New Roman" w:cs="Times New Roman"/>
                <w:color w:val="auto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Short, RD</w:t>
            </w:r>
          </w:p>
        </w:tc>
      </w:tr>
      <w:tr w:rsidR="00DC684A" w:rsidRPr="00C70C10" w:rsidTr="00303938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3" w:type="dxa"/>
            <w:shd w:val="clear" w:color="auto" w:fill="auto"/>
          </w:tcPr>
          <w:p w:rsidR="00DC684A" w:rsidRPr="00C70C10" w:rsidRDefault="00DC684A" w:rsidP="00A20D7A">
            <w:pPr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C70C10">
              <w:rPr>
                <w:rFonts w:ascii="Times New Roman" w:hAnsi="Times New Roman" w:cs="Times New Roman"/>
                <w:b w:val="0"/>
                <w:i/>
                <w:color w:val="auto"/>
              </w:rPr>
              <w:t>Per1/2/3</w:t>
            </w:r>
          </w:p>
        </w:tc>
        <w:tc>
          <w:tcPr>
            <w:tcW w:w="1547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red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1657" w:type="dxa"/>
            <w:shd w:val="clear" w:color="auto" w:fill="auto"/>
          </w:tcPr>
          <w:p w:rsidR="00DC684A" w:rsidRPr="00C70C10" w:rsidRDefault="00DC684A" w:rsidP="00141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287.43 ± 16.05</w:t>
            </w:r>
          </w:p>
        </w:tc>
        <w:tc>
          <w:tcPr>
            <w:tcW w:w="1511" w:type="dxa"/>
            <w:shd w:val="clear" w:color="auto" w:fill="auto"/>
          </w:tcPr>
          <w:p w:rsidR="00DC684A" w:rsidRPr="00C70C10" w:rsidRDefault="00DC684A" w:rsidP="00B11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61.01 ± 0.00</w:t>
            </w:r>
          </w:p>
        </w:tc>
        <w:tc>
          <w:tcPr>
            <w:tcW w:w="1437" w:type="dxa"/>
            <w:shd w:val="clear" w:color="auto" w:fill="auto"/>
          </w:tcPr>
          <w:p w:rsidR="00DC684A" w:rsidRPr="00C70C10" w:rsidRDefault="002A2AB8" w:rsidP="001B69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ND</w:t>
            </w:r>
          </w:p>
        </w:tc>
        <w:tc>
          <w:tcPr>
            <w:tcW w:w="0" w:type="auto"/>
            <w:shd w:val="clear" w:color="auto" w:fill="auto"/>
          </w:tcPr>
          <w:p w:rsidR="00DC684A" w:rsidRPr="00C70C10" w:rsidRDefault="00DC684A" w:rsidP="00A20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highlight w:val="green"/>
              </w:rPr>
            </w:pPr>
            <w:r w:rsidRPr="00C70C10">
              <w:rPr>
                <w:rFonts w:ascii="Times New Roman" w:hAnsi="Times New Roman" w:cs="Times New Roman"/>
                <w:color w:val="auto"/>
              </w:rPr>
              <w:t>AR</w:t>
            </w:r>
          </w:p>
        </w:tc>
      </w:tr>
    </w:tbl>
    <w:p w:rsidR="00B57EB1" w:rsidRPr="00C70C10" w:rsidRDefault="00B57EB1" w:rsidP="00C11508">
      <w:pPr>
        <w:jc w:val="center"/>
        <w:rPr>
          <w:rFonts w:ascii="Times New Roman" w:hAnsi="Times New Roman" w:cs="Times New Roman"/>
        </w:rPr>
      </w:pPr>
    </w:p>
    <w:p w:rsidR="005024F4" w:rsidRPr="00C70C10" w:rsidRDefault="0014145F" w:rsidP="00FD0D6C">
      <w:pPr>
        <w:spacing w:after="0"/>
        <w:rPr>
          <w:rFonts w:ascii="Times New Roman" w:hAnsi="Times New Roman" w:cs="Times New Roman"/>
        </w:rPr>
      </w:pPr>
      <w:r w:rsidRPr="00C70C10">
        <w:rPr>
          <w:rFonts w:ascii="Times New Roman" w:hAnsi="Times New Roman" w:cs="Times New Roman"/>
        </w:rPr>
        <w:t xml:space="preserve">Notes: </w:t>
      </w:r>
    </w:p>
    <w:p w:rsidR="0047052E" w:rsidRPr="00303938" w:rsidRDefault="009632A7" w:rsidP="00303938">
      <w:pPr>
        <w:spacing w:after="0"/>
        <w:rPr>
          <w:rFonts w:ascii="Times New Roman" w:hAnsi="Times New Roman" w:cs="Times New Roman"/>
        </w:rPr>
      </w:pPr>
      <w:r w:rsidRPr="00C70C10">
        <w:rPr>
          <w:rFonts w:ascii="Times New Roman" w:hAnsi="Times New Roman" w:cs="Times New Roman"/>
        </w:rPr>
        <w:t xml:space="preserve">LumiCycle Analysis program was used for data analysis (see Materials and Methods for detail). </w:t>
      </w:r>
      <w:r w:rsidR="0014145F" w:rsidRPr="00C70C10">
        <w:rPr>
          <w:rFonts w:ascii="Times New Roman" w:hAnsi="Times New Roman" w:cs="Times New Roman"/>
        </w:rPr>
        <w:t xml:space="preserve">Mean ± SD are from three </w:t>
      </w:r>
      <w:r w:rsidR="00E5017B" w:rsidRPr="00C70C10">
        <w:rPr>
          <w:rFonts w:ascii="Times New Roman" w:hAnsi="Times New Roman" w:cs="Times New Roman"/>
        </w:rPr>
        <w:t>samples/</w:t>
      </w:r>
      <w:r w:rsidR="00607CFC" w:rsidRPr="00C70C10">
        <w:rPr>
          <w:rFonts w:ascii="Times New Roman" w:hAnsi="Times New Roman" w:cs="Times New Roman"/>
        </w:rPr>
        <w:t>dishes</w:t>
      </w:r>
      <w:r w:rsidR="003040A1" w:rsidRPr="00C70C10">
        <w:rPr>
          <w:rFonts w:ascii="Times New Roman" w:hAnsi="Times New Roman" w:cs="Times New Roman"/>
        </w:rPr>
        <w:t xml:space="preserve"> for each KD</w:t>
      </w:r>
      <w:r w:rsidR="00607CFC" w:rsidRPr="00C70C10">
        <w:rPr>
          <w:rFonts w:ascii="Times New Roman" w:hAnsi="Times New Roman" w:cs="Times New Roman"/>
        </w:rPr>
        <w:t xml:space="preserve"> </w:t>
      </w:r>
      <w:r w:rsidR="0039227A" w:rsidRPr="00C70C10">
        <w:rPr>
          <w:rFonts w:ascii="Times New Roman" w:hAnsi="Times New Roman" w:cs="Times New Roman"/>
        </w:rPr>
        <w:t>in a LumiCycle assay</w:t>
      </w:r>
      <w:r w:rsidR="005024F4" w:rsidRPr="00C70C10">
        <w:rPr>
          <w:rFonts w:ascii="Times New Roman" w:hAnsi="Times New Roman" w:cs="Times New Roman"/>
        </w:rPr>
        <w:t xml:space="preserve">. </w:t>
      </w:r>
      <w:r w:rsidR="005B2452" w:rsidRPr="00C70C10">
        <w:rPr>
          <w:rFonts w:ascii="Times New Roman" w:hAnsi="Times New Roman" w:cs="Times New Roman"/>
        </w:rPr>
        <w:t>s</w:t>
      </w:r>
      <w:r w:rsidR="005024F4" w:rsidRPr="00C70C10">
        <w:rPr>
          <w:rFonts w:ascii="Times New Roman" w:hAnsi="Times New Roman" w:cs="Times New Roman"/>
        </w:rPr>
        <w:t>h</w:t>
      </w:r>
      <w:r w:rsidR="00C00C10" w:rsidRPr="00C70C10">
        <w:rPr>
          <w:rFonts w:ascii="Times New Roman" w:hAnsi="Times New Roman" w:cs="Times New Roman"/>
        </w:rPr>
        <w:t>62</w:t>
      </w:r>
      <w:r w:rsidR="005024F4" w:rsidRPr="00C70C10">
        <w:rPr>
          <w:rFonts w:ascii="Times New Roman" w:hAnsi="Times New Roman" w:cs="Times New Roman"/>
        </w:rPr>
        <w:t>, sh</w:t>
      </w:r>
      <w:r w:rsidR="00C00C10" w:rsidRPr="00C70C10">
        <w:rPr>
          <w:rFonts w:ascii="Times New Roman" w:hAnsi="Times New Roman" w:cs="Times New Roman"/>
        </w:rPr>
        <w:t>67</w:t>
      </w:r>
      <w:r w:rsidR="005024F4" w:rsidRPr="00C70C10">
        <w:rPr>
          <w:rFonts w:ascii="Times New Roman" w:hAnsi="Times New Roman" w:cs="Times New Roman"/>
        </w:rPr>
        <w:t xml:space="preserve"> and sh</w:t>
      </w:r>
      <w:r w:rsidR="00C00C10" w:rsidRPr="00C70C10">
        <w:rPr>
          <w:rFonts w:ascii="Times New Roman" w:hAnsi="Times New Roman" w:cs="Times New Roman"/>
        </w:rPr>
        <w:t>74</w:t>
      </w:r>
      <w:r w:rsidR="005024F4" w:rsidRPr="00C70C10">
        <w:rPr>
          <w:rFonts w:ascii="Times New Roman" w:hAnsi="Times New Roman" w:cs="Times New Roman"/>
        </w:rPr>
        <w:t xml:space="preserve"> were used to knock down </w:t>
      </w:r>
      <w:r w:rsidR="005024F4" w:rsidRPr="00C70C10">
        <w:rPr>
          <w:rFonts w:ascii="Times New Roman" w:hAnsi="Times New Roman" w:cs="Times New Roman"/>
          <w:i/>
        </w:rPr>
        <w:t>Per1</w:t>
      </w:r>
      <w:r w:rsidR="005024F4" w:rsidRPr="00C70C10">
        <w:rPr>
          <w:rFonts w:ascii="Times New Roman" w:hAnsi="Times New Roman" w:cs="Times New Roman"/>
        </w:rPr>
        <w:t xml:space="preserve">, </w:t>
      </w:r>
      <w:r w:rsidR="005024F4" w:rsidRPr="00C70C10">
        <w:rPr>
          <w:rFonts w:ascii="Times New Roman" w:hAnsi="Times New Roman" w:cs="Times New Roman"/>
          <w:i/>
        </w:rPr>
        <w:t>Per2</w:t>
      </w:r>
      <w:r w:rsidR="005024F4" w:rsidRPr="00C70C10">
        <w:rPr>
          <w:rFonts w:ascii="Times New Roman" w:hAnsi="Times New Roman" w:cs="Times New Roman"/>
        </w:rPr>
        <w:t xml:space="preserve"> and </w:t>
      </w:r>
      <w:r w:rsidR="005024F4" w:rsidRPr="00C70C10">
        <w:rPr>
          <w:rFonts w:ascii="Times New Roman" w:hAnsi="Times New Roman" w:cs="Times New Roman"/>
          <w:i/>
        </w:rPr>
        <w:t>Per3</w:t>
      </w:r>
      <w:r w:rsidR="005024F4" w:rsidRPr="00C70C10">
        <w:rPr>
          <w:rFonts w:ascii="Times New Roman" w:hAnsi="Times New Roman" w:cs="Times New Roman"/>
        </w:rPr>
        <w:t>, respectively.</w:t>
      </w:r>
      <w:r w:rsidR="001B6942" w:rsidRPr="00C70C10">
        <w:rPr>
          <w:rFonts w:ascii="Times New Roman" w:hAnsi="Times New Roman" w:cs="Times New Roman"/>
        </w:rPr>
        <w:t xml:space="preserve"> </w:t>
      </w:r>
      <w:r w:rsidR="000F0FC8" w:rsidRPr="00C70C10">
        <w:rPr>
          <w:rFonts w:ascii="Times New Roman" w:hAnsi="Times New Roman" w:cs="Times New Roman"/>
        </w:rPr>
        <w:t xml:space="preserve">*p &lt; 0.001 compared to NS control, </w:t>
      </w:r>
      <w:r w:rsidR="000F0FC8" w:rsidRPr="00C70C10">
        <w:rPr>
          <w:rFonts w:ascii="Times New Roman" w:hAnsi="Times New Roman" w:cs="Times New Roman"/>
          <w:i/>
        </w:rPr>
        <w:t>t</w:t>
      </w:r>
      <w:r w:rsidR="000F0FC8" w:rsidRPr="00C70C10">
        <w:rPr>
          <w:rFonts w:ascii="Times New Roman" w:hAnsi="Times New Roman" w:cs="Times New Roman"/>
        </w:rPr>
        <w:t xml:space="preserve">-test. </w:t>
      </w:r>
      <w:proofErr w:type="gramStart"/>
      <w:r w:rsidR="007C0D92" w:rsidRPr="00C70C10">
        <w:rPr>
          <w:rFonts w:ascii="Times New Roman" w:hAnsi="Times New Roman" w:cs="Times New Roman"/>
        </w:rPr>
        <w:t>ND,</w:t>
      </w:r>
      <w:proofErr w:type="gramEnd"/>
      <w:r w:rsidR="007C0D92" w:rsidRPr="00C70C10">
        <w:rPr>
          <w:rFonts w:ascii="Times New Roman" w:hAnsi="Times New Roman" w:cs="Times New Roman"/>
        </w:rPr>
        <w:t xml:space="preserve"> not determined due to arrhythmicity.</w:t>
      </w:r>
      <w:r w:rsidR="00303938">
        <w:rPr>
          <w:rFonts w:ascii="Times New Roman" w:hAnsi="Times New Roman" w:cs="Times New Roman"/>
        </w:rPr>
        <w:t xml:space="preserve"> </w:t>
      </w:r>
    </w:p>
    <w:sectPr w:rsidR="0047052E" w:rsidRPr="00303938" w:rsidSect="00420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D22"/>
    <w:multiLevelType w:val="hybridMultilevel"/>
    <w:tmpl w:val="7A30F5A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3408A5"/>
    <w:multiLevelType w:val="hybridMultilevel"/>
    <w:tmpl w:val="9AA428E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7EB1"/>
    <w:rsid w:val="00015AC4"/>
    <w:rsid w:val="000300A3"/>
    <w:rsid w:val="00061F4A"/>
    <w:rsid w:val="00096672"/>
    <w:rsid w:val="000F0FC8"/>
    <w:rsid w:val="0013062D"/>
    <w:rsid w:val="0014145F"/>
    <w:rsid w:val="00185075"/>
    <w:rsid w:val="001A58FF"/>
    <w:rsid w:val="001B6942"/>
    <w:rsid w:val="002430CB"/>
    <w:rsid w:val="002564B3"/>
    <w:rsid w:val="002A2AB8"/>
    <w:rsid w:val="002B423A"/>
    <w:rsid w:val="002C1EDA"/>
    <w:rsid w:val="00303938"/>
    <w:rsid w:val="003040A1"/>
    <w:rsid w:val="00327178"/>
    <w:rsid w:val="0039227A"/>
    <w:rsid w:val="003E0E8A"/>
    <w:rsid w:val="003F039C"/>
    <w:rsid w:val="003F2CC3"/>
    <w:rsid w:val="0042019B"/>
    <w:rsid w:val="0043106C"/>
    <w:rsid w:val="0047052E"/>
    <w:rsid w:val="00491B6A"/>
    <w:rsid w:val="004E0F48"/>
    <w:rsid w:val="005024F4"/>
    <w:rsid w:val="0053382A"/>
    <w:rsid w:val="0054143E"/>
    <w:rsid w:val="00545871"/>
    <w:rsid w:val="00561781"/>
    <w:rsid w:val="00564CE2"/>
    <w:rsid w:val="005845B7"/>
    <w:rsid w:val="005B1C6B"/>
    <w:rsid w:val="005B2452"/>
    <w:rsid w:val="005C4E40"/>
    <w:rsid w:val="00607CFC"/>
    <w:rsid w:val="00641CEE"/>
    <w:rsid w:val="006428BA"/>
    <w:rsid w:val="00643BE9"/>
    <w:rsid w:val="00656405"/>
    <w:rsid w:val="006B0083"/>
    <w:rsid w:val="006B04A7"/>
    <w:rsid w:val="006E602D"/>
    <w:rsid w:val="006F08E8"/>
    <w:rsid w:val="007035D6"/>
    <w:rsid w:val="007C0D92"/>
    <w:rsid w:val="007D47F3"/>
    <w:rsid w:val="007F0DAB"/>
    <w:rsid w:val="00801DBB"/>
    <w:rsid w:val="00842FB5"/>
    <w:rsid w:val="00882567"/>
    <w:rsid w:val="0090139E"/>
    <w:rsid w:val="00911AD8"/>
    <w:rsid w:val="009632A7"/>
    <w:rsid w:val="00975C5D"/>
    <w:rsid w:val="009931A1"/>
    <w:rsid w:val="009A0A20"/>
    <w:rsid w:val="009C4B2F"/>
    <w:rsid w:val="009C526D"/>
    <w:rsid w:val="009D273B"/>
    <w:rsid w:val="009F1056"/>
    <w:rsid w:val="00A20D7A"/>
    <w:rsid w:val="00A61688"/>
    <w:rsid w:val="00A87A30"/>
    <w:rsid w:val="00A92310"/>
    <w:rsid w:val="00A96204"/>
    <w:rsid w:val="00AB3658"/>
    <w:rsid w:val="00B03097"/>
    <w:rsid w:val="00B11306"/>
    <w:rsid w:val="00B57EB1"/>
    <w:rsid w:val="00B60B4B"/>
    <w:rsid w:val="00C00C10"/>
    <w:rsid w:val="00C11508"/>
    <w:rsid w:val="00C34042"/>
    <w:rsid w:val="00C70C10"/>
    <w:rsid w:val="00CB0BF9"/>
    <w:rsid w:val="00CC3815"/>
    <w:rsid w:val="00CC6B9D"/>
    <w:rsid w:val="00D00E76"/>
    <w:rsid w:val="00D538AE"/>
    <w:rsid w:val="00D660F0"/>
    <w:rsid w:val="00DC03F9"/>
    <w:rsid w:val="00DC684A"/>
    <w:rsid w:val="00DD0E87"/>
    <w:rsid w:val="00DF0454"/>
    <w:rsid w:val="00E3745A"/>
    <w:rsid w:val="00E5017B"/>
    <w:rsid w:val="00E765B9"/>
    <w:rsid w:val="00F01FD7"/>
    <w:rsid w:val="00F26C6B"/>
    <w:rsid w:val="00FA4767"/>
    <w:rsid w:val="00FD0D6C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0A3"/>
    <w:rPr>
      <w:color w:val="0000FF" w:themeColor="hyperlink"/>
      <w:u w:val="single"/>
    </w:rPr>
  </w:style>
  <w:style w:type="table" w:styleId="LightShading">
    <w:name w:val="Light Shading"/>
    <w:basedOn w:val="TableNormal"/>
    <w:uiPriority w:val="60"/>
    <w:rsid w:val="001414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02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 Liu (acliu)</dc:creator>
  <cp:lastModifiedBy>Andrew C Liu (acliu)</cp:lastModifiedBy>
  <cp:revision>20</cp:revision>
  <dcterms:created xsi:type="dcterms:W3CDTF">2013-05-23T15:05:00Z</dcterms:created>
  <dcterms:modified xsi:type="dcterms:W3CDTF">2014-02-14T23:26:00Z</dcterms:modified>
</cp:coreProperties>
</file>