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648"/>
        <w:gridCol w:w="681"/>
        <w:gridCol w:w="1923"/>
        <w:gridCol w:w="4548"/>
      </w:tblGrid>
      <w:tr w:rsidR="001576F5" w:rsidRPr="002B78AF" w:rsidTr="00777E79">
        <w:trPr>
          <w:trHeight w:val="680"/>
        </w:trPr>
        <w:tc>
          <w:tcPr>
            <w:tcW w:w="118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:rsidR="001576F5" w:rsidRPr="00F07B6E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US"/>
              </w:rPr>
            </w:pPr>
            <w:r w:rsidRPr="00053E49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S7. Top IPA associated networks for the stage 1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TPOAb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-positivity and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TPOAb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 level lead SNPs </w:t>
            </w:r>
          </w:p>
        </w:tc>
      </w:tr>
      <w:tr w:rsidR="001576F5" w:rsidRPr="000B2F54" w:rsidTr="00777E79">
        <w:trPr>
          <w:trHeight w:val="680"/>
        </w:trPr>
        <w:tc>
          <w:tcPr>
            <w:tcW w:w="4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0B2F54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  <w:b/>
                <w:bCs/>
              </w:rPr>
              <w:t xml:space="preserve">Associated Network Functions 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0B2F54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2F54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0B2F54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B2F54">
              <w:rPr>
                <w:rFonts w:ascii="Arial" w:hAnsi="Arial" w:cs="Arial"/>
                <w:b/>
                <w:bCs/>
                <w:lang w:val="en-US"/>
              </w:rPr>
              <w:t xml:space="preserve">Focus </w:t>
            </w:r>
            <w:r w:rsidRPr="000B2F54">
              <w:rPr>
                <w:rFonts w:ascii="Arial" w:hAnsi="Arial" w:cs="Arial"/>
                <w:b/>
                <w:bCs/>
                <w:lang w:val="en-US"/>
              </w:rPr>
              <w:br/>
              <w:t>Molecules</w:t>
            </w:r>
          </w:p>
        </w:tc>
        <w:tc>
          <w:tcPr>
            <w:tcW w:w="45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0B2F54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B2F54">
              <w:rPr>
                <w:rFonts w:ascii="Arial" w:hAnsi="Arial" w:cs="Arial"/>
                <w:b/>
                <w:bCs/>
                <w:lang w:val="en-US"/>
              </w:rPr>
              <w:t>Molecules in Network</w:t>
            </w:r>
          </w:p>
        </w:tc>
      </w:tr>
      <w:tr w:rsidR="001576F5" w:rsidRPr="002B78AF" w:rsidTr="00777E79">
        <w:trPr>
          <w:trHeight w:val="1608"/>
        </w:trPr>
        <w:tc>
          <w:tcPr>
            <w:tcW w:w="46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10AB8">
              <w:rPr>
                <w:rFonts w:ascii="Arial" w:hAnsi="Arial" w:cs="Arial"/>
                <w:lang w:val="en-US"/>
              </w:rPr>
              <w:t>Cell Death and Survival, Renal Necrosis/Cell Death, Cellular Movement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0B2F54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B2F54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0B2F54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B2F54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2B78AF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B2F54">
              <w:rPr>
                <w:rFonts w:ascii="Arial" w:hAnsi="Arial" w:cs="Arial"/>
                <w:lang w:val="en-US"/>
              </w:rPr>
              <w:t xml:space="preserve">ARHGEF1, </w:t>
            </w:r>
            <w:r w:rsidRPr="000B2F54">
              <w:rPr>
                <w:rFonts w:ascii="Arial" w:hAnsi="Arial" w:cs="Arial"/>
                <w:b/>
                <w:bCs/>
                <w:lang w:val="en-US"/>
              </w:rPr>
              <w:t>BACH2</w:t>
            </w:r>
            <w:r w:rsidRPr="000B2F54">
              <w:rPr>
                <w:rFonts w:ascii="Arial" w:hAnsi="Arial" w:cs="Arial"/>
                <w:lang w:val="en-US"/>
              </w:rPr>
              <w:t xml:space="preserve">, CD3, </w:t>
            </w:r>
            <w:r w:rsidRPr="000B2F54">
              <w:rPr>
                <w:rFonts w:ascii="Arial" w:hAnsi="Arial" w:cs="Arial"/>
                <w:b/>
                <w:bCs/>
                <w:lang w:val="en-US"/>
              </w:rPr>
              <w:t>CD44</w:t>
            </w:r>
            <w:r w:rsidRPr="000B2F54">
              <w:rPr>
                <w:rFonts w:ascii="Arial" w:hAnsi="Arial" w:cs="Arial"/>
                <w:lang w:val="en-US"/>
              </w:rPr>
              <w:t>, CY</w:t>
            </w:r>
            <w:r w:rsidRPr="002B78AF">
              <w:rPr>
                <w:rFonts w:ascii="Arial" w:hAnsi="Arial" w:cs="Arial"/>
                <w:lang w:val="en-US"/>
              </w:rPr>
              <w:t xml:space="preserve">B5R3, DOK3, DR4/5, EZH2, FUCA1, GZMK, </w:t>
            </w:r>
            <w:r w:rsidRPr="002B78AF">
              <w:rPr>
                <w:rFonts w:ascii="Arial" w:hAnsi="Arial" w:cs="Arial"/>
                <w:b/>
                <w:bCs/>
                <w:lang w:val="en-US"/>
              </w:rPr>
              <w:t>HCP5</w:t>
            </w:r>
            <w:r w:rsidRPr="002B78A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78AF">
              <w:rPr>
                <w:rFonts w:ascii="Arial" w:hAnsi="Arial" w:cs="Arial"/>
                <w:lang w:val="en-US"/>
              </w:rPr>
              <w:t>Igm</w:t>
            </w:r>
            <w:proofErr w:type="spellEnd"/>
            <w:r w:rsidRPr="002B78AF">
              <w:rPr>
                <w:rFonts w:ascii="Arial" w:hAnsi="Arial" w:cs="Arial"/>
                <w:lang w:val="en-US"/>
              </w:rPr>
              <w:t xml:space="preserve">, ITGB1, </w:t>
            </w:r>
            <w:proofErr w:type="spellStart"/>
            <w:r w:rsidRPr="002B78AF">
              <w:rPr>
                <w:rFonts w:ascii="Arial" w:hAnsi="Arial" w:cs="Arial"/>
                <w:lang w:val="en-US"/>
              </w:rPr>
              <w:t>Jnk</w:t>
            </w:r>
            <w:proofErr w:type="spellEnd"/>
            <w:r w:rsidRPr="002B78AF">
              <w:rPr>
                <w:rFonts w:ascii="Arial" w:hAnsi="Arial" w:cs="Arial"/>
                <w:lang w:val="en-US"/>
              </w:rPr>
              <w:t xml:space="preserve">, </w:t>
            </w:r>
            <w:r w:rsidRPr="002B78AF">
              <w:rPr>
                <w:rFonts w:ascii="Arial" w:hAnsi="Arial" w:cs="Arial"/>
                <w:b/>
                <w:bCs/>
                <w:lang w:val="en-US"/>
              </w:rPr>
              <w:t>KALRN</w:t>
            </w:r>
            <w:r w:rsidRPr="002B78AF">
              <w:rPr>
                <w:rFonts w:ascii="Arial" w:hAnsi="Arial" w:cs="Arial"/>
                <w:lang w:val="en-US"/>
              </w:rPr>
              <w:t>,</w:t>
            </w:r>
            <w:r w:rsidRPr="002B78AF">
              <w:rPr>
                <w:rFonts w:ascii="Arial" w:hAnsi="Arial" w:cs="Arial"/>
                <w:b/>
                <w:bCs/>
                <w:lang w:val="en-US"/>
              </w:rPr>
              <w:t xml:space="preserve"> MAF</w:t>
            </w:r>
            <w:r w:rsidRPr="002B78AF">
              <w:rPr>
                <w:rFonts w:ascii="Arial" w:hAnsi="Arial" w:cs="Arial"/>
                <w:lang w:val="en-US"/>
              </w:rPr>
              <w:t xml:space="preserve">, </w:t>
            </w:r>
            <w:r w:rsidRPr="002B78AF">
              <w:rPr>
                <w:rFonts w:ascii="Arial" w:hAnsi="Arial" w:cs="Arial"/>
                <w:b/>
                <w:bCs/>
                <w:lang w:val="en-US"/>
              </w:rPr>
              <w:t>MAGI3</w:t>
            </w:r>
            <w:r w:rsidRPr="002B78A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B78AF">
              <w:rPr>
                <w:rFonts w:ascii="Arial" w:hAnsi="Arial" w:cs="Arial"/>
                <w:lang w:val="en-US"/>
              </w:rPr>
              <w:t>NFkB</w:t>
            </w:r>
            <w:proofErr w:type="spellEnd"/>
            <w:r w:rsidRPr="002B78AF">
              <w:rPr>
                <w:rFonts w:ascii="Arial" w:hAnsi="Arial" w:cs="Arial"/>
                <w:lang w:val="en-US"/>
              </w:rPr>
              <w:t xml:space="preserve"> (complex), </w:t>
            </w:r>
            <w:r w:rsidRPr="002B78AF">
              <w:rPr>
                <w:rFonts w:ascii="Arial" w:hAnsi="Arial" w:cs="Arial"/>
                <w:b/>
                <w:bCs/>
                <w:lang w:val="en-US"/>
              </w:rPr>
              <w:t>NFKBIA</w:t>
            </w:r>
            <w:r w:rsidRPr="002B78AF">
              <w:rPr>
                <w:rFonts w:ascii="Arial" w:hAnsi="Arial" w:cs="Arial"/>
                <w:lang w:val="en-US"/>
              </w:rPr>
              <w:t xml:space="preserve">, PELI3, PRMT2, RAC1, </w:t>
            </w:r>
            <w:r w:rsidRPr="002B78AF">
              <w:rPr>
                <w:rFonts w:ascii="Arial" w:hAnsi="Arial" w:cs="Arial"/>
                <w:b/>
                <w:bCs/>
                <w:lang w:val="en-US"/>
              </w:rPr>
              <w:t>RERE</w:t>
            </w:r>
            <w:r w:rsidRPr="002B78AF">
              <w:rPr>
                <w:rFonts w:ascii="Arial" w:hAnsi="Arial" w:cs="Arial"/>
                <w:lang w:val="en-US"/>
              </w:rPr>
              <w:t xml:space="preserve">, RIOK3, RTKN, SCFD1, SUMO4,Taok2,TNIP3, </w:t>
            </w:r>
            <w:r w:rsidRPr="002B78AF">
              <w:rPr>
                <w:rFonts w:ascii="Arial" w:hAnsi="Arial" w:cs="Arial"/>
                <w:b/>
                <w:bCs/>
                <w:lang w:val="en-US"/>
              </w:rPr>
              <w:t>TPO</w:t>
            </w:r>
            <w:r w:rsidRPr="002B78AF">
              <w:rPr>
                <w:rFonts w:ascii="Arial" w:hAnsi="Arial" w:cs="Arial"/>
                <w:lang w:val="en-US"/>
              </w:rPr>
              <w:t xml:space="preserve">, VOPP1, ZFAND6, </w:t>
            </w:r>
            <w:r w:rsidRPr="002B78AF">
              <w:rPr>
                <w:rFonts w:ascii="Arial" w:hAnsi="Arial" w:cs="Arial"/>
                <w:b/>
                <w:bCs/>
                <w:lang w:val="en-US"/>
              </w:rPr>
              <w:t>ZFP64</w:t>
            </w:r>
            <w:r w:rsidRPr="002B78AF">
              <w:rPr>
                <w:rFonts w:ascii="Arial" w:hAnsi="Arial" w:cs="Arial"/>
                <w:lang w:val="en-US"/>
              </w:rPr>
              <w:t>, Zfp125, ZMYND11</w:t>
            </w:r>
            <w:r w:rsidRPr="002B78AF">
              <w:rPr>
                <w:rFonts w:ascii="Arial" w:hAnsi="Arial" w:cs="Arial"/>
                <w:lang w:val="en-US"/>
              </w:rPr>
              <w:br/>
            </w:r>
          </w:p>
        </w:tc>
      </w:tr>
      <w:tr w:rsidR="001576F5" w:rsidRPr="009467BD" w:rsidTr="00777E79">
        <w:trPr>
          <w:trHeight w:val="1267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10AB8">
              <w:rPr>
                <w:rFonts w:ascii="Arial" w:hAnsi="Arial" w:cs="Arial"/>
                <w:lang w:val="en-US"/>
              </w:rPr>
              <w:t>Carbohydrate Metabolism, Molecular Transport, Small Molecule Biochemistry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AB8">
              <w:rPr>
                <w:rFonts w:ascii="Arial" w:hAnsi="Arial" w:cs="Arial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AB8">
              <w:rPr>
                <w:rFonts w:ascii="Arial" w:hAnsi="Arial" w:cs="Arial"/>
              </w:rPr>
              <w:t>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10AB8">
              <w:rPr>
                <w:rFonts w:ascii="Arial" w:hAnsi="Arial" w:cs="Arial"/>
                <w:b/>
                <w:bCs/>
              </w:rPr>
              <w:t>ATXN2</w:t>
            </w:r>
            <w:r w:rsidRPr="00B10AB8">
              <w:rPr>
                <w:rFonts w:ascii="Arial" w:hAnsi="Arial" w:cs="Arial"/>
              </w:rPr>
              <w:t xml:space="preserve">, CD36, FABP4, FBP1, </w:t>
            </w:r>
            <w:r w:rsidRPr="00B10AB8">
              <w:rPr>
                <w:rFonts w:ascii="Arial" w:hAnsi="Arial" w:cs="Arial"/>
                <w:b/>
                <w:bCs/>
              </w:rPr>
              <w:t>FEM1A</w:t>
            </w:r>
            <w:r w:rsidRPr="00B10AB8">
              <w:rPr>
                <w:rFonts w:ascii="Arial" w:hAnsi="Arial" w:cs="Arial"/>
              </w:rPr>
              <w:t xml:space="preserve">, FFAR4, GCG, HADHA, IGF2, Ins1, INSR, IRS2, LCP1, LRP5, MIF, </w:t>
            </w:r>
            <w:r w:rsidRPr="00B10AB8">
              <w:rPr>
                <w:rFonts w:ascii="Arial" w:hAnsi="Arial" w:cs="Arial"/>
                <w:b/>
                <w:bCs/>
              </w:rPr>
              <w:t>NDUFV2</w:t>
            </w:r>
            <w:r w:rsidRPr="00B10AB8">
              <w:rPr>
                <w:rFonts w:ascii="Arial" w:hAnsi="Arial" w:cs="Arial"/>
              </w:rPr>
              <w:t>, NKX2-2, NOS3, PDE3B, PDK4, PDX1, PIK3R2, PLA2G1B, PPARGC1A, PRKCI, PTPN1, PTPRN, RPS6KB1, SIRT1, SIRT6, SLC2A1, SLC2A4, TFAM, UCP2, UCP3</w:t>
            </w:r>
          </w:p>
        </w:tc>
      </w:tr>
      <w:tr w:rsidR="001576F5" w:rsidRPr="009467BD" w:rsidTr="00777E79">
        <w:trPr>
          <w:trHeight w:val="932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10AB8">
              <w:rPr>
                <w:rFonts w:ascii="Arial" w:hAnsi="Arial" w:cs="Arial"/>
                <w:lang w:val="en-US"/>
              </w:rPr>
              <w:t>Cellular Growth and Proliferation, Respiratory System Development and Function, Immunological Disease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AB8">
              <w:rPr>
                <w:rFonts w:ascii="Arial" w:hAnsi="Arial" w:cs="Arial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AB8">
              <w:rPr>
                <w:rFonts w:ascii="Arial" w:hAnsi="Arial" w:cs="Arial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10AB8">
              <w:rPr>
                <w:rFonts w:ascii="Arial" w:hAnsi="Arial" w:cs="Arial"/>
                <w:b/>
                <w:bCs/>
              </w:rPr>
              <w:t>HLA-DPB1</w:t>
            </w:r>
            <w:r w:rsidRPr="00B10AB8">
              <w:rPr>
                <w:rFonts w:ascii="Arial" w:hAnsi="Arial" w:cs="Arial"/>
              </w:rPr>
              <w:t>, MAGEA3/MAGEA6</w:t>
            </w:r>
          </w:p>
        </w:tc>
      </w:tr>
      <w:tr w:rsidR="001576F5" w:rsidRPr="002B78AF" w:rsidTr="00777E79">
        <w:trPr>
          <w:trHeight w:val="1391"/>
        </w:trPr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10AB8">
              <w:rPr>
                <w:rFonts w:ascii="Arial" w:hAnsi="Arial" w:cs="Arial"/>
                <w:lang w:val="en-US"/>
              </w:rPr>
              <w:t>Immunological Disease, Infectious Disease, Cell Morphology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AB8">
              <w:rPr>
                <w:rFonts w:ascii="Arial" w:hAnsi="Arial" w:cs="Arial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0AB8">
              <w:rPr>
                <w:rFonts w:ascii="Arial" w:hAnsi="Arial" w:cs="Arial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6F5" w:rsidRPr="00B10AB8" w:rsidRDefault="001576F5" w:rsidP="0077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10AB8">
              <w:rPr>
                <w:rFonts w:ascii="Arial" w:hAnsi="Arial" w:cs="Arial"/>
                <w:lang w:val="en-US"/>
              </w:rPr>
              <w:t xml:space="preserve">CD63, CD82, EBI3, </w:t>
            </w:r>
            <w:r w:rsidRPr="00B10AB8">
              <w:rPr>
                <w:rFonts w:ascii="Arial" w:hAnsi="Arial" w:cs="Arial"/>
                <w:b/>
                <w:bCs/>
                <w:lang w:val="en-US"/>
              </w:rPr>
              <w:t>HLA-DOB</w:t>
            </w:r>
            <w:r w:rsidRPr="00B10AB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B10AB8">
              <w:rPr>
                <w:rFonts w:ascii="Arial" w:hAnsi="Arial" w:cs="Arial"/>
                <w:lang w:val="en-US"/>
              </w:rPr>
              <w:t>Hla-Drb</w:t>
            </w:r>
            <w:proofErr w:type="spellEnd"/>
            <w:r w:rsidRPr="00B10AB8">
              <w:rPr>
                <w:rFonts w:ascii="Arial" w:hAnsi="Arial" w:cs="Arial"/>
                <w:lang w:val="en-US"/>
              </w:rPr>
              <w:t>, IL27,</w:t>
            </w:r>
            <w:r w:rsidRPr="00B10AB8">
              <w:rPr>
                <w:rFonts w:ascii="Arial" w:hAnsi="Arial" w:cs="Arial"/>
                <w:lang w:val="en-US"/>
              </w:rPr>
              <w:br/>
              <w:t>mir-223</w:t>
            </w:r>
          </w:p>
        </w:tc>
      </w:tr>
    </w:tbl>
    <w:p w:rsidR="00E724CE" w:rsidRPr="001576F5" w:rsidRDefault="001576F5">
      <w:pPr>
        <w:rPr>
          <w:lang w:val="en-US"/>
        </w:rPr>
      </w:pPr>
      <w:r w:rsidRPr="00DB17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B713" wp14:editId="6231207A">
                <wp:simplePos x="0" y="0"/>
                <wp:positionH relativeFrom="column">
                  <wp:posOffset>52705</wp:posOffset>
                </wp:positionH>
                <wp:positionV relativeFrom="paragraph">
                  <wp:posOffset>176530</wp:posOffset>
                </wp:positionV>
                <wp:extent cx="7562850" cy="857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F5" w:rsidRPr="00B10AB8" w:rsidRDefault="001576F5" w:rsidP="001576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B10A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Physica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 function analysis for the 20 s</w:t>
                            </w:r>
                            <w:r w:rsidRPr="00B10A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tage 1 lead SNPs using IPA (Ingenuity Pathway Analysis). Four networks were generated which are ordered by a score denoting significance. </w:t>
                            </w:r>
                          </w:p>
                          <w:bookmarkEnd w:id="0"/>
                          <w:p w:rsidR="001576F5" w:rsidRPr="00B10AB8" w:rsidRDefault="001576F5" w:rsidP="001576F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13.9pt;width:595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" stroked="f">
                <v:textbox>
                  <w:txbxContent>
                    <w:p w:rsidR="001576F5" w:rsidRPr="00B10AB8" w:rsidRDefault="001576F5" w:rsidP="001576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B10A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Physica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 function analysis for the 20 s</w:t>
                      </w:r>
                      <w:r w:rsidRPr="00B10AB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tage 1 lead SNPs using IPA (Ingenuity Pathway Analysis). Four networks were generated which are ordered by a score denoting significance. </w:t>
                      </w:r>
                    </w:p>
                    <w:bookmarkEnd w:id="1"/>
                    <w:p w:rsidR="001576F5" w:rsidRPr="00B10AB8" w:rsidRDefault="001576F5" w:rsidP="001576F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24CE" w:rsidRPr="001576F5" w:rsidSect="00157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5"/>
    <w:rsid w:val="001576F5"/>
    <w:rsid w:val="00E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2013-11-27T19:43:00Z</dcterms:created>
  <dcterms:modified xsi:type="dcterms:W3CDTF">2013-11-27T19:43:00Z</dcterms:modified>
</cp:coreProperties>
</file>