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F" w:rsidRDefault="00BD7C2F" w:rsidP="00BD7C2F">
      <w:pPr>
        <w:spacing w:after="0" w:line="240" w:lineRule="auto"/>
        <w:rPr>
          <w:rStyle w:val="Titre2Car"/>
        </w:rPr>
      </w:pPr>
      <w:bookmarkStart w:id="0" w:name="_Toc344651677"/>
      <w:r w:rsidRPr="00872432">
        <w:rPr>
          <w:rStyle w:val="Titre2Car"/>
        </w:rPr>
        <w:t>Table S</w:t>
      </w:r>
      <w:r>
        <w:rPr>
          <w:rStyle w:val="Titre2Car"/>
        </w:rPr>
        <w:t>4</w:t>
      </w:r>
      <w:r w:rsidRPr="00872432">
        <w:rPr>
          <w:rStyle w:val="Titre2Car"/>
        </w:rPr>
        <w:t>: Comparison of association with uncorrected versus corrected serum calcium</w:t>
      </w:r>
      <w:bookmarkEnd w:id="0"/>
      <w:r w:rsidRPr="00872432">
        <w:rPr>
          <w:rStyle w:val="Titre2Car"/>
        </w:rPr>
        <w:t xml:space="preserve"> </w:t>
      </w:r>
    </w:p>
    <w:p w:rsidR="00BD7C2F" w:rsidRPr="00872432" w:rsidRDefault="00BD7C2F" w:rsidP="00BD7C2F">
      <w:pPr>
        <w:spacing w:after="0" w:line="240" w:lineRule="auto"/>
        <w:rPr>
          <w:rStyle w:val="Titre2Car"/>
        </w:rPr>
      </w:pPr>
    </w:p>
    <w:tbl>
      <w:tblPr>
        <w:tblW w:w="13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197"/>
        <w:gridCol w:w="545"/>
        <w:gridCol w:w="1041"/>
        <w:gridCol w:w="425"/>
        <w:gridCol w:w="426"/>
        <w:gridCol w:w="708"/>
        <w:gridCol w:w="619"/>
        <w:gridCol w:w="798"/>
        <w:gridCol w:w="709"/>
        <w:gridCol w:w="913"/>
        <w:gridCol w:w="790"/>
        <w:gridCol w:w="648"/>
        <w:gridCol w:w="909"/>
        <w:gridCol w:w="851"/>
        <w:gridCol w:w="992"/>
      </w:tblGrid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25" w:type="dxa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26" w:type="dxa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747" w:type="dxa"/>
            <w:gridSpan w:val="5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primary analysis</w:t>
            </w: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br/>
              <w:t>(uncorrected serum calcium) </w:t>
            </w:r>
          </w:p>
        </w:tc>
        <w:tc>
          <w:tcPr>
            <w:tcW w:w="4190" w:type="dxa"/>
            <w:gridSpan w:val="5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secondary analysis</w:t>
            </w:r>
          </w:p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albumin-</w:t>
            </w: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corrected serum calcium)</w:t>
            </w:r>
            <w:r w:rsidRPr="00EE39B2">
              <w:rPr>
                <w:rFonts w:ascii="Arial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L</w:t>
            </w: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ocus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NP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chr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position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A1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A2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Freq A1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Beta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SE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P value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N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872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Freq A1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B</w:t>
            </w: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eta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CH"/>
              </w:rPr>
              <w:t>P value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CASR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CH"/>
              </w:rPr>
            </w:pPr>
            <w:r w:rsidRPr="00EE39B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CH"/>
              </w:rPr>
              <w:t>rs1801725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123486447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6.52E-59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0.0647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2.37E-55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  <w:t>DGKD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  <w:t>rs1550532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233929587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4.60E-08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0.31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4.19E-08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GCKR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r-CH" w:eastAsia="fr-CH"/>
              </w:rPr>
              <w:t>rs780094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bCs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27594741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3.69E-11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0.42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9.74E-05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GATA3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rs10491003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9368657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38361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1.59E-06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34041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0.0229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2.48E-05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CARS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rs7481584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2985665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9.21E-10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0.29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3.89E-10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sz w:val="18"/>
                <w:szCs w:val="18"/>
                <w:lang w:val="fr-CH" w:eastAsia="fr-CH"/>
              </w:rPr>
              <w:t>DGKH;KIAA0564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rs7336933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41457076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1.61E-07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0.15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-0.0205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1.11E-06</w:t>
            </w:r>
          </w:p>
        </w:tc>
      </w:tr>
      <w:tr w:rsidR="00BD7C2F" w:rsidRPr="00893F31" w:rsidTr="00A12E56">
        <w:trPr>
          <w:trHeight w:val="2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CYP24A1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rs1570669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52207834</w:t>
            </w:r>
          </w:p>
        </w:tc>
        <w:tc>
          <w:tcPr>
            <w:tcW w:w="425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g</w:t>
            </w:r>
          </w:p>
        </w:tc>
        <w:tc>
          <w:tcPr>
            <w:tcW w:w="426" w:type="dxa"/>
            <w:vAlign w:val="center"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39400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3.98E-08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 35080</w:t>
            </w:r>
          </w:p>
        </w:tc>
        <w:tc>
          <w:tcPr>
            <w:tcW w:w="648" w:type="dxa"/>
            <w:vAlign w:val="center"/>
          </w:tcPr>
          <w:p w:rsidR="00BD7C2F" w:rsidRPr="0087243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87243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0.66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-0.0154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0.0032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7C2F" w:rsidRPr="00EE39B2" w:rsidRDefault="00BD7C2F" w:rsidP="00A12E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</w:pPr>
            <w:r w:rsidRPr="00EE39B2">
              <w:rPr>
                <w:rFonts w:ascii="Arial" w:hAnsi="Arial" w:cs="Arial"/>
                <w:color w:val="000000"/>
                <w:sz w:val="18"/>
                <w:szCs w:val="18"/>
                <w:lang w:val="fr-CH" w:eastAsia="fr-CH"/>
              </w:rPr>
              <w:t>1.17E-06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BD7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D7C2F"/>
    <w:rsid w:val="005B2404"/>
    <w:rsid w:val="00664266"/>
    <w:rsid w:val="00747486"/>
    <w:rsid w:val="00B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2F"/>
    <w:rPr>
      <w:rFonts w:ascii="Cambria" w:eastAsia="Times New Roman" w:hAnsi="Cambria" w:cs="Times New Roman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C2F"/>
    <w:pPr>
      <w:spacing w:before="240" w:after="240" w:line="271" w:lineRule="auto"/>
      <w:outlineLvl w:val="1"/>
    </w:pPr>
    <w:rPr>
      <w:rFonts w:ascii="Arial" w:hAnsi="Arial"/>
      <w:i/>
      <w:small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7C2F"/>
    <w:rPr>
      <w:rFonts w:ascii="Arial" w:eastAsia="Times New Roman" w:hAnsi="Arial" w:cs="Times New Roman"/>
      <w:i/>
      <w:smallCaps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Company>CHUV | Centre hospitalier universitaire vaudois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mbochud</dc:creator>
  <cp:lastModifiedBy>mbochud</cp:lastModifiedBy>
  <cp:revision>1</cp:revision>
  <dcterms:created xsi:type="dcterms:W3CDTF">2013-07-08T13:23:00Z</dcterms:created>
  <dcterms:modified xsi:type="dcterms:W3CDTF">2013-07-08T13:24:00Z</dcterms:modified>
</cp:coreProperties>
</file>