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34" w:rsidRDefault="00555134" w:rsidP="00555134">
      <w:pPr>
        <w:spacing w:line="480" w:lineRule="auto"/>
        <w:jc w:val="both"/>
        <w:rPr>
          <w:u w:val="single"/>
          <w:lang w:val="en-US"/>
        </w:rPr>
      </w:pPr>
      <w:proofErr w:type="gramStart"/>
      <w:r w:rsidRPr="00555134">
        <w:rPr>
          <w:b/>
          <w:u w:val="single"/>
          <w:lang w:val="en-US"/>
        </w:rPr>
        <w:t>TEXT S2</w:t>
      </w:r>
      <w:r>
        <w:rPr>
          <w:b/>
          <w:u w:val="single"/>
          <w:lang w:val="en-US"/>
        </w:rPr>
        <w:t>.</w:t>
      </w:r>
      <w:proofErr w:type="gramEnd"/>
      <w:r>
        <w:rPr>
          <w:b/>
          <w:u w:val="single"/>
          <w:lang w:val="en-US"/>
        </w:rPr>
        <w:t xml:space="preserve"> </w:t>
      </w:r>
      <w:proofErr w:type="gramStart"/>
      <w:r w:rsidRPr="005F44F1">
        <w:rPr>
          <w:u w:val="single"/>
          <w:lang w:val="en-US"/>
        </w:rPr>
        <w:t xml:space="preserve">Supplementary information </w:t>
      </w:r>
      <w:r>
        <w:rPr>
          <w:u w:val="single"/>
          <w:lang w:val="en-US"/>
        </w:rPr>
        <w:t>for</w:t>
      </w:r>
      <w:r w:rsidRPr="005F44F1">
        <w:rPr>
          <w:u w:val="single"/>
          <w:lang w:val="en-US"/>
        </w:rPr>
        <w:t xml:space="preserve"> Supporting Figure 3.</w:t>
      </w:r>
      <w:proofErr w:type="gramEnd"/>
    </w:p>
    <w:p w:rsidR="00555134" w:rsidRPr="00555134" w:rsidRDefault="00555134" w:rsidP="00555134">
      <w:pPr>
        <w:spacing w:line="480" w:lineRule="auto"/>
        <w:jc w:val="both"/>
        <w:rPr>
          <w:b/>
          <w:u w:val="single"/>
          <w:lang w:val="en-US"/>
        </w:rPr>
      </w:pPr>
    </w:p>
    <w:p w:rsidR="00555134" w:rsidRDefault="00555134" w:rsidP="00555134">
      <w:pPr>
        <w:spacing w:line="480" w:lineRule="auto"/>
        <w:ind w:firstLine="708"/>
        <w:jc w:val="both"/>
        <w:rPr>
          <w:lang w:val="en-US"/>
        </w:rPr>
      </w:pPr>
      <w:r w:rsidRPr="00CC48FB">
        <w:rPr>
          <w:lang w:val="en-US"/>
        </w:rPr>
        <w:t xml:space="preserve">There are two main cell fate decisions during the </w:t>
      </w:r>
      <w:r w:rsidRPr="003E0A32">
        <w:rPr>
          <w:i/>
          <w:lang w:val="en-US"/>
        </w:rPr>
        <w:t xml:space="preserve">C. </w:t>
      </w:r>
      <w:proofErr w:type="spellStart"/>
      <w:r w:rsidRPr="003E0A32">
        <w:rPr>
          <w:i/>
          <w:lang w:val="en-US"/>
        </w:rPr>
        <w:t>elegans</w:t>
      </w:r>
      <w:proofErr w:type="spellEnd"/>
      <w:r w:rsidRPr="00CC48FB">
        <w:rPr>
          <w:lang w:val="en-US"/>
        </w:rPr>
        <w:t xml:space="preserve"> </w:t>
      </w:r>
      <w:proofErr w:type="spellStart"/>
      <w:r w:rsidRPr="00CC48FB">
        <w:rPr>
          <w:lang w:val="en-US"/>
        </w:rPr>
        <w:t>germline</w:t>
      </w:r>
      <w:proofErr w:type="spellEnd"/>
      <w:r w:rsidRPr="00CC48FB">
        <w:rPr>
          <w:lang w:val="en-US"/>
        </w:rPr>
        <w:t xml:space="preserve"> development: (</w:t>
      </w:r>
      <w:proofErr w:type="spellStart"/>
      <w:r w:rsidRPr="00CC48FB">
        <w:rPr>
          <w:lang w:val="en-US"/>
        </w:rPr>
        <w:t>i</w:t>
      </w:r>
      <w:proofErr w:type="spellEnd"/>
      <w:r w:rsidRPr="00CC48FB">
        <w:rPr>
          <w:lang w:val="en-US"/>
        </w:rPr>
        <w:t xml:space="preserve">) the transformation of proliferating cells into meiotic cells and (ii) the switch from spermatogenesis to </w:t>
      </w:r>
      <w:proofErr w:type="spellStart"/>
      <w:r w:rsidRPr="00CC48FB">
        <w:rPr>
          <w:lang w:val="en-US"/>
        </w:rPr>
        <w:t>oogenesis</w:t>
      </w:r>
      <w:proofErr w:type="spellEnd"/>
      <w:r w:rsidRPr="00CC48FB">
        <w:rPr>
          <w:lang w:val="en-US"/>
        </w:rPr>
        <w:t xml:space="preserve">. If this mitosis/meiosis switch, which is regulated by the GLP-1/Notch signaling pathway, fails, cells do not enter </w:t>
      </w:r>
      <w:r>
        <w:rPr>
          <w:lang w:val="en-US"/>
        </w:rPr>
        <w:t xml:space="preserve">into </w:t>
      </w:r>
      <w:r w:rsidRPr="00CC48FB">
        <w:rPr>
          <w:lang w:val="en-US"/>
        </w:rPr>
        <w:t xml:space="preserve">meiosis and keep proliferating forming a </w:t>
      </w:r>
      <w:proofErr w:type="spellStart"/>
      <w:r w:rsidRPr="00CC48FB">
        <w:rPr>
          <w:lang w:val="en-US"/>
        </w:rPr>
        <w:t>tumorous</w:t>
      </w:r>
      <w:proofErr w:type="spellEnd"/>
      <w:r w:rsidRPr="00CC48FB">
        <w:rPr>
          <w:lang w:val="en-US"/>
        </w:rPr>
        <w:t xml:space="preserve"> </w:t>
      </w:r>
      <w:proofErr w:type="spellStart"/>
      <w:r w:rsidRPr="00CC48FB">
        <w:rPr>
          <w:lang w:val="en-US"/>
        </w:rPr>
        <w:t>germline</w:t>
      </w:r>
      <w:proofErr w:type="spellEnd"/>
      <w:r w:rsidRPr="00CC48FB">
        <w:rPr>
          <w:lang w:val="en-US"/>
        </w:rPr>
        <w:t>. In</w:t>
      </w:r>
      <w:r w:rsidRPr="003E0A32">
        <w:rPr>
          <w:i/>
          <w:lang w:val="en-US"/>
        </w:rPr>
        <w:t xml:space="preserve"> rrf-1(pk1417); glp-1(oz264) </w:t>
      </w:r>
      <w:r w:rsidRPr="00CC48FB">
        <w:rPr>
          <w:lang w:val="en-US"/>
        </w:rPr>
        <w:t xml:space="preserve">animals grown at 20°C, negative control </w:t>
      </w:r>
      <w:proofErr w:type="spellStart"/>
      <w:proofErr w:type="gramStart"/>
      <w:r w:rsidRPr="003E0A32">
        <w:rPr>
          <w:i/>
          <w:lang w:val="en-US"/>
        </w:rPr>
        <w:t>gfp</w:t>
      </w:r>
      <w:proofErr w:type="spellEnd"/>
      <w:r w:rsidRPr="003E0A32">
        <w:rPr>
          <w:i/>
          <w:lang w:val="en-US"/>
        </w:rPr>
        <w:t>(</w:t>
      </w:r>
      <w:proofErr w:type="spellStart"/>
      <w:proofErr w:type="gramEnd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, positive control </w:t>
      </w:r>
      <w:r w:rsidRPr="003E0A32">
        <w:rPr>
          <w:i/>
          <w:lang w:val="en-US"/>
        </w:rPr>
        <w:t>lsm-2(</w:t>
      </w:r>
      <w:proofErr w:type="spellStart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and </w:t>
      </w:r>
      <w:r w:rsidRPr="003E0A32">
        <w:rPr>
          <w:i/>
          <w:lang w:val="en-US"/>
        </w:rPr>
        <w:t>rsr-2(</w:t>
      </w:r>
      <w:proofErr w:type="spellStart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presented </w:t>
      </w:r>
      <w:proofErr w:type="spellStart"/>
      <w:r w:rsidRPr="00CC48FB">
        <w:rPr>
          <w:lang w:val="en-US"/>
        </w:rPr>
        <w:t>tumorous</w:t>
      </w:r>
      <w:proofErr w:type="spellEnd"/>
      <w:r w:rsidRPr="00CC48FB">
        <w:rPr>
          <w:lang w:val="en-US"/>
        </w:rPr>
        <w:t xml:space="preserve"> </w:t>
      </w:r>
      <w:proofErr w:type="spellStart"/>
      <w:r w:rsidRPr="00CC48FB">
        <w:rPr>
          <w:lang w:val="en-US"/>
        </w:rPr>
        <w:t>germline</w:t>
      </w:r>
      <w:proofErr w:type="spellEnd"/>
      <w:r w:rsidRPr="00CC48FB">
        <w:rPr>
          <w:lang w:val="en-US"/>
        </w:rPr>
        <w:t xml:space="preserve"> in 14.5%, 31.5%, and 15.6% of the gonads respectively. These results indicate that </w:t>
      </w:r>
      <w:r w:rsidRPr="003E0A32">
        <w:rPr>
          <w:i/>
          <w:lang w:val="en-US"/>
        </w:rPr>
        <w:t>rsr-2(</w:t>
      </w:r>
      <w:proofErr w:type="spellStart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does not affect the meiotic entry decision. </w:t>
      </w:r>
    </w:p>
    <w:p w:rsidR="00555134" w:rsidRDefault="00555134" w:rsidP="00555134">
      <w:pPr>
        <w:spacing w:line="480" w:lineRule="auto"/>
        <w:jc w:val="both"/>
        <w:rPr>
          <w:lang w:val="en-US"/>
        </w:rPr>
      </w:pPr>
      <w:r w:rsidRPr="00CC48FB">
        <w:rPr>
          <w:lang w:val="en-US"/>
        </w:rPr>
        <w:t xml:space="preserve">Since </w:t>
      </w:r>
      <w:proofErr w:type="spellStart"/>
      <w:r w:rsidRPr="00CC48FB">
        <w:rPr>
          <w:lang w:val="en-US"/>
        </w:rPr>
        <w:t>overproliferation</w:t>
      </w:r>
      <w:proofErr w:type="spellEnd"/>
      <w:r w:rsidRPr="00CC48FB">
        <w:rPr>
          <w:lang w:val="en-US"/>
        </w:rPr>
        <w:t xml:space="preserve"> in the </w:t>
      </w:r>
      <w:proofErr w:type="spellStart"/>
      <w:r w:rsidRPr="00CC48FB">
        <w:rPr>
          <w:lang w:val="en-US"/>
        </w:rPr>
        <w:t>germline</w:t>
      </w:r>
      <w:proofErr w:type="spellEnd"/>
      <w:r w:rsidRPr="00CC48FB">
        <w:rPr>
          <w:lang w:val="en-US"/>
        </w:rPr>
        <w:t xml:space="preserve"> could be also a consequence of a defect in meiotic progression, we performed similar </w:t>
      </w:r>
      <w:proofErr w:type="spellStart"/>
      <w:r w:rsidRPr="00CC48FB">
        <w:rPr>
          <w:lang w:val="en-US"/>
        </w:rPr>
        <w:t>RNAi</w:t>
      </w:r>
      <w:proofErr w:type="spellEnd"/>
      <w:r w:rsidRPr="00CC48FB">
        <w:rPr>
          <w:lang w:val="en-US"/>
        </w:rPr>
        <w:t xml:space="preserve"> assays with the strain </w:t>
      </w:r>
      <w:r w:rsidRPr="003E0A32">
        <w:rPr>
          <w:i/>
          <w:lang w:val="en-US"/>
        </w:rPr>
        <w:t>rrf-1(pk1417); gld-3(q730)</w:t>
      </w:r>
      <w:r w:rsidRPr="00CC48FB">
        <w:rPr>
          <w:lang w:val="en-US"/>
        </w:rPr>
        <w:t xml:space="preserve">. These experiments exclude a major role of </w:t>
      </w:r>
      <w:r w:rsidRPr="003E0A32">
        <w:rPr>
          <w:i/>
          <w:lang w:val="en-US"/>
        </w:rPr>
        <w:t>rsr-2</w:t>
      </w:r>
      <w:r w:rsidRPr="00CC48FB">
        <w:rPr>
          <w:lang w:val="en-US"/>
        </w:rPr>
        <w:t xml:space="preserve"> in meiotic progression. Importantly we observed the </w:t>
      </w:r>
      <w:proofErr w:type="spellStart"/>
      <w:r w:rsidRPr="00CC48FB">
        <w:rPr>
          <w:lang w:val="en-US"/>
        </w:rPr>
        <w:t>Mog</w:t>
      </w:r>
      <w:proofErr w:type="spellEnd"/>
      <w:r w:rsidRPr="00CC48FB">
        <w:rPr>
          <w:lang w:val="en-US"/>
        </w:rPr>
        <w:t xml:space="preserve"> phenotype (~ 40% at 20 ˚C) among the non-</w:t>
      </w:r>
      <w:proofErr w:type="spellStart"/>
      <w:r w:rsidRPr="00CC48FB">
        <w:rPr>
          <w:lang w:val="en-US"/>
        </w:rPr>
        <w:t>tumorous</w:t>
      </w:r>
      <w:proofErr w:type="spellEnd"/>
      <w:r w:rsidRPr="00CC48FB">
        <w:rPr>
          <w:lang w:val="en-US"/>
        </w:rPr>
        <w:t xml:space="preserve"> </w:t>
      </w:r>
      <w:r w:rsidRPr="003E0A32">
        <w:rPr>
          <w:i/>
          <w:lang w:val="en-US"/>
        </w:rPr>
        <w:t>rsr-2(</w:t>
      </w:r>
      <w:proofErr w:type="spellStart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animals, confirming the effect of the </w:t>
      </w:r>
      <w:r w:rsidRPr="003E0A32">
        <w:rPr>
          <w:i/>
          <w:lang w:val="en-US"/>
        </w:rPr>
        <w:t>rsr-2</w:t>
      </w:r>
      <w:r w:rsidRPr="00CC48FB">
        <w:rPr>
          <w:lang w:val="en-US"/>
        </w:rPr>
        <w:t xml:space="preserve"> </w:t>
      </w:r>
      <w:proofErr w:type="spellStart"/>
      <w:r w:rsidRPr="00CC48FB">
        <w:rPr>
          <w:lang w:val="en-US"/>
        </w:rPr>
        <w:t>RNAi</w:t>
      </w:r>
      <w:proofErr w:type="spellEnd"/>
      <w:r w:rsidRPr="00CC48FB">
        <w:rPr>
          <w:lang w:val="en-US"/>
        </w:rPr>
        <w:t xml:space="preserve">. </w:t>
      </w:r>
    </w:p>
    <w:p w:rsidR="00555134" w:rsidRDefault="00555134" w:rsidP="00555134">
      <w:pPr>
        <w:spacing w:line="480" w:lineRule="auto"/>
        <w:jc w:val="both"/>
        <w:rPr>
          <w:lang w:val="en-US"/>
        </w:rPr>
      </w:pPr>
      <w:r w:rsidRPr="00CC48FB">
        <w:rPr>
          <w:lang w:val="en-US"/>
        </w:rPr>
        <w:t xml:space="preserve">Additionally, we detected the </w:t>
      </w:r>
      <w:proofErr w:type="spellStart"/>
      <w:r w:rsidRPr="00CC48FB">
        <w:rPr>
          <w:lang w:val="en-US"/>
        </w:rPr>
        <w:t>phosphorylation</w:t>
      </w:r>
      <w:proofErr w:type="spellEnd"/>
      <w:r w:rsidRPr="00CC48FB">
        <w:rPr>
          <w:lang w:val="en-US"/>
        </w:rPr>
        <w:t xml:space="preserve"> of </w:t>
      </w:r>
      <w:proofErr w:type="spellStart"/>
      <w:r w:rsidRPr="00CC48FB">
        <w:rPr>
          <w:lang w:val="en-US"/>
        </w:rPr>
        <w:t>Histone</w:t>
      </w:r>
      <w:proofErr w:type="spellEnd"/>
      <w:r w:rsidRPr="00CC48FB">
        <w:rPr>
          <w:lang w:val="en-US"/>
        </w:rPr>
        <w:t xml:space="preserve"> 3 by </w:t>
      </w:r>
      <w:proofErr w:type="spellStart"/>
      <w:r w:rsidRPr="00CC48FB">
        <w:rPr>
          <w:lang w:val="en-US"/>
        </w:rPr>
        <w:t>immunofluorescence</w:t>
      </w:r>
      <w:proofErr w:type="spellEnd"/>
      <w:r w:rsidRPr="00CC48FB">
        <w:rPr>
          <w:lang w:val="en-US"/>
        </w:rPr>
        <w:t xml:space="preserve"> and calculated the mitotic index of </w:t>
      </w:r>
      <w:proofErr w:type="spellStart"/>
      <w:proofErr w:type="gramStart"/>
      <w:r w:rsidRPr="003E0A32">
        <w:rPr>
          <w:i/>
          <w:lang w:val="en-US"/>
        </w:rPr>
        <w:t>gfp</w:t>
      </w:r>
      <w:proofErr w:type="spellEnd"/>
      <w:r w:rsidRPr="003E0A32">
        <w:rPr>
          <w:i/>
          <w:lang w:val="en-US"/>
        </w:rPr>
        <w:t>(</w:t>
      </w:r>
      <w:proofErr w:type="spellStart"/>
      <w:proofErr w:type="gramEnd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and </w:t>
      </w:r>
      <w:r w:rsidRPr="003E0A32">
        <w:rPr>
          <w:i/>
          <w:lang w:val="en-US"/>
        </w:rPr>
        <w:t>rsr-2(</w:t>
      </w:r>
      <w:proofErr w:type="spellStart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</w:t>
      </w:r>
      <w:proofErr w:type="spellStart"/>
      <w:r w:rsidRPr="00CC48FB">
        <w:rPr>
          <w:lang w:val="en-US"/>
        </w:rPr>
        <w:t>germlines</w:t>
      </w:r>
      <w:proofErr w:type="spellEnd"/>
      <w:r w:rsidRPr="00CC48FB">
        <w:rPr>
          <w:lang w:val="en-US"/>
        </w:rPr>
        <w:t xml:space="preserve"> at two conditions. Neither one-day adults grown at 15 ˚C nor L4 grown at 25˚C showed increased mitotic index in </w:t>
      </w:r>
      <w:r w:rsidRPr="003E0A32">
        <w:rPr>
          <w:i/>
          <w:lang w:val="en-US"/>
        </w:rPr>
        <w:t>rsr-2(</w:t>
      </w:r>
      <w:proofErr w:type="spellStart"/>
      <w:r w:rsidRPr="003E0A32">
        <w:rPr>
          <w:i/>
          <w:lang w:val="en-US"/>
        </w:rPr>
        <w:t>RNAi</w:t>
      </w:r>
      <w:proofErr w:type="spellEnd"/>
      <w:r w:rsidRPr="003E0A32">
        <w:rPr>
          <w:i/>
          <w:lang w:val="en-US"/>
        </w:rPr>
        <w:t>)</w:t>
      </w:r>
      <w:r w:rsidRPr="00CC48FB">
        <w:rPr>
          <w:lang w:val="en-US"/>
        </w:rPr>
        <w:t xml:space="preserve"> animals (data not shown). </w:t>
      </w:r>
    </w:p>
    <w:p w:rsidR="00A30C49" w:rsidRPr="00555134" w:rsidRDefault="00555134">
      <w:pPr>
        <w:rPr>
          <w:lang w:val="en-US"/>
        </w:rPr>
      </w:pPr>
    </w:p>
    <w:sectPr w:rsidR="00A30C49" w:rsidRPr="00555134" w:rsidSect="00794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555134"/>
    <w:rsid w:val="00555134"/>
    <w:rsid w:val="00794010"/>
    <w:rsid w:val="00CF3B3C"/>
    <w:rsid w:val="00D6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3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Company>IDIBELL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jceron</dc:creator>
  <cp:keywords/>
  <dc:description/>
  <cp:lastModifiedBy>jceron</cp:lastModifiedBy>
  <cp:revision>1</cp:revision>
  <dcterms:created xsi:type="dcterms:W3CDTF">2013-01-28T10:16:00Z</dcterms:created>
  <dcterms:modified xsi:type="dcterms:W3CDTF">2013-01-28T10:18:00Z</dcterms:modified>
</cp:coreProperties>
</file>