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AF" w:rsidRPr="00553580" w:rsidRDefault="00261342" w:rsidP="00E429AF">
      <w:pPr>
        <w:pStyle w:val="Heading2"/>
        <w:spacing w:line="480" w:lineRule="auto"/>
        <w:rPr>
          <w:rFonts w:ascii="Times New Roman" w:hAnsi="Times New Roman" w:cs="Times New Roman"/>
          <w:sz w:val="28"/>
        </w:rPr>
      </w:pPr>
      <w:r w:rsidRPr="00553580">
        <w:rPr>
          <w:rFonts w:ascii="Times New Roman" w:hAnsi="Times New Roman" w:cs="Times New Roman"/>
          <w:sz w:val="28"/>
        </w:rPr>
        <w:t>Text S1</w:t>
      </w:r>
    </w:p>
    <w:p w:rsidR="0066620D" w:rsidRPr="00553580" w:rsidRDefault="00261342" w:rsidP="0066620D">
      <w:pPr>
        <w:pStyle w:val="Heading2"/>
        <w:spacing w:line="480" w:lineRule="auto"/>
        <w:rPr>
          <w:rFonts w:ascii="Times New Roman" w:hAnsi="Times New Roman" w:cs="Times New Roman"/>
          <w:sz w:val="28"/>
        </w:rPr>
      </w:pPr>
      <w:r w:rsidRPr="00553580">
        <w:rPr>
          <w:rFonts w:ascii="Times New Roman" w:hAnsi="Times New Roman" w:cs="Times New Roman"/>
          <w:sz w:val="28"/>
        </w:rPr>
        <w:t>V</w:t>
      </w:r>
      <w:r w:rsidR="0066620D" w:rsidRPr="00553580">
        <w:rPr>
          <w:rFonts w:ascii="Times New Roman" w:hAnsi="Times New Roman" w:cs="Times New Roman"/>
          <w:sz w:val="28"/>
        </w:rPr>
        <w:t>ariance of genetic marker in a case/control sample</w: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sz w:val="22"/>
        </w:rPr>
        <w:t xml:space="preserve">Let </w:t>
      </w:r>
      <w:r w:rsidRPr="00553580">
        <w:rPr>
          <w:rFonts w:ascii="Times New Roman" w:hAnsi="Times New Roman"/>
          <w:position w:val="-10"/>
          <w:sz w:val="22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4" o:title=""/>
          </v:shape>
          <o:OLEObject Type="Embed" ProgID="Equation.3" ShapeID="_x0000_i1025" DrawAspect="Content" ObjectID="_1421346806" r:id="rId5"/>
        </w:object>
      </w:r>
      <w:r w:rsidRPr="00553580">
        <w:rPr>
          <w:rFonts w:ascii="Times New Roman" w:hAnsi="Times New Roman"/>
          <w:sz w:val="22"/>
        </w:rPr>
        <w:t xml:space="preserve"> be the number of minor alleles at a </w:t>
      </w:r>
      <w:proofErr w:type="spellStart"/>
      <w:r w:rsidRPr="00553580">
        <w:rPr>
          <w:rFonts w:ascii="Times New Roman" w:hAnsi="Times New Roman"/>
          <w:sz w:val="22"/>
        </w:rPr>
        <w:t>biallelic</w:t>
      </w:r>
      <w:proofErr w:type="spellEnd"/>
      <w:r w:rsidRPr="00553580">
        <w:rPr>
          <w:rFonts w:ascii="Times New Roman" w:hAnsi="Times New Roman"/>
          <w:sz w:val="22"/>
        </w:rPr>
        <w:t xml:space="preserve"> marker with minor allele </w:t>
      </w:r>
      <w:proofErr w:type="gramStart"/>
      <w:r w:rsidRPr="00553580">
        <w:rPr>
          <w:rFonts w:ascii="Times New Roman" w:hAnsi="Times New Roman"/>
          <w:sz w:val="22"/>
        </w:rPr>
        <w:t xml:space="preserve">frequency </w:t>
      </w:r>
      <w:proofErr w:type="gramEnd"/>
      <w:r w:rsidRPr="00553580">
        <w:rPr>
          <w:rFonts w:ascii="Times New Roman" w:hAnsi="Times New Roman"/>
          <w:i/>
          <w:position w:val="-10"/>
          <w:sz w:val="22"/>
        </w:rPr>
        <w:object w:dxaOrig="240" w:dyaOrig="260">
          <v:shape id="_x0000_i1026" type="#_x0000_t75" style="width:12pt;height:12.75pt" o:ole="">
            <v:imagedata r:id="rId6" o:title=""/>
          </v:shape>
          <o:OLEObject Type="Embed" ProgID="Equation.3" ShapeID="_x0000_i1026" DrawAspect="Content" ObjectID="_1421346807" r:id="rId7"/>
        </w:object>
      </w:r>
      <w:r w:rsidRPr="00553580">
        <w:rPr>
          <w:rFonts w:ascii="Times New Roman" w:hAnsi="Times New Roman"/>
          <w:i/>
          <w:sz w:val="22"/>
        </w:rPr>
        <w:t>,</w:t>
      </w:r>
      <w:r w:rsidRPr="00553580">
        <w:rPr>
          <w:rFonts w:ascii="Times New Roman" w:hAnsi="Times New Roman"/>
          <w:sz w:val="22"/>
        </w:rPr>
        <w:t xml:space="preserve"> and </w:t>
      </w:r>
      <w:r w:rsidRPr="00553580">
        <w:rPr>
          <w:rFonts w:ascii="Times New Roman" w:hAnsi="Times New Roman"/>
          <w:position w:val="-6"/>
          <w:sz w:val="22"/>
        </w:rPr>
        <w:object w:dxaOrig="260" w:dyaOrig="279">
          <v:shape id="_x0000_i1027" type="#_x0000_t75" style="width:12.75pt;height:14.25pt" o:ole="">
            <v:imagedata r:id="rId8" o:title=""/>
          </v:shape>
          <o:OLEObject Type="Embed" ProgID="Equation.3" ShapeID="_x0000_i1027" DrawAspect="Content" ObjectID="_1421346808" r:id="rId9"/>
        </w:object>
      </w:r>
      <w:r w:rsidRPr="00553580">
        <w:rPr>
          <w:rFonts w:ascii="Times New Roman" w:hAnsi="Times New Roman"/>
          <w:sz w:val="22"/>
        </w:rPr>
        <w:t xml:space="preserve"> be its standardised value.   Under Hardy-Weinberg Equilibrium (HWE) the population distribution of </w:t>
      </w:r>
      <w:r w:rsidRPr="00553580">
        <w:rPr>
          <w:rFonts w:ascii="Times New Roman" w:hAnsi="Times New Roman"/>
          <w:position w:val="-6"/>
          <w:sz w:val="22"/>
        </w:rPr>
        <w:object w:dxaOrig="260" w:dyaOrig="279">
          <v:shape id="_x0000_i1028" type="#_x0000_t75" style="width:12.75pt;height:14.25pt" o:ole="">
            <v:imagedata r:id="rId8" o:title=""/>
          </v:shape>
          <o:OLEObject Type="Embed" ProgID="Equation.3" ShapeID="_x0000_i1028" DrawAspect="Content" ObjectID="_1421346809" r:id="rId10"/>
        </w:object>
      </w:r>
      <w:r w:rsidRPr="00553580">
        <w:rPr>
          <w:rFonts w:ascii="Times New Roman" w:hAnsi="Times New Roman"/>
          <w:sz w:val="22"/>
        </w:rPr>
        <w:t xml:space="preserve"> is</w: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position w:val="-100"/>
          <w:sz w:val="22"/>
        </w:rPr>
        <w:object w:dxaOrig="2720" w:dyaOrig="2120">
          <v:shape id="_x0000_i1029" type="#_x0000_t75" style="width:135.75pt;height:105.75pt" o:ole="">
            <v:imagedata r:id="rId11" o:title=""/>
          </v:shape>
          <o:OLEObject Type="Embed" ProgID="Equation.3" ShapeID="_x0000_i1029" DrawAspect="Content" ObjectID="_1421346810" r:id="rId12"/>
        </w:objec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sz w:val="22"/>
        </w:rPr>
        <w:t xml:space="preserve">Let </w:t>
      </w:r>
      <w:r w:rsidRPr="00553580">
        <w:rPr>
          <w:rFonts w:ascii="Times New Roman" w:hAnsi="Times New Roman"/>
          <w:position w:val="-10"/>
          <w:sz w:val="22"/>
        </w:rPr>
        <w:object w:dxaOrig="240" w:dyaOrig="320">
          <v:shape id="_x0000_i1030" type="#_x0000_t75" style="width:12pt;height:15.75pt" o:ole="">
            <v:imagedata r:id="rId13" o:title=""/>
          </v:shape>
          <o:OLEObject Type="Embed" ProgID="Equation.3" ShapeID="_x0000_i1030" DrawAspect="Content" ObjectID="_1421346811" r:id="rId14"/>
        </w:object>
      </w:r>
      <w:r w:rsidRPr="00553580">
        <w:rPr>
          <w:rFonts w:ascii="Times New Roman" w:hAnsi="Times New Roman"/>
          <w:sz w:val="22"/>
        </w:rPr>
        <w:t xml:space="preserve"> be the genetic effect on liability, </w:t>
      </w:r>
      <w:r w:rsidRPr="00553580">
        <w:rPr>
          <w:rFonts w:ascii="Times New Roman" w:hAnsi="Times New Roman"/>
          <w:position w:val="-4"/>
          <w:sz w:val="22"/>
        </w:rPr>
        <w:object w:dxaOrig="260" w:dyaOrig="260">
          <v:shape id="_x0000_i1031" type="#_x0000_t75" style="width:12.75pt;height:12.75pt" o:ole="">
            <v:imagedata r:id="rId15" o:title=""/>
          </v:shape>
          <o:OLEObject Type="Embed" ProgID="Equation.3" ShapeID="_x0000_i1031" DrawAspect="Content" ObjectID="_1421346812" r:id="rId16"/>
        </w:object>
      </w:r>
      <w:r w:rsidRPr="00553580">
        <w:rPr>
          <w:rFonts w:ascii="Times New Roman" w:hAnsi="Times New Roman"/>
          <w:sz w:val="22"/>
        </w:rPr>
        <w:t xml:space="preserve"> be the trait prevalence, </w:t>
      </w:r>
      <w:r w:rsidRPr="00553580">
        <w:rPr>
          <w:rFonts w:ascii="Times New Roman" w:hAnsi="Times New Roman"/>
          <w:position w:val="-10"/>
          <w:sz w:val="22"/>
        </w:rPr>
        <w:object w:dxaOrig="2620" w:dyaOrig="360">
          <v:shape id="_x0000_i1032" type="#_x0000_t75" style="width:131.25pt;height:18pt" o:ole="">
            <v:imagedata r:id="rId17" o:title=""/>
          </v:shape>
          <o:OLEObject Type="Embed" ProgID="Equation.3" ShapeID="_x0000_i1032" DrawAspect="Content" ObjectID="_1421346813" r:id="rId18"/>
        </w:object>
      </w:r>
      <w:r w:rsidRPr="00553580">
        <w:rPr>
          <w:rFonts w:ascii="Times New Roman" w:hAnsi="Times New Roman"/>
          <w:sz w:val="22"/>
        </w:rPr>
        <w:t xml:space="preserve"> and </w:t>
      </w:r>
      <w:r w:rsidRPr="00553580">
        <w:rPr>
          <w:rFonts w:ascii="Times New Roman" w:hAnsi="Times New Roman"/>
          <w:position w:val="-4"/>
          <w:sz w:val="22"/>
        </w:rPr>
        <w:object w:dxaOrig="560" w:dyaOrig="260">
          <v:shape id="_x0000_i1033" type="#_x0000_t75" style="width:27.75pt;height:12.75pt" o:ole="">
            <v:imagedata r:id="rId19" o:title=""/>
          </v:shape>
          <o:OLEObject Type="Embed" ProgID="Equation.3" ShapeID="_x0000_i1033" DrawAspect="Content" ObjectID="_1421346814" r:id="rId20"/>
        </w:object>
      </w:r>
      <w:r w:rsidRPr="00553580">
        <w:rPr>
          <w:rFonts w:ascii="Times New Roman" w:hAnsi="Times New Roman"/>
          <w:sz w:val="22"/>
        </w:rPr>
        <w:t xml:space="preserve">when liability </w:t>
      </w:r>
      <w:proofErr w:type="gramStart"/>
      <w:r w:rsidRPr="00553580">
        <w:rPr>
          <w:rFonts w:ascii="Times New Roman" w:hAnsi="Times New Roman"/>
          <w:sz w:val="22"/>
        </w:rPr>
        <w:t xml:space="preserve">exceeds </w:t>
      </w:r>
      <w:proofErr w:type="gramEnd"/>
      <w:r w:rsidRPr="00553580">
        <w:rPr>
          <w:rFonts w:ascii="Times New Roman" w:hAnsi="Times New Roman"/>
          <w:position w:val="-6"/>
          <w:sz w:val="22"/>
        </w:rPr>
        <w:object w:dxaOrig="200" w:dyaOrig="220">
          <v:shape id="_x0000_i1034" type="#_x0000_t75" style="width:9.75pt;height:11.25pt" o:ole="">
            <v:imagedata r:id="rId21" o:title=""/>
          </v:shape>
          <o:OLEObject Type="Embed" ProgID="Equation.3" ShapeID="_x0000_i1034" DrawAspect="Content" ObjectID="_1421346815" r:id="rId22"/>
        </w:object>
      </w:r>
      <w:r w:rsidRPr="00553580">
        <w:rPr>
          <w:rFonts w:ascii="Times New Roman" w:hAnsi="Times New Roman"/>
          <w:sz w:val="22"/>
        </w:rPr>
        <w:t>, 0 otherwise.  The genotype frequencies in cases are</w: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position w:val="-28"/>
          <w:sz w:val="22"/>
        </w:rPr>
        <w:object w:dxaOrig="7460" w:dyaOrig="1160">
          <v:shape id="_x0000_i1035" type="#_x0000_t75" style="width:372.75pt;height:57.75pt" o:ole="">
            <v:imagedata r:id="rId23" o:title=""/>
          </v:shape>
          <o:OLEObject Type="Embed" ProgID="Equation.3" ShapeID="_x0000_i1035" DrawAspect="Content" ObjectID="_1421346816" r:id="rId24"/>
        </w:objec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position w:val="-24"/>
          <w:sz w:val="22"/>
        </w:rPr>
        <w:object w:dxaOrig="4720" w:dyaOrig="1120">
          <v:shape id="_x0000_i1036" type="#_x0000_t75" style="width:236.25pt;height:56.25pt" o:ole="">
            <v:imagedata r:id="rId25" o:title=""/>
          </v:shape>
          <o:OLEObject Type="Embed" ProgID="Equation.3" ShapeID="_x0000_i1036" DrawAspect="Content" ObjectID="_1421346817" r:id="rId26"/>
        </w:objec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position w:val="-24"/>
          <w:sz w:val="22"/>
        </w:rPr>
        <w:object w:dxaOrig="4120" w:dyaOrig="1120">
          <v:shape id="_x0000_i1037" type="#_x0000_t75" style="width:206.25pt;height:56.25pt" o:ole="">
            <v:imagedata r:id="rId27" o:title=""/>
          </v:shape>
          <o:OLEObject Type="Embed" ProgID="Equation.3" ShapeID="_x0000_i1037" DrawAspect="Content" ObjectID="_1421346818" r:id="rId28"/>
        </w:objec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sz w:val="22"/>
        </w:rPr>
        <w:t>Similarly the genotype frequencies in controls are</w: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position w:val="-24"/>
          <w:sz w:val="22"/>
        </w:rPr>
        <w:object w:dxaOrig="4640" w:dyaOrig="1120">
          <v:shape id="_x0000_i1038" type="#_x0000_t75" style="width:232.5pt;height:55.5pt" o:ole="">
            <v:imagedata r:id="rId29" o:title=""/>
          </v:shape>
          <o:OLEObject Type="Embed" ProgID="Equation.3" ShapeID="_x0000_i1038" DrawAspect="Content" ObjectID="_1421346819" r:id="rId30"/>
        </w:objec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position w:val="-24"/>
          <w:sz w:val="22"/>
        </w:rPr>
        <w:object w:dxaOrig="4760" w:dyaOrig="1120">
          <v:shape id="_x0000_i1039" type="#_x0000_t75" style="width:237.75pt;height:56.25pt" o:ole="">
            <v:imagedata r:id="rId31" o:title=""/>
          </v:shape>
          <o:OLEObject Type="Embed" ProgID="Equation.3" ShapeID="_x0000_i1039" DrawAspect="Content" ObjectID="_1421346820" r:id="rId32"/>
        </w:objec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position w:val="-24"/>
          <w:sz w:val="22"/>
        </w:rPr>
        <w:object w:dxaOrig="4180" w:dyaOrig="1120">
          <v:shape id="_x0000_i1040" type="#_x0000_t75" style="width:209.25pt;height:56.25pt" o:ole="">
            <v:imagedata r:id="rId33" o:title=""/>
          </v:shape>
          <o:OLEObject Type="Embed" ProgID="Equation.3" ShapeID="_x0000_i1040" DrawAspect="Content" ObjectID="_1421346821" r:id="rId34"/>
        </w:objec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sz w:val="22"/>
        </w:rPr>
        <w:t xml:space="preserve">The expectation of </w:t>
      </w:r>
      <w:r w:rsidRPr="00553580">
        <w:rPr>
          <w:rFonts w:ascii="Times New Roman" w:hAnsi="Times New Roman"/>
          <w:position w:val="-6"/>
          <w:sz w:val="22"/>
        </w:rPr>
        <w:object w:dxaOrig="260" w:dyaOrig="279">
          <v:shape id="_x0000_i1041" type="#_x0000_t75" style="width:12.75pt;height:14.25pt" o:ole="">
            <v:imagedata r:id="rId8" o:title=""/>
          </v:shape>
          <o:OLEObject Type="Embed" ProgID="Equation.3" ShapeID="_x0000_i1041" DrawAspect="Content" ObjectID="_1421346822" r:id="rId35"/>
        </w:object>
      </w:r>
      <w:r w:rsidRPr="00553580">
        <w:rPr>
          <w:rFonts w:ascii="Times New Roman" w:hAnsi="Times New Roman"/>
          <w:sz w:val="22"/>
        </w:rPr>
        <w:t xml:space="preserve"> in the case/control sample is then</w: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position w:val="-108"/>
          <w:sz w:val="22"/>
        </w:rPr>
        <w:object w:dxaOrig="6920" w:dyaOrig="2200">
          <v:shape id="_x0000_i1042" type="#_x0000_t75" style="width:345.75pt;height:110.25pt" o:ole="">
            <v:imagedata r:id="rId36" o:title=""/>
          </v:shape>
          <o:OLEObject Type="Embed" ProgID="Equation.3" ShapeID="_x0000_i1042" DrawAspect="Content" ObjectID="_1421346823" r:id="rId37"/>
        </w:objec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proofErr w:type="gramStart"/>
      <w:r w:rsidRPr="00553580">
        <w:rPr>
          <w:rFonts w:ascii="Times New Roman" w:hAnsi="Times New Roman"/>
          <w:sz w:val="22"/>
        </w:rPr>
        <w:t>where</w:t>
      </w:r>
      <w:proofErr w:type="gramEnd"/>
      <w:r w:rsidRPr="00553580">
        <w:rPr>
          <w:rFonts w:ascii="Times New Roman" w:hAnsi="Times New Roman"/>
          <w:sz w:val="22"/>
        </w:rPr>
        <w:t xml:space="preserve"> </w:t>
      </w:r>
      <w:r w:rsidRPr="00553580">
        <w:rPr>
          <w:rFonts w:ascii="Times New Roman" w:hAnsi="Times New Roman"/>
          <w:position w:val="-4"/>
          <w:sz w:val="22"/>
        </w:rPr>
        <w:object w:dxaOrig="240" w:dyaOrig="260">
          <v:shape id="_x0000_i1043" type="#_x0000_t75" style="width:12pt;height:12.75pt" o:ole="">
            <v:imagedata r:id="rId38" o:title=""/>
          </v:shape>
          <o:OLEObject Type="Embed" ProgID="Equation.3" ShapeID="_x0000_i1043" DrawAspect="Content" ObjectID="_1421346824" r:id="rId39"/>
        </w:object>
      </w:r>
      <w:r w:rsidRPr="00553580">
        <w:rPr>
          <w:rFonts w:ascii="Times New Roman" w:hAnsi="Times New Roman"/>
          <w:sz w:val="22"/>
        </w:rPr>
        <w:t xml:space="preserve"> is the sampling fraction of cases and </w:t>
      </w:r>
      <w:r w:rsidRPr="00553580">
        <w:rPr>
          <w:rFonts w:ascii="Times New Roman" w:hAnsi="Times New Roman"/>
          <w:position w:val="-4"/>
          <w:sz w:val="22"/>
        </w:rPr>
        <w:object w:dxaOrig="240" w:dyaOrig="260">
          <v:shape id="_x0000_i1044" type="#_x0000_t75" style="width:12pt;height:12.75pt" o:ole="">
            <v:imagedata r:id="rId40" o:title=""/>
          </v:shape>
          <o:OLEObject Type="Embed" ProgID="Equation.3" ShapeID="_x0000_i1044" DrawAspect="Content" ObjectID="_1421346825" r:id="rId41"/>
        </w:object>
      </w:r>
      <w:r w:rsidRPr="00553580">
        <w:rPr>
          <w:rFonts w:ascii="Times New Roman" w:hAnsi="Times New Roman"/>
          <w:sz w:val="22"/>
        </w:rPr>
        <w:t xml:space="preserve"> denotes ascertainment, and the mean of </w:t>
      </w:r>
      <w:r w:rsidRPr="00553580">
        <w:rPr>
          <w:rFonts w:ascii="Times New Roman" w:hAnsi="Times New Roman"/>
          <w:position w:val="-6"/>
          <w:sz w:val="22"/>
        </w:rPr>
        <w:object w:dxaOrig="340" w:dyaOrig="320">
          <v:shape id="_x0000_i1045" type="#_x0000_t75" style="width:17.25pt;height:15.75pt" o:ole="">
            <v:imagedata r:id="rId42" o:title=""/>
          </v:shape>
          <o:OLEObject Type="Embed" ProgID="Equation.3" ShapeID="_x0000_i1045" DrawAspect="Content" ObjectID="_1421346826" r:id="rId43"/>
        </w:object>
      </w:r>
      <w:r w:rsidRPr="00553580">
        <w:rPr>
          <w:rFonts w:ascii="Times New Roman" w:hAnsi="Times New Roman"/>
          <w:sz w:val="22"/>
        </w:rPr>
        <w:t xml:space="preserve"> is</w: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position w:val="-102"/>
          <w:sz w:val="22"/>
        </w:rPr>
        <w:object w:dxaOrig="6860" w:dyaOrig="2160">
          <v:shape id="_x0000_i1046" type="#_x0000_t75" style="width:342.75pt;height:108pt" o:ole="">
            <v:imagedata r:id="rId44" o:title=""/>
          </v:shape>
          <o:OLEObject Type="Embed" ProgID="Equation.3" ShapeID="_x0000_i1046" DrawAspect="Content" ObjectID="_1421346827" r:id="rId45"/>
        </w:object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sz w:val="22"/>
        </w:rPr>
        <w:t xml:space="preserve">The expected variance over a set of markers is obtained by integrating </w:t>
      </w:r>
      <w:r w:rsidRPr="00553580">
        <w:rPr>
          <w:rFonts w:ascii="Times New Roman" w:hAnsi="Times New Roman"/>
          <w:position w:val="-10"/>
          <w:sz w:val="22"/>
        </w:rPr>
        <w:object w:dxaOrig="3360" w:dyaOrig="360">
          <v:shape id="_x0000_i1047" type="#_x0000_t75" style="width:168pt;height:18pt" o:ole="">
            <v:imagedata r:id="rId46" o:title=""/>
          </v:shape>
          <o:OLEObject Type="Embed" ProgID="Equation.3" ShapeID="_x0000_i1047" DrawAspect="Content" ObjectID="_1421346828" r:id="rId47"/>
        </w:object>
      </w:r>
      <w:r w:rsidRPr="00553580">
        <w:rPr>
          <w:rFonts w:ascii="Times New Roman" w:hAnsi="Times New Roman"/>
          <w:sz w:val="22"/>
        </w:rPr>
        <w:t xml:space="preserve"> over the normal distribution </w:t>
      </w:r>
      <w:proofErr w:type="gramStart"/>
      <w:r w:rsidRPr="00553580">
        <w:rPr>
          <w:rFonts w:ascii="Times New Roman" w:hAnsi="Times New Roman"/>
          <w:sz w:val="22"/>
        </w:rPr>
        <w:t xml:space="preserve">of </w:t>
      </w:r>
      <w:proofErr w:type="gramEnd"/>
      <w:r w:rsidRPr="00553580">
        <w:rPr>
          <w:rFonts w:ascii="Times New Roman" w:hAnsi="Times New Roman"/>
          <w:position w:val="-10"/>
          <w:sz w:val="22"/>
        </w:rPr>
        <w:object w:dxaOrig="240" w:dyaOrig="320">
          <v:shape id="_x0000_i1048" type="#_x0000_t75" style="width:12pt;height:15.75pt" o:ole="">
            <v:imagedata r:id="rId48" o:title=""/>
          </v:shape>
          <o:OLEObject Type="Embed" ProgID="Equation.3" ShapeID="_x0000_i1048" DrawAspect="Content" ObjectID="_1421346829" r:id="rId49"/>
        </w:object>
      </w:r>
      <w:r w:rsidRPr="00553580">
        <w:rPr>
          <w:rFonts w:ascii="Times New Roman" w:hAnsi="Times New Roman"/>
          <w:sz w:val="22"/>
        </w:rPr>
        <w:t xml:space="preserve">.  Values for a range of genetic variances and allele frequencies are given in tables A1 and A2.  Except for scenarios in which rare markers explain a high proportion of liability, the variance of </w:t>
      </w:r>
      <w:r w:rsidRPr="00553580">
        <w:rPr>
          <w:rFonts w:ascii="Times New Roman" w:hAnsi="Times New Roman"/>
          <w:position w:val="-6"/>
          <w:sz w:val="22"/>
        </w:rPr>
        <w:object w:dxaOrig="260" w:dyaOrig="279">
          <v:shape id="_x0000_i1049" type="#_x0000_t75" style="width:12.75pt;height:14.25pt" o:ole="">
            <v:imagedata r:id="rId8" o:title=""/>
          </v:shape>
          <o:OLEObject Type="Embed" ProgID="Equation.3" ShapeID="_x0000_i1049" DrawAspect="Content" ObjectID="_1421346830" r:id="rId50"/>
        </w:object>
      </w:r>
      <w:r w:rsidRPr="00553580">
        <w:rPr>
          <w:rFonts w:ascii="Times New Roman" w:hAnsi="Times New Roman"/>
          <w:sz w:val="22"/>
        </w:rPr>
        <w:t xml:space="preserve"> in the case/control sample is close to 1.</w:t>
      </w:r>
    </w:p>
    <w:p w:rsidR="0066620D" w:rsidRPr="00553580" w:rsidRDefault="0066620D" w:rsidP="0066620D">
      <w:pPr>
        <w:spacing w:after="200" w:line="276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sz w:val="22"/>
        </w:rPr>
        <w:br w:type="page"/>
      </w:r>
    </w:p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sz w:val="22"/>
        </w:rPr>
        <w:lastRenderedPageBreak/>
        <w:t xml:space="preserve">Table A1.  </w:t>
      </w:r>
      <w:proofErr w:type="gramStart"/>
      <w:r w:rsidRPr="00553580">
        <w:rPr>
          <w:rFonts w:ascii="Times New Roman" w:hAnsi="Times New Roman"/>
          <w:sz w:val="22"/>
        </w:rPr>
        <w:t>Expected variance of genetic predictor in a case/control sample with equal number of cases and controls when the population prevalence is 0.1.</w:t>
      </w:r>
      <w:proofErr w:type="gramEnd"/>
    </w:p>
    <w:tbl>
      <w:tblPr>
        <w:tblStyle w:val="TableGrid"/>
        <w:tblW w:w="0" w:type="auto"/>
        <w:tblLook w:val="04A0"/>
      </w:tblPr>
      <w:tblGrid>
        <w:gridCol w:w="1413"/>
        <w:gridCol w:w="1516"/>
        <w:gridCol w:w="1546"/>
        <w:gridCol w:w="1554"/>
        <w:gridCol w:w="1584"/>
        <w:gridCol w:w="1629"/>
      </w:tblGrid>
      <w:tr w:rsidR="0066620D" w:rsidRPr="00553580" w:rsidTr="004B448F">
        <w:tc>
          <w:tcPr>
            <w:tcW w:w="2929" w:type="dxa"/>
            <w:gridSpan w:val="2"/>
            <w:vMerge w:val="restart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position w:val="-10"/>
                <w:sz w:val="22"/>
                <w:szCs w:val="24"/>
              </w:rPr>
              <w:object w:dxaOrig="1040" w:dyaOrig="320">
                <v:shape id="_x0000_i1050" type="#_x0000_t75" style="width:51.75pt;height:15.75pt" o:ole="">
                  <v:imagedata r:id="rId51" o:title=""/>
                </v:shape>
                <o:OLEObject Type="Embed" ProgID="Equation.3" ShapeID="_x0000_i1050" DrawAspect="Content" ObjectID="_1421346831" r:id="rId52"/>
              </w:object>
            </w:r>
          </w:p>
        </w:tc>
        <w:tc>
          <w:tcPr>
            <w:tcW w:w="6313" w:type="dxa"/>
            <w:gridSpan w:val="4"/>
          </w:tcPr>
          <w:p w:rsidR="0066620D" w:rsidRPr="00553580" w:rsidRDefault="0066620D" w:rsidP="004B448F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position w:val="-10"/>
                <w:sz w:val="22"/>
                <w:szCs w:val="24"/>
              </w:rPr>
              <w:object w:dxaOrig="720" w:dyaOrig="320">
                <v:shape id="_x0000_i1051" type="#_x0000_t75" style="width:36pt;height:15.75pt" o:ole="">
                  <v:imagedata r:id="rId53" o:title=""/>
                </v:shape>
                <o:OLEObject Type="Embed" ProgID="Equation.3" ShapeID="_x0000_i1051" DrawAspect="Content" ObjectID="_1421346832" r:id="rId54"/>
              </w:object>
            </w:r>
          </w:p>
        </w:tc>
      </w:tr>
      <w:tr w:rsidR="0066620D" w:rsidRPr="00553580" w:rsidTr="004B448F">
        <w:tc>
          <w:tcPr>
            <w:tcW w:w="2929" w:type="dxa"/>
            <w:gridSpan w:val="2"/>
            <w:vMerge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4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1/10</w:t>
            </w:r>
          </w:p>
        </w:tc>
        <w:tc>
          <w:tcPr>
            <w:tcW w:w="155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1/100</w:t>
            </w:r>
          </w:p>
        </w:tc>
        <w:tc>
          <w:tcPr>
            <w:tcW w:w="158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1/1000</w:t>
            </w:r>
          </w:p>
        </w:tc>
        <w:tc>
          <w:tcPr>
            <w:tcW w:w="1629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1/10,000</w:t>
            </w:r>
          </w:p>
        </w:tc>
      </w:tr>
      <w:tr w:rsidR="0066620D" w:rsidRPr="00553580" w:rsidTr="004B448F">
        <w:tc>
          <w:tcPr>
            <w:tcW w:w="1413" w:type="dxa"/>
            <w:vMerge w:val="restart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position w:val="-10"/>
                <w:sz w:val="22"/>
                <w:szCs w:val="24"/>
              </w:rPr>
              <w:object w:dxaOrig="240" w:dyaOrig="260">
                <v:shape id="_x0000_i1052" type="#_x0000_t75" style="width:12pt;height:12.75pt" o:ole="">
                  <v:imagedata r:id="rId55" o:title=""/>
                </v:shape>
                <o:OLEObject Type="Embed" ProgID="Equation.3" ShapeID="_x0000_i1052" DrawAspect="Content" ObjectID="_1421346833" r:id="rId56"/>
              </w:object>
            </w:r>
          </w:p>
        </w:tc>
        <w:tc>
          <w:tcPr>
            <w:tcW w:w="151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0.01</w:t>
            </w:r>
          </w:p>
        </w:tc>
        <w:tc>
          <w:tcPr>
            <w:tcW w:w="154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1.103</w:t>
            </w:r>
          </w:p>
        </w:tc>
        <w:tc>
          <w:tcPr>
            <w:tcW w:w="155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1.001</w:t>
            </w:r>
          </w:p>
        </w:tc>
        <w:tc>
          <w:tcPr>
            <w:tcW w:w="158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629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</w:tr>
      <w:tr w:rsidR="0066620D" w:rsidRPr="00553580" w:rsidTr="004B448F">
        <w:tc>
          <w:tcPr>
            <w:tcW w:w="1413" w:type="dxa"/>
            <w:vMerge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1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0.05</w:t>
            </w:r>
          </w:p>
        </w:tc>
        <w:tc>
          <w:tcPr>
            <w:tcW w:w="154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1.023</w:t>
            </w:r>
          </w:p>
        </w:tc>
        <w:tc>
          <w:tcPr>
            <w:tcW w:w="155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58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629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</w:tr>
      <w:tr w:rsidR="0066620D" w:rsidRPr="00553580" w:rsidTr="004B448F">
        <w:tc>
          <w:tcPr>
            <w:tcW w:w="1413" w:type="dxa"/>
            <w:vMerge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1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0.1</w:t>
            </w:r>
          </w:p>
        </w:tc>
        <w:tc>
          <w:tcPr>
            <w:tcW w:w="154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1.012</w:t>
            </w:r>
          </w:p>
        </w:tc>
        <w:tc>
          <w:tcPr>
            <w:tcW w:w="155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58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629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</w:tr>
      <w:tr w:rsidR="0066620D" w:rsidRPr="00553580" w:rsidTr="004B448F">
        <w:tc>
          <w:tcPr>
            <w:tcW w:w="1413" w:type="dxa"/>
            <w:vMerge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1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0.3</w:t>
            </w:r>
          </w:p>
        </w:tc>
        <w:tc>
          <w:tcPr>
            <w:tcW w:w="154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1.004</w:t>
            </w:r>
          </w:p>
        </w:tc>
        <w:tc>
          <w:tcPr>
            <w:tcW w:w="155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58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629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</w:tr>
      <w:tr w:rsidR="0066620D" w:rsidRPr="00553580" w:rsidTr="004B448F">
        <w:tc>
          <w:tcPr>
            <w:tcW w:w="1413" w:type="dxa"/>
            <w:vMerge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1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0.5</w:t>
            </w:r>
          </w:p>
        </w:tc>
        <w:tc>
          <w:tcPr>
            <w:tcW w:w="154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1.003</w:t>
            </w:r>
          </w:p>
        </w:tc>
        <w:tc>
          <w:tcPr>
            <w:tcW w:w="155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58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629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</w:tr>
    </w:tbl>
    <w:p w:rsidR="0066620D" w:rsidRPr="00553580" w:rsidRDefault="0066620D" w:rsidP="0066620D">
      <w:pPr>
        <w:spacing w:line="480" w:lineRule="auto"/>
        <w:rPr>
          <w:rFonts w:ascii="Times New Roman" w:hAnsi="Times New Roman"/>
          <w:sz w:val="22"/>
        </w:rPr>
      </w:pPr>
    </w:p>
    <w:p w:rsidR="0066620D" w:rsidRPr="00553580" w:rsidRDefault="0066620D" w:rsidP="000756B8">
      <w:pPr>
        <w:spacing w:after="200" w:line="276" w:lineRule="auto"/>
        <w:rPr>
          <w:rFonts w:ascii="Times New Roman" w:hAnsi="Times New Roman"/>
          <w:sz w:val="22"/>
        </w:rPr>
      </w:pPr>
      <w:r w:rsidRPr="00553580">
        <w:rPr>
          <w:rFonts w:ascii="Times New Roman" w:hAnsi="Times New Roman"/>
          <w:sz w:val="22"/>
        </w:rPr>
        <w:t xml:space="preserve">Table A2.  </w:t>
      </w:r>
      <w:proofErr w:type="gramStart"/>
      <w:r w:rsidRPr="00553580">
        <w:rPr>
          <w:rFonts w:ascii="Times New Roman" w:hAnsi="Times New Roman"/>
          <w:sz w:val="22"/>
        </w:rPr>
        <w:t>Expected variance of genetic predictor in a case/control sample with equal number of cases and controls when the population prevalence is 0.01.</w:t>
      </w:r>
      <w:proofErr w:type="gramEnd"/>
    </w:p>
    <w:tbl>
      <w:tblPr>
        <w:tblStyle w:val="TableGrid"/>
        <w:tblW w:w="0" w:type="auto"/>
        <w:tblLook w:val="04A0"/>
      </w:tblPr>
      <w:tblGrid>
        <w:gridCol w:w="1413"/>
        <w:gridCol w:w="1516"/>
        <w:gridCol w:w="1546"/>
        <w:gridCol w:w="1554"/>
        <w:gridCol w:w="1584"/>
        <w:gridCol w:w="1629"/>
      </w:tblGrid>
      <w:tr w:rsidR="0066620D" w:rsidRPr="00553580" w:rsidTr="004B448F">
        <w:tc>
          <w:tcPr>
            <w:tcW w:w="2929" w:type="dxa"/>
            <w:gridSpan w:val="2"/>
            <w:vMerge w:val="restart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position w:val="-10"/>
                <w:sz w:val="22"/>
                <w:szCs w:val="24"/>
              </w:rPr>
              <w:object w:dxaOrig="1040" w:dyaOrig="320">
                <v:shape id="_x0000_i1053" type="#_x0000_t75" style="width:51.75pt;height:15.75pt" o:ole="">
                  <v:imagedata r:id="rId57" o:title=""/>
                </v:shape>
                <o:OLEObject Type="Embed" ProgID="Equation.3" ShapeID="_x0000_i1053" DrawAspect="Content" ObjectID="_1421346834" r:id="rId58"/>
              </w:object>
            </w:r>
          </w:p>
        </w:tc>
        <w:tc>
          <w:tcPr>
            <w:tcW w:w="6313" w:type="dxa"/>
            <w:gridSpan w:val="4"/>
          </w:tcPr>
          <w:p w:rsidR="0066620D" w:rsidRPr="00553580" w:rsidRDefault="0066620D" w:rsidP="004B448F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position w:val="-10"/>
                <w:sz w:val="22"/>
                <w:szCs w:val="24"/>
              </w:rPr>
              <w:object w:dxaOrig="720" w:dyaOrig="320">
                <v:shape id="_x0000_i1054" type="#_x0000_t75" style="width:36pt;height:15.75pt" o:ole="">
                  <v:imagedata r:id="rId59" o:title=""/>
                </v:shape>
                <o:OLEObject Type="Embed" ProgID="Equation.3" ShapeID="_x0000_i1054" DrawAspect="Content" ObjectID="_1421346835" r:id="rId60"/>
              </w:object>
            </w:r>
          </w:p>
        </w:tc>
      </w:tr>
      <w:tr w:rsidR="0066620D" w:rsidRPr="00553580" w:rsidTr="004B448F">
        <w:tc>
          <w:tcPr>
            <w:tcW w:w="2929" w:type="dxa"/>
            <w:gridSpan w:val="2"/>
            <w:vMerge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4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1/10</w:t>
            </w:r>
          </w:p>
        </w:tc>
        <w:tc>
          <w:tcPr>
            <w:tcW w:w="155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1/100</w:t>
            </w:r>
          </w:p>
        </w:tc>
        <w:tc>
          <w:tcPr>
            <w:tcW w:w="158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1/1000</w:t>
            </w:r>
          </w:p>
        </w:tc>
        <w:tc>
          <w:tcPr>
            <w:tcW w:w="1629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1/10,000</w:t>
            </w:r>
          </w:p>
        </w:tc>
      </w:tr>
      <w:tr w:rsidR="0066620D" w:rsidRPr="00553580" w:rsidTr="004B448F">
        <w:tc>
          <w:tcPr>
            <w:tcW w:w="1413" w:type="dxa"/>
            <w:vMerge w:val="restart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position w:val="-10"/>
                <w:sz w:val="22"/>
                <w:szCs w:val="24"/>
              </w:rPr>
              <w:object w:dxaOrig="240" w:dyaOrig="260">
                <v:shape id="_x0000_i1055" type="#_x0000_t75" style="width:12pt;height:12.75pt" o:ole="">
                  <v:imagedata r:id="rId61" o:title=""/>
                </v:shape>
                <o:OLEObject Type="Embed" ProgID="Equation.3" ShapeID="_x0000_i1055" DrawAspect="Content" ObjectID="_1421346836" r:id="rId62"/>
              </w:object>
            </w:r>
          </w:p>
        </w:tc>
        <w:tc>
          <w:tcPr>
            <w:tcW w:w="151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0.01</w:t>
            </w:r>
          </w:p>
        </w:tc>
        <w:tc>
          <w:tcPr>
            <w:tcW w:w="154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1.509</w:t>
            </w:r>
          </w:p>
        </w:tc>
        <w:tc>
          <w:tcPr>
            <w:tcW w:w="155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1.005</w:t>
            </w:r>
          </w:p>
        </w:tc>
        <w:tc>
          <w:tcPr>
            <w:tcW w:w="158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629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</w:tr>
      <w:tr w:rsidR="0066620D" w:rsidRPr="00553580" w:rsidTr="004B448F">
        <w:tc>
          <w:tcPr>
            <w:tcW w:w="1413" w:type="dxa"/>
            <w:vMerge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1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0.05</w:t>
            </w:r>
          </w:p>
        </w:tc>
        <w:tc>
          <w:tcPr>
            <w:tcW w:w="154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1.092</w:t>
            </w:r>
          </w:p>
        </w:tc>
        <w:tc>
          <w:tcPr>
            <w:tcW w:w="155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1.001</w:t>
            </w:r>
          </w:p>
        </w:tc>
        <w:tc>
          <w:tcPr>
            <w:tcW w:w="158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629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</w:tr>
      <w:tr w:rsidR="0066620D" w:rsidRPr="00553580" w:rsidTr="004B448F">
        <w:tc>
          <w:tcPr>
            <w:tcW w:w="1413" w:type="dxa"/>
            <w:vMerge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1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0.1</w:t>
            </w:r>
          </w:p>
        </w:tc>
        <w:tc>
          <w:tcPr>
            <w:tcW w:w="154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1.045</w:t>
            </w:r>
          </w:p>
        </w:tc>
        <w:tc>
          <w:tcPr>
            <w:tcW w:w="155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58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629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</w:tr>
      <w:tr w:rsidR="0066620D" w:rsidRPr="00553580" w:rsidTr="004B448F">
        <w:tc>
          <w:tcPr>
            <w:tcW w:w="1413" w:type="dxa"/>
            <w:vMerge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1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0.3</w:t>
            </w:r>
          </w:p>
        </w:tc>
        <w:tc>
          <w:tcPr>
            <w:tcW w:w="154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1.015</w:t>
            </w:r>
          </w:p>
        </w:tc>
        <w:tc>
          <w:tcPr>
            <w:tcW w:w="155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58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629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</w:tr>
      <w:tr w:rsidR="0066620D" w:rsidRPr="00553580" w:rsidTr="004B448F">
        <w:tc>
          <w:tcPr>
            <w:tcW w:w="1413" w:type="dxa"/>
            <w:vMerge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1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0.5</w:t>
            </w:r>
          </w:p>
        </w:tc>
        <w:tc>
          <w:tcPr>
            <w:tcW w:w="1546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1.012</w:t>
            </w:r>
          </w:p>
        </w:tc>
        <w:tc>
          <w:tcPr>
            <w:tcW w:w="155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584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  <w:tc>
          <w:tcPr>
            <w:tcW w:w="1629" w:type="dxa"/>
          </w:tcPr>
          <w:p w:rsidR="0066620D" w:rsidRPr="00553580" w:rsidRDefault="0066620D" w:rsidP="004B448F">
            <w:pPr>
              <w:spacing w:line="480" w:lineRule="auto"/>
              <w:rPr>
                <w:rFonts w:ascii="Times New Roman" w:hAnsi="Times New Roman"/>
                <w:sz w:val="22"/>
              </w:rPr>
            </w:pPr>
            <w:r w:rsidRPr="00553580">
              <w:rPr>
                <w:rFonts w:ascii="Times New Roman" w:hAnsi="Times New Roman"/>
                <w:sz w:val="22"/>
              </w:rPr>
              <w:t>1.000</w:t>
            </w:r>
          </w:p>
        </w:tc>
      </w:tr>
    </w:tbl>
    <w:p w:rsidR="00E429AF" w:rsidRPr="00553580" w:rsidRDefault="00E429AF">
      <w:pPr>
        <w:spacing w:after="200" w:line="276" w:lineRule="auto"/>
        <w:rPr>
          <w:rFonts w:ascii="Times New Roman" w:hAnsi="Times New Roman"/>
          <w:sz w:val="22"/>
        </w:rPr>
      </w:pPr>
    </w:p>
    <w:sectPr w:rsidR="00E429AF" w:rsidRPr="00553580" w:rsidSect="00C16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20D"/>
    <w:rsid w:val="00005E7C"/>
    <w:rsid w:val="00016B7D"/>
    <w:rsid w:val="000756B8"/>
    <w:rsid w:val="00261342"/>
    <w:rsid w:val="002B790E"/>
    <w:rsid w:val="002F7DE1"/>
    <w:rsid w:val="003F1C11"/>
    <w:rsid w:val="004964AB"/>
    <w:rsid w:val="004B448F"/>
    <w:rsid w:val="00515CF1"/>
    <w:rsid w:val="00553580"/>
    <w:rsid w:val="005B2F40"/>
    <w:rsid w:val="0066620D"/>
    <w:rsid w:val="008257FF"/>
    <w:rsid w:val="00870095"/>
    <w:rsid w:val="00875675"/>
    <w:rsid w:val="00875B89"/>
    <w:rsid w:val="008D7C49"/>
    <w:rsid w:val="00904DA3"/>
    <w:rsid w:val="00936E35"/>
    <w:rsid w:val="009B3996"/>
    <w:rsid w:val="009B3E3C"/>
    <w:rsid w:val="00B0417B"/>
    <w:rsid w:val="00BE73D9"/>
    <w:rsid w:val="00C16F6C"/>
    <w:rsid w:val="00D31F0E"/>
    <w:rsid w:val="00D342FE"/>
    <w:rsid w:val="00DF06F2"/>
    <w:rsid w:val="00E429AF"/>
    <w:rsid w:val="00E730FD"/>
    <w:rsid w:val="00FA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0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9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2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66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2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</dc:creator>
  <cp:lastModifiedBy>Frank</cp:lastModifiedBy>
  <cp:revision>14</cp:revision>
  <dcterms:created xsi:type="dcterms:W3CDTF">2012-08-29T16:29:00Z</dcterms:created>
  <dcterms:modified xsi:type="dcterms:W3CDTF">2013-02-02T21:34:00Z</dcterms:modified>
</cp:coreProperties>
</file>