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0C" w:rsidRDefault="0040390C" w:rsidP="0040390C">
      <w:pPr>
        <w:spacing w:line="480" w:lineRule="auto"/>
      </w:pPr>
      <w:r>
        <w:t>Table</w:t>
      </w:r>
      <w:r>
        <w:rPr>
          <w:rFonts w:eastAsia="Times New Roman" w:cs="Times New Roman"/>
        </w:rPr>
        <w:t xml:space="preserve"> S</w:t>
      </w:r>
      <w:r>
        <w:t>5.</w:t>
      </w:r>
      <w:r>
        <w:rPr>
          <w:rFonts w:eastAsia="Times New Roman" w:cs="Times New Roman"/>
        </w:rPr>
        <w:t xml:space="preserve"> </w:t>
      </w:r>
      <w:r>
        <w:t>Fragments</w:t>
      </w:r>
      <w:r>
        <w:rPr>
          <w:rFonts w:eastAsia="Times New Roman" w:cs="Times New Roman"/>
        </w:rPr>
        <w:t xml:space="preserve"> </w:t>
      </w:r>
      <w:r>
        <w:t>used</w:t>
      </w:r>
      <w:r>
        <w:rPr>
          <w:rFonts w:eastAsia="Times New Roman" w:cs="Times New Roman"/>
        </w:rPr>
        <w:t xml:space="preserve"> </w:t>
      </w:r>
      <w:r>
        <w:t>to</w:t>
      </w:r>
      <w:r>
        <w:rPr>
          <w:rFonts w:eastAsia="Times New Roman" w:cs="Times New Roman"/>
        </w:rPr>
        <w:t xml:space="preserve"> </w:t>
      </w:r>
      <w:r>
        <w:t>assess</w:t>
      </w:r>
      <w:r>
        <w:rPr>
          <w:rFonts w:eastAsia="Times New Roman" w:cs="Times New Roman"/>
        </w:rPr>
        <w:t xml:space="preserve"> </w:t>
      </w:r>
      <w:r>
        <w:t>the</w:t>
      </w:r>
      <w:r>
        <w:rPr>
          <w:rFonts w:eastAsia="Times New Roman" w:cs="Times New Roman"/>
        </w:rPr>
        <w:t xml:space="preserve"> </w:t>
      </w:r>
      <w:r>
        <w:t>accuracy</w:t>
      </w:r>
      <w:r>
        <w:rPr>
          <w:rFonts w:eastAsia="Times New Roman" w:cs="Times New Roman"/>
        </w:rPr>
        <w:t xml:space="preserve"> </w:t>
      </w:r>
      <w:r>
        <w:t>of</w:t>
      </w:r>
      <w:r>
        <w:rPr>
          <w:rFonts w:eastAsia="Times New Roman" w:cs="Times New Roman"/>
        </w:rPr>
        <w:t xml:space="preserve"> </w:t>
      </w:r>
      <w:proofErr w:type="spellStart"/>
      <w:r>
        <w:t>Illumina</w:t>
      </w:r>
      <w:proofErr w:type="spellEnd"/>
      <w:r>
        <w:rPr>
          <w:rFonts w:eastAsia="Times New Roman" w:cs="Times New Roman"/>
        </w:rPr>
        <w:t xml:space="preserve"> </w:t>
      </w:r>
      <w:r>
        <w:t>sequence data.</w:t>
      </w:r>
      <w:r>
        <w:rPr>
          <w:rFonts w:eastAsia="Times New Roman" w:cs="Times New Roman"/>
        </w:rPr>
        <w:t xml:space="preserve"> </w:t>
      </w:r>
      <w:r>
        <w:t>For</w:t>
      </w:r>
      <w:r>
        <w:rPr>
          <w:rFonts w:eastAsia="Times New Roman" w:cs="Times New Roman"/>
        </w:rPr>
        <w:t xml:space="preserve"> </w:t>
      </w:r>
      <w:r>
        <w:t>each</w:t>
      </w:r>
      <w:r>
        <w:rPr>
          <w:rFonts w:eastAsia="Times New Roman" w:cs="Times New Roman"/>
        </w:rPr>
        <w:t xml:space="preserve"> </w:t>
      </w:r>
      <w:r>
        <w:t>fragment</w:t>
      </w:r>
      <w:r>
        <w:rPr>
          <w:rFonts w:eastAsia="Times New Roman" w:cs="Times New Roman"/>
        </w:rPr>
        <w:t xml:space="preserve"> </w:t>
      </w:r>
      <w:r>
        <w:t>the</w:t>
      </w:r>
      <w:r>
        <w:rPr>
          <w:rFonts w:eastAsia="Times New Roman" w:cs="Times New Roman"/>
        </w:rPr>
        <w:t xml:space="preserve"> </w:t>
      </w:r>
      <w:r>
        <w:t>start</w:t>
      </w:r>
      <w:r>
        <w:rPr>
          <w:rFonts w:eastAsia="Times New Roman" w:cs="Times New Roman"/>
        </w:rPr>
        <w:t xml:space="preserve"> </w:t>
      </w:r>
      <w:r>
        <w:t>and</w:t>
      </w:r>
      <w:r>
        <w:rPr>
          <w:rFonts w:eastAsia="Times New Roman" w:cs="Times New Roman"/>
        </w:rPr>
        <w:t xml:space="preserve"> approximate length </w:t>
      </w:r>
      <w:r>
        <w:t>of</w:t>
      </w:r>
      <w:r>
        <w:rPr>
          <w:rFonts w:eastAsia="Times New Roman" w:cs="Times New Roman"/>
        </w:rPr>
        <w:t xml:space="preserve"> </w:t>
      </w:r>
      <w:r>
        <w:t>the</w:t>
      </w:r>
      <w:r>
        <w:rPr>
          <w:rFonts w:eastAsia="Times New Roman" w:cs="Times New Roman"/>
        </w:rPr>
        <w:t xml:space="preserve"> </w:t>
      </w:r>
      <w:r>
        <w:t>usable</w:t>
      </w:r>
      <w:r>
        <w:rPr>
          <w:rFonts w:eastAsia="Times New Roman" w:cs="Times New Roman"/>
        </w:rPr>
        <w:t xml:space="preserve"> </w:t>
      </w:r>
      <w:r>
        <w:t>sequence</w:t>
      </w:r>
      <w:r>
        <w:rPr>
          <w:rFonts w:eastAsia="Times New Roman" w:cs="Times New Roman"/>
        </w:rPr>
        <w:t xml:space="preserve"> </w:t>
      </w:r>
      <w:r>
        <w:t>in</w:t>
      </w:r>
      <w:r>
        <w:rPr>
          <w:rFonts w:eastAsia="Times New Roman" w:cs="Times New Roman"/>
        </w:rPr>
        <w:t xml:space="preserve"> </w:t>
      </w:r>
      <w:r>
        <w:t>the</w:t>
      </w:r>
      <w:r>
        <w:rPr>
          <w:rFonts w:eastAsia="Times New Roman" w:cs="Times New Roman"/>
        </w:rPr>
        <w:t xml:space="preserve"> </w:t>
      </w:r>
      <w:r>
        <w:rPr>
          <w:i/>
          <w:iCs/>
        </w:rPr>
        <w:t>S.</w:t>
      </w:r>
      <w:r>
        <w:rPr>
          <w:rFonts w:eastAsia="Times New Roman" w:cs="Times New Roman"/>
          <w:i/>
          <w:iCs/>
        </w:rPr>
        <w:t xml:space="preserve"> </w:t>
      </w:r>
      <w:proofErr w:type="spellStart"/>
      <w:r>
        <w:rPr>
          <w:i/>
          <w:iCs/>
        </w:rPr>
        <w:t>melililoti</w:t>
      </w:r>
      <w:proofErr w:type="spellEnd"/>
      <w:r>
        <w:rPr>
          <w:rFonts w:eastAsia="Times New Roman" w:cs="Times New Roman"/>
          <w:i/>
          <w:iCs/>
        </w:rPr>
        <w:t xml:space="preserve"> </w:t>
      </w:r>
      <w:r>
        <w:t>reference</w:t>
      </w:r>
      <w:r>
        <w:rPr>
          <w:rFonts w:eastAsia="Times New Roman" w:cs="Times New Roman"/>
        </w:rPr>
        <w:t xml:space="preserve"> </w:t>
      </w:r>
      <w:r>
        <w:t>genome</w:t>
      </w:r>
      <w:r>
        <w:rPr>
          <w:rFonts w:eastAsia="Times New Roman" w:cs="Times New Roman"/>
        </w:rPr>
        <w:t xml:space="preserve"> </w:t>
      </w:r>
      <w:r>
        <w:t>is</w:t>
      </w:r>
      <w:r>
        <w:rPr>
          <w:rFonts w:eastAsia="Times New Roman" w:cs="Times New Roman"/>
        </w:rPr>
        <w:t xml:space="preserve"> </w:t>
      </w:r>
      <w:r>
        <w:t>given</w:t>
      </w:r>
      <w:r>
        <w:rPr>
          <w:rFonts w:eastAsia="Times New Roman" w:cs="Times New Roman"/>
        </w:rPr>
        <w:t xml:space="preserve"> </w:t>
      </w:r>
      <w:r>
        <w:t>(</w:t>
      </w:r>
      <w:r>
        <w:rPr>
          <w:i/>
          <w:iCs/>
        </w:rPr>
        <w:t>S.</w:t>
      </w:r>
      <w:r>
        <w:rPr>
          <w:rFonts w:eastAsia="Times New Roman" w:cs="Times New Roman"/>
          <w:i/>
          <w:iCs/>
        </w:rPr>
        <w:t xml:space="preserve"> </w:t>
      </w:r>
      <w:proofErr w:type="spellStart"/>
      <w:r>
        <w:rPr>
          <w:i/>
          <w:iCs/>
        </w:rPr>
        <w:t>medicae</w:t>
      </w:r>
      <w:proofErr w:type="spellEnd"/>
      <w:r>
        <w:rPr>
          <w:rFonts w:eastAsia="Times New Roman" w:cs="Times New Roman"/>
          <w:i/>
          <w:iCs/>
        </w:rPr>
        <w:t xml:space="preserve"> </w:t>
      </w:r>
      <w:r>
        <w:t>in</w:t>
      </w:r>
      <w:r>
        <w:rPr>
          <w:rFonts w:eastAsia="Times New Roman" w:cs="Times New Roman"/>
        </w:rPr>
        <w:t xml:space="preserve"> </w:t>
      </w:r>
      <w:r>
        <w:t>parentheses).</w:t>
      </w:r>
      <w:r>
        <w:rPr>
          <w:rFonts w:eastAsia="Times New Roman" w:cs="Times New Roman"/>
        </w:rPr>
        <w:t xml:space="preserve"> </w:t>
      </w:r>
      <w:r>
        <w:t>If</w:t>
      </w:r>
      <w:r>
        <w:rPr>
          <w:rFonts w:eastAsia="Times New Roman" w:cs="Times New Roman"/>
        </w:rPr>
        <w:t xml:space="preserve"> </w:t>
      </w:r>
      <w:r>
        <w:t>strains</w:t>
      </w:r>
      <w:r>
        <w:rPr>
          <w:rFonts w:eastAsia="Times New Roman" w:cs="Times New Roman"/>
        </w:rPr>
        <w:t xml:space="preserve"> </w:t>
      </w:r>
      <w:r>
        <w:t>differed</w:t>
      </w:r>
      <w:r>
        <w:rPr>
          <w:rFonts w:eastAsia="Times New Roman" w:cs="Times New Roman"/>
        </w:rPr>
        <w:t xml:space="preserve"> </w:t>
      </w:r>
      <w:r>
        <w:t>in</w:t>
      </w:r>
      <w:r>
        <w:rPr>
          <w:rFonts w:eastAsia="Times New Roman" w:cs="Times New Roman"/>
        </w:rPr>
        <w:t xml:space="preserve"> </w:t>
      </w:r>
      <w:r>
        <w:t>the</w:t>
      </w:r>
      <w:r>
        <w:rPr>
          <w:rFonts w:eastAsia="Times New Roman" w:cs="Times New Roman"/>
        </w:rPr>
        <w:t xml:space="preserve"> </w:t>
      </w:r>
      <w:r>
        <w:t>length</w:t>
      </w:r>
      <w:r>
        <w:rPr>
          <w:rFonts w:eastAsia="Times New Roman" w:cs="Times New Roman"/>
        </w:rPr>
        <w:t xml:space="preserve"> </w:t>
      </w:r>
      <w:r>
        <w:t>of</w:t>
      </w:r>
      <w:r>
        <w:rPr>
          <w:rFonts w:eastAsia="Times New Roman" w:cs="Times New Roman"/>
        </w:rPr>
        <w:t xml:space="preserve"> </w:t>
      </w:r>
      <w:r>
        <w:t>high-quality</w:t>
      </w:r>
      <w:r>
        <w:rPr>
          <w:rFonts w:eastAsia="Times New Roman" w:cs="Times New Roman"/>
        </w:rPr>
        <w:t xml:space="preserve"> </w:t>
      </w:r>
      <w:r>
        <w:t>sequence,</w:t>
      </w:r>
      <w:r>
        <w:rPr>
          <w:rFonts w:eastAsia="Times New Roman" w:cs="Times New Roman"/>
        </w:rPr>
        <w:t xml:space="preserve"> </w:t>
      </w:r>
      <w:r>
        <w:t>the</w:t>
      </w:r>
      <w:r>
        <w:rPr>
          <w:rFonts w:eastAsia="Times New Roman" w:cs="Times New Roman"/>
        </w:rPr>
        <w:t xml:space="preserve"> </w:t>
      </w:r>
      <w:r>
        <w:t>range</w:t>
      </w:r>
      <w:r>
        <w:rPr>
          <w:rFonts w:eastAsia="Times New Roman" w:cs="Times New Roman"/>
        </w:rPr>
        <w:t xml:space="preserve"> </w:t>
      </w:r>
      <w:r>
        <w:t>of</w:t>
      </w:r>
      <w:r>
        <w:rPr>
          <w:rFonts w:eastAsia="Times New Roman" w:cs="Times New Roman"/>
        </w:rPr>
        <w:t xml:space="preserve"> </w:t>
      </w:r>
      <w:r>
        <w:t>fragment</w:t>
      </w:r>
      <w:r>
        <w:rPr>
          <w:rFonts w:eastAsia="Times New Roman" w:cs="Times New Roman"/>
        </w:rPr>
        <w:t xml:space="preserve"> </w:t>
      </w:r>
      <w:r>
        <w:t>lengths</w:t>
      </w:r>
      <w:r>
        <w:rPr>
          <w:rFonts w:eastAsia="Times New Roman" w:cs="Times New Roman"/>
        </w:rPr>
        <w:t xml:space="preserve"> </w:t>
      </w:r>
      <w:r>
        <w:t>is</w:t>
      </w:r>
      <w:r>
        <w:rPr>
          <w:rFonts w:eastAsia="Times New Roman" w:cs="Times New Roman"/>
        </w:rPr>
        <w:t xml:space="preserve"> </w:t>
      </w:r>
      <w:r>
        <w:t>given.</w:t>
      </w:r>
      <w:r>
        <w:rPr>
          <w:rFonts w:eastAsia="Times New Roman" w:cs="Times New Roman"/>
        </w:rPr>
        <w:t xml:space="preserve"> </w:t>
      </w:r>
      <w:r>
        <w:rPr>
          <w:i/>
          <w:iCs/>
        </w:rPr>
        <w:t>S.</w:t>
      </w:r>
      <w:r>
        <w:rPr>
          <w:rFonts w:eastAsia="Times New Roman" w:cs="Times New Roman"/>
          <w:i/>
          <w:iCs/>
        </w:rPr>
        <w:t xml:space="preserve"> </w:t>
      </w:r>
      <w:proofErr w:type="spellStart"/>
      <w:r>
        <w:rPr>
          <w:i/>
          <w:iCs/>
        </w:rPr>
        <w:t>meliloti</w:t>
      </w:r>
      <w:proofErr w:type="spellEnd"/>
      <w:r>
        <w:rPr>
          <w:rFonts w:eastAsia="Times New Roman" w:cs="Times New Roman"/>
        </w:rPr>
        <w:t xml:space="preserve"> </w:t>
      </w:r>
      <w:r>
        <w:t>strains:</w:t>
      </w:r>
      <w:r>
        <w:rPr>
          <w:rFonts w:eastAsia="Times New Roman" w:cs="Times New Roman"/>
        </w:rPr>
        <w:t xml:space="preserve"> </w:t>
      </w:r>
      <w:r>
        <w:t>KH12g,</w:t>
      </w:r>
      <w:r>
        <w:rPr>
          <w:rFonts w:eastAsia="Times New Roman" w:cs="Times New Roman"/>
        </w:rPr>
        <w:t xml:space="preserve"> </w:t>
      </w:r>
      <w:r>
        <w:t>KH16b,</w:t>
      </w:r>
      <w:r>
        <w:rPr>
          <w:rFonts w:eastAsia="Times New Roman" w:cs="Times New Roman"/>
        </w:rPr>
        <w:t xml:space="preserve"> </w:t>
      </w:r>
      <w:r>
        <w:t>KH46c.</w:t>
      </w:r>
      <w:r>
        <w:rPr>
          <w:rFonts w:eastAsia="Times New Roman" w:cs="Times New Roman"/>
        </w:rPr>
        <w:t xml:space="preserve"> </w:t>
      </w:r>
      <w:r>
        <w:rPr>
          <w:i/>
          <w:iCs/>
        </w:rPr>
        <w:t>S.</w:t>
      </w:r>
      <w:r>
        <w:rPr>
          <w:rFonts w:eastAsia="Times New Roman" w:cs="Times New Roman"/>
          <w:i/>
          <w:iCs/>
        </w:rPr>
        <w:t xml:space="preserve"> </w:t>
      </w:r>
      <w:proofErr w:type="spellStart"/>
      <w:r>
        <w:rPr>
          <w:i/>
          <w:iCs/>
        </w:rPr>
        <w:t>medicae</w:t>
      </w:r>
      <w:proofErr w:type="spellEnd"/>
      <w:r>
        <w:rPr>
          <w:rFonts w:eastAsia="Times New Roman" w:cs="Times New Roman"/>
          <w:i/>
          <w:iCs/>
        </w:rPr>
        <w:t xml:space="preserve"> </w:t>
      </w:r>
      <w:r>
        <w:t>strains:</w:t>
      </w:r>
      <w:r>
        <w:rPr>
          <w:rFonts w:eastAsia="Times New Roman" w:cs="Times New Roman"/>
        </w:rPr>
        <w:t xml:space="preserve"> </w:t>
      </w:r>
      <w:r>
        <w:t>KH36d,</w:t>
      </w:r>
      <w:r>
        <w:rPr>
          <w:rFonts w:eastAsia="Times New Roman" w:cs="Times New Roman"/>
        </w:rPr>
        <w:t xml:space="preserve"> </w:t>
      </w:r>
      <w:r>
        <w:t>KH53a,</w:t>
      </w:r>
      <w:r>
        <w:rPr>
          <w:rFonts w:eastAsia="Times New Roman" w:cs="Times New Roman"/>
        </w:rPr>
        <w:t xml:space="preserve"> </w:t>
      </w:r>
      <w:r>
        <w:t>KH53b.</w:t>
      </w:r>
      <w:r>
        <w:rPr>
          <w:rFonts w:eastAsia="Times New Roman" w:cs="Times New Roman"/>
        </w:rPr>
        <w:t xml:space="preserve"> </w:t>
      </w:r>
      <w:r>
        <w:t>PCR</w:t>
      </w:r>
      <w:r>
        <w:rPr>
          <w:rFonts w:eastAsia="Times New Roman" w:cs="Times New Roman"/>
        </w:rPr>
        <w:t xml:space="preserve"> conditions were: Cycle 1: </w:t>
      </w:r>
      <w:r>
        <w:t>34</w:t>
      </w:r>
      <w:r>
        <w:rPr>
          <w:rFonts w:eastAsia="Times New Roman" w:cs="Times New Roman"/>
        </w:rPr>
        <w:t xml:space="preserve"> </w:t>
      </w:r>
      <w:r>
        <w:t>cycles 95</w:t>
      </w:r>
      <w:r>
        <w:rPr>
          <w:rFonts w:eastAsia="Times New Roman" w:cs="Times New Roman"/>
        </w:rPr>
        <w:t xml:space="preserve"> </w:t>
      </w:r>
      <w:r>
        <w:rPr>
          <w:rFonts w:cs="Times New Roman"/>
        </w:rPr>
        <w:t>ºC</w:t>
      </w:r>
      <w:r>
        <w:rPr>
          <w:rFonts w:eastAsia="Times New Roman" w:cs="Times New Roman"/>
        </w:rPr>
        <w:t xml:space="preserve"> </w:t>
      </w:r>
      <w:r>
        <w:t>for</w:t>
      </w:r>
      <w:r>
        <w:rPr>
          <w:rFonts w:eastAsia="Times New Roman" w:cs="Times New Roman"/>
        </w:rPr>
        <w:t xml:space="preserve"> </w:t>
      </w:r>
      <w:r>
        <w:t>0:30,</w:t>
      </w:r>
      <w:r>
        <w:rPr>
          <w:rFonts w:eastAsia="Times New Roman" w:cs="Times New Roman"/>
        </w:rPr>
        <w:t xml:space="preserve"> </w:t>
      </w:r>
      <w:r>
        <w:t>55</w:t>
      </w:r>
      <w:r>
        <w:rPr>
          <w:rFonts w:eastAsia="Times New Roman" w:cs="Times New Roman"/>
        </w:rPr>
        <w:t xml:space="preserve"> </w:t>
      </w:r>
      <w:r>
        <w:rPr>
          <w:rFonts w:cs="Times New Roman"/>
        </w:rPr>
        <w:t>º</w:t>
      </w:r>
      <w:proofErr w:type="gramStart"/>
      <w:r>
        <w:rPr>
          <w:rFonts w:cs="Times New Roman"/>
        </w:rPr>
        <w:t>C</w:t>
      </w:r>
      <w:r>
        <w:rPr>
          <w:rFonts w:eastAsia="Times New Roman" w:cs="Times New Roman"/>
        </w:rPr>
        <w:t xml:space="preserve">  </w:t>
      </w:r>
      <w:r>
        <w:t>1:00</w:t>
      </w:r>
      <w:proofErr w:type="gramEnd"/>
      <w:r>
        <w:t>,</w:t>
      </w:r>
      <w:r>
        <w:rPr>
          <w:rFonts w:eastAsia="Times New Roman" w:cs="Times New Roman"/>
        </w:rPr>
        <w:t xml:space="preserve"> </w:t>
      </w:r>
      <w:r>
        <w:t>72</w:t>
      </w:r>
      <w:r>
        <w:rPr>
          <w:rFonts w:eastAsia="Times New Roman" w:cs="Times New Roman"/>
        </w:rPr>
        <w:t xml:space="preserve"> </w:t>
      </w:r>
      <w:r>
        <w:rPr>
          <w:rFonts w:cs="Times New Roman"/>
        </w:rPr>
        <w:t>ºC</w:t>
      </w:r>
      <w:r>
        <w:rPr>
          <w:rFonts w:eastAsia="Times New Roman" w:cs="Times New Roman"/>
        </w:rPr>
        <w:t xml:space="preserve"> </w:t>
      </w:r>
      <w:r>
        <w:t>2:00.</w:t>
      </w:r>
      <w:r>
        <w:rPr>
          <w:rFonts w:eastAsia="Times New Roman" w:cs="Times New Roman"/>
        </w:rPr>
        <w:t xml:space="preserve"> </w:t>
      </w:r>
      <w:r>
        <w:t>Cycles</w:t>
      </w:r>
      <w:r>
        <w:rPr>
          <w:rFonts w:eastAsia="Times New Roman" w:cs="Times New Roman"/>
        </w:rPr>
        <w:t xml:space="preserve"> </w:t>
      </w:r>
      <w:r>
        <w:t>2 – 4 are the same but with 52, 60, or 50</w:t>
      </w:r>
      <w:r>
        <w:rPr>
          <w:rFonts w:eastAsia="Times New Roman" w:cs="Times New Roman"/>
        </w:rPr>
        <w:t xml:space="preserve"> </w:t>
      </w:r>
      <w:r>
        <w:rPr>
          <w:rFonts w:cs="Times New Roman"/>
        </w:rPr>
        <w:t>º</w:t>
      </w:r>
      <w:r>
        <w:t>C</w:t>
      </w:r>
      <w:r>
        <w:rPr>
          <w:rFonts w:eastAsia="Times New Roman" w:cs="Times New Roman"/>
        </w:rPr>
        <w:t xml:space="preserve"> </w:t>
      </w:r>
      <w:r>
        <w:t>annealing</w:t>
      </w:r>
      <w:r>
        <w:rPr>
          <w:rFonts w:eastAsia="Times New Roman" w:cs="Times New Roman"/>
        </w:rPr>
        <w:t xml:space="preserve"> </w:t>
      </w:r>
      <w:r>
        <w:t>temperature.</w:t>
      </w:r>
    </w:p>
    <w:tbl>
      <w:tblPr>
        <w:tblW w:w="0" w:type="auto"/>
        <w:tblInd w:w="-1" w:type="dxa"/>
        <w:tblLayout w:type="fixed"/>
        <w:tblCellMar>
          <w:left w:w="29" w:type="dxa"/>
          <w:right w:w="29" w:type="dxa"/>
        </w:tblCellMar>
        <w:tblLook w:val="0000"/>
      </w:tblPr>
      <w:tblGrid>
        <w:gridCol w:w="720"/>
        <w:gridCol w:w="1008"/>
        <w:gridCol w:w="2880"/>
        <w:gridCol w:w="288"/>
        <w:gridCol w:w="1080"/>
        <w:gridCol w:w="576"/>
        <w:gridCol w:w="2304"/>
      </w:tblGrid>
      <w:tr w:rsidR="0040390C" w:rsidTr="00464704">
        <w:trPr>
          <w:cantSplit/>
          <w:trHeight w:val="1134"/>
        </w:trPr>
        <w:tc>
          <w:tcPr>
            <w:tcW w:w="720" w:type="dxa"/>
            <w:tcBorders>
              <w:top w:val="single" w:sz="6" w:space="0" w:color="000000"/>
              <w:bottom w:val="single" w:sz="2" w:space="0" w:color="000000"/>
            </w:tcBorders>
            <w:shd w:val="clear" w:color="auto" w:fill="auto"/>
            <w:textDirection w:val="btLr"/>
            <w:vAlign w:val="center"/>
          </w:tcPr>
          <w:p w:rsidR="0040390C" w:rsidRDefault="0040390C" w:rsidP="00464704">
            <w:pPr>
              <w:autoSpaceDE w:val="0"/>
              <w:snapToGrid w:val="0"/>
              <w:ind w:left="113" w:right="113"/>
              <w:rPr>
                <w:rFonts w:ascii="Arial" w:hAnsi="Arial" w:cs="Arial"/>
                <w:sz w:val="18"/>
                <w:szCs w:val="18"/>
              </w:rPr>
            </w:pPr>
            <w:r>
              <w:rPr>
                <w:rFonts w:ascii="Arial" w:hAnsi="Arial" w:cs="Arial"/>
                <w:sz w:val="18"/>
                <w:szCs w:val="18"/>
              </w:rPr>
              <w:t>Fragment</w:t>
            </w:r>
          </w:p>
        </w:tc>
        <w:tc>
          <w:tcPr>
            <w:tcW w:w="1008" w:type="dxa"/>
            <w:tcBorders>
              <w:top w:val="single" w:sz="6" w:space="0" w:color="000000"/>
              <w:bottom w:val="single" w:sz="2" w:space="0" w:color="000000"/>
            </w:tcBorders>
            <w:shd w:val="clear" w:color="auto" w:fill="auto"/>
            <w:textDirection w:val="btLr"/>
            <w:vAlign w:val="center"/>
          </w:tcPr>
          <w:p w:rsidR="0040390C" w:rsidRDefault="0040390C" w:rsidP="00464704">
            <w:pPr>
              <w:autoSpaceDE w:val="0"/>
              <w:snapToGrid w:val="0"/>
              <w:ind w:left="113" w:right="113"/>
              <w:rPr>
                <w:rFonts w:ascii="Arial" w:hAnsi="Arial" w:cs="Arial"/>
                <w:sz w:val="18"/>
                <w:szCs w:val="18"/>
              </w:rPr>
            </w:pPr>
            <w:proofErr w:type="spellStart"/>
            <w:r>
              <w:rPr>
                <w:rFonts w:ascii="Arial" w:hAnsi="Arial" w:cs="Arial"/>
                <w:sz w:val="18"/>
                <w:szCs w:val="18"/>
              </w:rPr>
              <w:t>Replicon</w:t>
            </w:r>
            <w:proofErr w:type="spellEnd"/>
          </w:p>
        </w:tc>
        <w:tc>
          <w:tcPr>
            <w:tcW w:w="2880" w:type="dxa"/>
            <w:tcBorders>
              <w:top w:val="single" w:sz="6" w:space="0" w:color="000000"/>
              <w:bottom w:val="single" w:sz="2" w:space="0" w:color="000000"/>
            </w:tcBorders>
            <w:shd w:val="clear" w:color="auto" w:fill="auto"/>
            <w:textDirection w:val="btLr"/>
            <w:vAlign w:val="center"/>
          </w:tcPr>
          <w:p w:rsidR="0040390C" w:rsidRPr="00760FEF" w:rsidRDefault="0040390C" w:rsidP="00464704">
            <w:pPr>
              <w:autoSpaceDE w:val="0"/>
              <w:snapToGrid w:val="0"/>
              <w:ind w:left="113" w:right="113"/>
              <w:rPr>
                <w:rFonts w:ascii="Arial" w:hAnsi="Arial" w:cs="Arial"/>
                <w:sz w:val="16"/>
                <w:szCs w:val="16"/>
              </w:rPr>
            </w:pPr>
            <w:r>
              <w:rPr>
                <w:rFonts w:ascii="Arial" w:hAnsi="Arial" w:cs="Arial"/>
                <w:sz w:val="16"/>
                <w:szCs w:val="16"/>
              </w:rPr>
              <w:t>Primers</w:t>
            </w:r>
          </w:p>
        </w:tc>
        <w:tc>
          <w:tcPr>
            <w:tcW w:w="288" w:type="dxa"/>
            <w:tcBorders>
              <w:top w:val="single" w:sz="6" w:space="0" w:color="000000"/>
              <w:bottom w:val="single" w:sz="2" w:space="0" w:color="000000"/>
            </w:tcBorders>
            <w:shd w:val="clear" w:color="auto" w:fill="auto"/>
            <w:textDirection w:val="btLr"/>
            <w:vAlign w:val="center"/>
          </w:tcPr>
          <w:p w:rsidR="0040390C" w:rsidRDefault="0040390C" w:rsidP="00464704">
            <w:pPr>
              <w:autoSpaceDE w:val="0"/>
              <w:snapToGrid w:val="0"/>
              <w:ind w:left="113" w:right="113"/>
              <w:rPr>
                <w:rFonts w:ascii="Arial" w:hAnsi="Arial" w:cs="Arial"/>
                <w:sz w:val="18"/>
                <w:szCs w:val="18"/>
              </w:rPr>
            </w:pPr>
            <w:r>
              <w:rPr>
                <w:rFonts w:ascii="Arial" w:hAnsi="Arial" w:cs="Arial"/>
                <w:sz w:val="18"/>
                <w:szCs w:val="18"/>
              </w:rPr>
              <w:t>PCR</w:t>
            </w:r>
            <w:r>
              <w:rPr>
                <w:rFonts w:ascii="Arial" w:eastAsia="Arial" w:hAnsi="Arial" w:cs="Arial"/>
                <w:sz w:val="18"/>
                <w:szCs w:val="18"/>
              </w:rPr>
              <w:t xml:space="preserve"> </w:t>
            </w:r>
            <w:r>
              <w:rPr>
                <w:rFonts w:ascii="Arial" w:hAnsi="Arial" w:cs="Arial"/>
                <w:sz w:val="18"/>
                <w:szCs w:val="18"/>
              </w:rPr>
              <w:t>cycle</w:t>
            </w:r>
          </w:p>
        </w:tc>
        <w:tc>
          <w:tcPr>
            <w:tcW w:w="1080" w:type="dxa"/>
            <w:tcBorders>
              <w:top w:val="single" w:sz="6" w:space="0" w:color="000000"/>
              <w:bottom w:val="single" w:sz="2" w:space="0" w:color="000000"/>
            </w:tcBorders>
            <w:shd w:val="clear" w:color="auto" w:fill="auto"/>
            <w:textDirection w:val="btLr"/>
            <w:vAlign w:val="center"/>
          </w:tcPr>
          <w:p w:rsidR="0040390C" w:rsidRDefault="0040390C" w:rsidP="00464704">
            <w:pPr>
              <w:autoSpaceDE w:val="0"/>
              <w:snapToGrid w:val="0"/>
              <w:ind w:left="113" w:right="113"/>
              <w:rPr>
                <w:rFonts w:ascii="Arial" w:hAnsi="Arial" w:cs="Arial"/>
                <w:sz w:val="18"/>
                <w:szCs w:val="18"/>
              </w:rPr>
            </w:pPr>
            <w:r>
              <w:rPr>
                <w:rFonts w:ascii="Arial" w:hAnsi="Arial" w:cs="Arial"/>
                <w:sz w:val="18"/>
                <w:szCs w:val="18"/>
              </w:rPr>
              <w:t>Start</w:t>
            </w:r>
          </w:p>
        </w:tc>
        <w:tc>
          <w:tcPr>
            <w:tcW w:w="576" w:type="dxa"/>
            <w:tcBorders>
              <w:top w:val="single" w:sz="6" w:space="0" w:color="000000"/>
              <w:bottom w:val="single" w:sz="2" w:space="0" w:color="000000"/>
            </w:tcBorders>
            <w:shd w:val="clear" w:color="auto" w:fill="auto"/>
            <w:textDirection w:val="btLr"/>
            <w:vAlign w:val="center"/>
          </w:tcPr>
          <w:p w:rsidR="0040390C" w:rsidRDefault="0040390C" w:rsidP="00464704">
            <w:pPr>
              <w:autoSpaceDE w:val="0"/>
              <w:snapToGrid w:val="0"/>
              <w:ind w:left="113" w:right="113"/>
              <w:rPr>
                <w:rFonts w:ascii="Arial" w:hAnsi="Arial" w:cs="Arial"/>
                <w:sz w:val="18"/>
                <w:szCs w:val="18"/>
              </w:rPr>
            </w:pPr>
            <w:r>
              <w:rPr>
                <w:rFonts w:ascii="Arial" w:hAnsi="Arial" w:cs="Arial"/>
                <w:sz w:val="18"/>
                <w:szCs w:val="18"/>
              </w:rPr>
              <w:t>Length</w:t>
            </w:r>
          </w:p>
        </w:tc>
        <w:tc>
          <w:tcPr>
            <w:tcW w:w="2304" w:type="dxa"/>
            <w:tcBorders>
              <w:top w:val="single" w:sz="6" w:space="0" w:color="000000"/>
              <w:bottom w:val="single" w:sz="2" w:space="0" w:color="000000"/>
            </w:tcBorders>
            <w:shd w:val="clear" w:color="auto" w:fill="auto"/>
            <w:textDirection w:val="btLr"/>
            <w:vAlign w:val="center"/>
          </w:tcPr>
          <w:p w:rsidR="0040390C" w:rsidRDefault="0040390C" w:rsidP="00464704">
            <w:pPr>
              <w:autoSpaceDE w:val="0"/>
              <w:snapToGrid w:val="0"/>
              <w:ind w:left="113" w:right="113"/>
              <w:rPr>
                <w:rFonts w:ascii="Arial" w:hAnsi="Arial" w:cs="Arial"/>
                <w:sz w:val="18"/>
                <w:szCs w:val="18"/>
              </w:rPr>
            </w:pPr>
            <w:r>
              <w:rPr>
                <w:rFonts w:ascii="Arial" w:hAnsi="Arial" w:cs="Arial"/>
                <w:sz w:val="18"/>
                <w:szCs w:val="18"/>
              </w:rPr>
              <w:t>Strains</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asd</w:t>
            </w:r>
            <w:proofErr w:type="spellEnd"/>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Chrom</w:t>
            </w:r>
            <w:proofErr w:type="spellEnd"/>
          </w:p>
        </w:tc>
        <w:tc>
          <w:tcPr>
            <w:tcW w:w="2880" w:type="dxa"/>
            <w:shd w:val="clear" w:color="auto" w:fill="auto"/>
            <w:vAlign w:val="center"/>
          </w:tcPr>
          <w:p w:rsidR="0040390C" w:rsidRPr="00760FEF" w:rsidRDefault="0040390C" w:rsidP="00464704">
            <w:pPr>
              <w:autoSpaceDE w:val="0"/>
              <w:snapToGrid w:val="0"/>
              <w:rPr>
                <w:rFonts w:ascii="Arial" w:hAnsi="Arial" w:cs="Arial"/>
                <w:sz w:val="16"/>
                <w:szCs w:val="16"/>
              </w:rPr>
            </w:pPr>
            <w:r w:rsidRPr="00760FEF">
              <w:rPr>
                <w:rFonts w:ascii="Arial" w:hAnsi="Arial" w:cs="Arial"/>
                <w:sz w:val="16"/>
                <w:szCs w:val="16"/>
              </w:rPr>
              <w:t>F: CGGCCGGGAGATGCTGAACA</w:t>
            </w:r>
          </w:p>
          <w:p w:rsidR="0040390C" w:rsidRPr="00760FEF" w:rsidRDefault="0040390C" w:rsidP="00464704">
            <w:pPr>
              <w:autoSpaceDE w:val="0"/>
              <w:snapToGrid w:val="0"/>
              <w:rPr>
                <w:rFonts w:ascii="Arial" w:eastAsia="Arial" w:hAnsi="Arial" w:cs="Arial"/>
                <w:sz w:val="16"/>
                <w:szCs w:val="16"/>
              </w:rPr>
            </w:pPr>
            <w:r w:rsidRPr="00760FEF">
              <w:rPr>
                <w:rFonts w:ascii="Arial" w:hAnsi="Arial" w:cs="Arial"/>
                <w:sz w:val="16"/>
                <w:szCs w:val="16"/>
              </w:rPr>
              <w:t>R: ATGCGCTTGGTGAACTTCTTG</w:t>
            </w:r>
            <w:r w:rsidRPr="00760FEF">
              <w:rPr>
                <w:rFonts w:ascii="Arial" w:eastAsia="Arial" w:hAnsi="Arial" w:cs="Arial"/>
                <w:sz w:val="16"/>
                <w:szCs w:val="16"/>
              </w:rPr>
              <w:t xml:space="preserve"> </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Pr="00297E60" w:rsidRDefault="0040390C" w:rsidP="00464704">
            <w:pPr>
              <w:autoSpaceDE w:val="0"/>
              <w:snapToGrid w:val="0"/>
              <w:jc w:val="center"/>
              <w:rPr>
                <w:rFonts w:ascii="Arial" w:hAnsi="Arial" w:cs="Arial"/>
                <w:sz w:val="18"/>
                <w:szCs w:val="18"/>
              </w:rPr>
            </w:pPr>
            <w:r>
              <w:rPr>
                <w:rFonts w:ascii="Arial" w:hAnsi="Arial" w:cs="Arial"/>
                <w:sz w:val="18"/>
                <w:szCs w:val="18"/>
              </w:rPr>
              <w:t>3617425</w:t>
            </w:r>
            <w:r>
              <w:rPr>
                <w:rFonts w:ascii="Arial" w:eastAsia="Arial" w:hAnsi="Arial" w:cs="Arial"/>
                <w:sz w:val="18"/>
                <w:szCs w:val="18"/>
              </w:rPr>
              <w:t xml:space="preserve"> </w:t>
            </w:r>
            <w:r>
              <w:rPr>
                <w:rFonts w:ascii="Arial" w:hAnsi="Arial" w:cs="Arial"/>
                <w:sz w:val="18"/>
                <w:szCs w:val="18"/>
              </w:rPr>
              <w:t>(3347795)</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401</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KH46c</w:t>
            </w:r>
            <w:r w:rsidRPr="00760FEF">
              <w:rPr>
                <w:rFonts w:ascii="Arial" w:eastAsia="Arial" w:hAnsi="Arial" w:cs="Arial"/>
                <w:sz w:val="16"/>
                <w:szCs w:val="16"/>
              </w:rPr>
              <w:t xml:space="preserve"> </w:t>
            </w:r>
            <w:r w:rsidRPr="00760FEF">
              <w:rPr>
                <w:rFonts w:ascii="Arial" w:hAnsi="Arial" w:cs="Arial"/>
                <w:sz w:val="16"/>
                <w:szCs w:val="16"/>
              </w:rPr>
              <w:t>KH53a</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edD</w:t>
            </w:r>
            <w:proofErr w:type="spellEnd"/>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Chrom</w:t>
            </w:r>
            <w:proofErr w:type="spellEnd"/>
          </w:p>
        </w:tc>
        <w:tc>
          <w:tcPr>
            <w:tcW w:w="2880" w:type="dxa"/>
            <w:shd w:val="clear" w:color="auto" w:fill="auto"/>
            <w:vAlign w:val="center"/>
          </w:tcPr>
          <w:p w:rsidR="0040390C" w:rsidRPr="00760FEF" w:rsidRDefault="0040390C" w:rsidP="00464704">
            <w:pPr>
              <w:autoSpaceDE w:val="0"/>
              <w:snapToGrid w:val="0"/>
              <w:rPr>
                <w:rFonts w:ascii="Arial" w:hAnsi="Arial" w:cs="Arial"/>
                <w:sz w:val="16"/>
                <w:szCs w:val="16"/>
              </w:rPr>
            </w:pPr>
            <w:r w:rsidRPr="00760FEF">
              <w:rPr>
                <w:rFonts w:ascii="Arial" w:hAnsi="Arial" w:cs="Arial"/>
                <w:sz w:val="16"/>
                <w:szCs w:val="16"/>
              </w:rPr>
              <w:t>F: GGCATCATCACCTCCTACAA</w:t>
            </w:r>
          </w:p>
          <w:p w:rsidR="0040390C" w:rsidRPr="00760FEF" w:rsidRDefault="0040390C" w:rsidP="00464704">
            <w:pPr>
              <w:autoSpaceDE w:val="0"/>
              <w:snapToGrid w:val="0"/>
              <w:rPr>
                <w:rFonts w:ascii="Arial" w:eastAsia="Arial" w:hAnsi="Arial" w:cs="Arial"/>
                <w:sz w:val="16"/>
                <w:szCs w:val="16"/>
              </w:rPr>
            </w:pPr>
            <w:r w:rsidRPr="00760FEF">
              <w:rPr>
                <w:rFonts w:ascii="Arial" w:hAnsi="Arial" w:cs="Arial"/>
                <w:sz w:val="16"/>
                <w:szCs w:val="16"/>
              </w:rPr>
              <w:t>R: CGGCGTGCCGGGATT</w:t>
            </w:r>
            <w:r w:rsidRPr="00760FEF">
              <w:rPr>
                <w:rFonts w:ascii="Arial" w:eastAsia="Arial" w:hAnsi="Arial" w:cs="Arial"/>
                <w:sz w:val="16"/>
                <w:szCs w:val="16"/>
              </w:rPr>
              <w:t xml:space="preserve"> </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767751</w:t>
            </w:r>
            <w:r>
              <w:rPr>
                <w:rFonts w:ascii="Arial" w:eastAsia="Arial" w:hAnsi="Arial" w:cs="Arial"/>
                <w:sz w:val="18"/>
                <w:szCs w:val="18"/>
              </w:rPr>
              <w:t xml:space="preserve"> </w:t>
            </w:r>
            <w:r>
              <w:rPr>
                <w:rFonts w:ascii="Arial" w:hAnsi="Arial" w:cs="Arial"/>
                <w:sz w:val="18"/>
                <w:szCs w:val="18"/>
              </w:rPr>
              <w:t>(318657)</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441</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KH46c</w:t>
            </w:r>
            <w:r w:rsidRPr="00760FEF">
              <w:rPr>
                <w:rFonts w:ascii="Arial" w:eastAsia="Arial" w:hAnsi="Arial" w:cs="Arial"/>
                <w:sz w:val="16"/>
                <w:szCs w:val="16"/>
              </w:rPr>
              <w:t xml:space="preserve"> </w:t>
            </w:r>
            <w:r w:rsidRPr="00760FEF">
              <w:rPr>
                <w:rFonts w:ascii="Arial" w:hAnsi="Arial" w:cs="Arial"/>
                <w:sz w:val="16"/>
                <w:szCs w:val="16"/>
              </w:rPr>
              <w:t>KH53a</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gap</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Chrom</w:t>
            </w:r>
            <w:proofErr w:type="spellEnd"/>
          </w:p>
        </w:tc>
        <w:tc>
          <w:tcPr>
            <w:tcW w:w="2880" w:type="dxa"/>
            <w:shd w:val="clear" w:color="auto" w:fill="auto"/>
            <w:vAlign w:val="center"/>
          </w:tcPr>
          <w:p w:rsidR="0040390C" w:rsidRPr="00760FEF" w:rsidRDefault="0040390C" w:rsidP="00464704">
            <w:pPr>
              <w:autoSpaceDE w:val="0"/>
              <w:snapToGrid w:val="0"/>
              <w:rPr>
                <w:rFonts w:ascii="Arial" w:hAnsi="Arial" w:cs="Arial"/>
                <w:sz w:val="16"/>
                <w:szCs w:val="16"/>
              </w:rPr>
            </w:pPr>
            <w:r w:rsidRPr="00760FEF">
              <w:rPr>
                <w:rFonts w:ascii="Arial" w:hAnsi="Arial" w:cs="Arial"/>
                <w:sz w:val="16"/>
                <w:szCs w:val="16"/>
              </w:rPr>
              <w:t>F: CGGTCCGGTCGAGACCAA</w:t>
            </w:r>
          </w:p>
          <w:p w:rsidR="0040390C" w:rsidRPr="00760FEF" w:rsidRDefault="0040390C" w:rsidP="00464704">
            <w:pPr>
              <w:autoSpaceDE w:val="0"/>
              <w:snapToGrid w:val="0"/>
              <w:rPr>
                <w:rFonts w:ascii="Arial" w:eastAsia="Arial" w:hAnsi="Arial" w:cs="Arial"/>
                <w:sz w:val="16"/>
                <w:szCs w:val="16"/>
              </w:rPr>
            </w:pPr>
            <w:r w:rsidRPr="00760FEF">
              <w:rPr>
                <w:rFonts w:ascii="Arial" w:hAnsi="Arial" w:cs="Arial"/>
                <w:sz w:val="16"/>
                <w:szCs w:val="16"/>
              </w:rPr>
              <w:t>R:</w:t>
            </w:r>
            <w:r>
              <w:rPr>
                <w:rFonts w:ascii="Arial" w:hAnsi="Arial" w:cs="Arial"/>
                <w:sz w:val="16"/>
                <w:szCs w:val="16"/>
              </w:rPr>
              <w:t xml:space="preserve"> </w:t>
            </w:r>
            <w:r w:rsidRPr="00760FEF">
              <w:rPr>
                <w:rFonts w:ascii="Arial" w:hAnsi="Arial" w:cs="Arial"/>
                <w:sz w:val="16"/>
                <w:szCs w:val="16"/>
              </w:rPr>
              <w:t>CGGTAGAGATCCTTGTGCAT</w:t>
            </w:r>
            <w:r w:rsidRPr="00760FEF">
              <w:rPr>
                <w:rFonts w:ascii="Arial" w:eastAsia="Arial" w:hAnsi="Arial" w:cs="Arial"/>
                <w:sz w:val="16"/>
                <w:szCs w:val="16"/>
              </w:rPr>
              <w:t xml:space="preserve"> </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2975612</w:t>
            </w:r>
            <w:r>
              <w:rPr>
                <w:rFonts w:ascii="Arial" w:eastAsia="Arial" w:hAnsi="Arial" w:cs="Arial"/>
                <w:sz w:val="18"/>
                <w:szCs w:val="18"/>
              </w:rPr>
              <w:t xml:space="preserve"> </w:t>
            </w:r>
            <w:r>
              <w:rPr>
                <w:rFonts w:ascii="Arial" w:hAnsi="Arial" w:cs="Arial"/>
                <w:sz w:val="18"/>
                <w:szCs w:val="18"/>
              </w:rPr>
              <w:t>(2755361)</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376</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KH46c</w:t>
            </w:r>
            <w:r w:rsidRPr="00760FEF">
              <w:rPr>
                <w:rFonts w:ascii="Arial" w:eastAsia="Arial" w:hAnsi="Arial" w:cs="Arial"/>
                <w:sz w:val="16"/>
                <w:szCs w:val="16"/>
              </w:rPr>
              <w:t xml:space="preserve"> </w:t>
            </w:r>
            <w:r w:rsidRPr="00760FEF">
              <w:rPr>
                <w:rFonts w:ascii="Arial" w:hAnsi="Arial" w:cs="Arial"/>
                <w:sz w:val="16"/>
                <w:szCs w:val="16"/>
              </w:rPr>
              <w:t>KH53a</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glnD</w:t>
            </w:r>
            <w:proofErr w:type="spellEnd"/>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Chrom</w:t>
            </w:r>
            <w:proofErr w:type="spellEnd"/>
          </w:p>
        </w:tc>
        <w:tc>
          <w:tcPr>
            <w:tcW w:w="2880" w:type="dxa"/>
            <w:shd w:val="clear" w:color="auto" w:fill="auto"/>
            <w:vAlign w:val="center"/>
          </w:tcPr>
          <w:p w:rsidR="0040390C" w:rsidRPr="00760FEF" w:rsidRDefault="0040390C" w:rsidP="00464704">
            <w:pPr>
              <w:autoSpaceDE w:val="0"/>
              <w:snapToGrid w:val="0"/>
              <w:rPr>
                <w:rFonts w:ascii="Arial" w:hAnsi="Arial" w:cs="Arial"/>
                <w:sz w:val="16"/>
                <w:szCs w:val="16"/>
              </w:rPr>
            </w:pPr>
            <w:r w:rsidRPr="00760FEF">
              <w:rPr>
                <w:rFonts w:ascii="Arial" w:hAnsi="Arial" w:cs="Arial"/>
                <w:sz w:val="16"/>
                <w:szCs w:val="16"/>
              </w:rPr>
              <w:t>F:</w:t>
            </w:r>
            <w:r>
              <w:rPr>
                <w:rFonts w:ascii="Arial" w:hAnsi="Arial" w:cs="Arial"/>
                <w:sz w:val="16"/>
                <w:szCs w:val="16"/>
              </w:rPr>
              <w:t xml:space="preserve"> </w:t>
            </w:r>
            <w:r w:rsidRPr="00760FEF">
              <w:rPr>
                <w:rFonts w:ascii="Arial" w:hAnsi="Arial" w:cs="Arial"/>
                <w:sz w:val="16"/>
                <w:szCs w:val="16"/>
              </w:rPr>
              <w:t>GTGCGCTGCCACATGCAYTT</w:t>
            </w:r>
          </w:p>
          <w:p w:rsidR="0040390C" w:rsidRPr="00760FEF" w:rsidRDefault="0040390C" w:rsidP="00464704">
            <w:pPr>
              <w:autoSpaceDE w:val="0"/>
              <w:snapToGrid w:val="0"/>
              <w:rPr>
                <w:rFonts w:ascii="Arial" w:hAnsi="Arial" w:cs="Arial"/>
                <w:sz w:val="16"/>
                <w:szCs w:val="16"/>
              </w:rPr>
            </w:pPr>
            <w:r w:rsidRPr="00760FEF">
              <w:rPr>
                <w:rFonts w:ascii="Arial" w:hAnsi="Arial" w:cs="Arial"/>
                <w:sz w:val="16"/>
                <w:szCs w:val="16"/>
              </w:rPr>
              <w:t>R: CCGGRTCRCGCTTGAA</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32205</w:t>
            </w:r>
            <w:r>
              <w:rPr>
                <w:rFonts w:ascii="Arial" w:eastAsia="Arial" w:hAnsi="Arial" w:cs="Arial"/>
                <w:sz w:val="18"/>
                <w:szCs w:val="18"/>
              </w:rPr>
              <w:t xml:space="preserve"> </w:t>
            </w:r>
            <w:r>
              <w:rPr>
                <w:rFonts w:ascii="Arial" w:hAnsi="Arial" w:cs="Arial"/>
                <w:sz w:val="18"/>
                <w:szCs w:val="18"/>
              </w:rPr>
              <w:t>(32205)</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216</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KH46c</w:t>
            </w:r>
            <w:r w:rsidRPr="00760FEF">
              <w:rPr>
                <w:rFonts w:ascii="Arial" w:eastAsia="Arial" w:hAnsi="Arial" w:cs="Arial"/>
                <w:sz w:val="16"/>
                <w:szCs w:val="16"/>
              </w:rPr>
              <w:t xml:space="preserve"> </w:t>
            </w:r>
            <w:r w:rsidRPr="00760FEF">
              <w:rPr>
                <w:rFonts w:ascii="Arial" w:hAnsi="Arial" w:cs="Arial"/>
                <w:sz w:val="16"/>
                <w:szCs w:val="16"/>
              </w:rPr>
              <w:t>KH53a</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gnd</w:t>
            </w:r>
            <w:proofErr w:type="spellEnd"/>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Chrom</w:t>
            </w:r>
            <w:proofErr w:type="spellEnd"/>
          </w:p>
        </w:tc>
        <w:tc>
          <w:tcPr>
            <w:tcW w:w="2880" w:type="dxa"/>
            <w:shd w:val="clear" w:color="auto" w:fill="auto"/>
            <w:vAlign w:val="center"/>
          </w:tcPr>
          <w:p w:rsidR="0040390C" w:rsidRPr="00760FEF" w:rsidRDefault="0040390C" w:rsidP="00464704">
            <w:pPr>
              <w:autoSpaceDE w:val="0"/>
              <w:snapToGrid w:val="0"/>
              <w:rPr>
                <w:rFonts w:ascii="Arial" w:hAnsi="Arial" w:cs="Arial"/>
                <w:sz w:val="16"/>
                <w:szCs w:val="16"/>
              </w:rPr>
            </w:pPr>
            <w:r w:rsidRPr="00760FEF">
              <w:rPr>
                <w:rFonts w:ascii="Arial" w:hAnsi="Arial" w:cs="Arial"/>
                <w:sz w:val="16"/>
                <w:szCs w:val="16"/>
              </w:rPr>
              <w:t>F: GGGCCGGCTCAACTCCTA</w:t>
            </w:r>
          </w:p>
          <w:p w:rsidR="0040390C" w:rsidRPr="00760FEF" w:rsidRDefault="0040390C" w:rsidP="00464704">
            <w:pPr>
              <w:autoSpaceDE w:val="0"/>
              <w:snapToGrid w:val="0"/>
              <w:rPr>
                <w:rFonts w:ascii="Arial" w:hAnsi="Arial" w:cs="Arial"/>
                <w:sz w:val="16"/>
                <w:szCs w:val="16"/>
              </w:rPr>
            </w:pPr>
            <w:r w:rsidRPr="00760FEF">
              <w:rPr>
                <w:rFonts w:ascii="Arial" w:hAnsi="Arial" w:cs="Arial"/>
                <w:sz w:val="16"/>
                <w:szCs w:val="16"/>
              </w:rPr>
              <w:t>R: CGGCATCGGCAGGTT</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2091418</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288</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KH46c</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nodD1</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pSymA</w:t>
            </w:r>
            <w:proofErr w:type="spellEnd"/>
            <w:r>
              <w:rPr>
                <w:rFonts w:ascii="Arial" w:eastAsia="Arial" w:hAnsi="Arial" w:cs="Arial"/>
                <w:sz w:val="18"/>
                <w:szCs w:val="18"/>
              </w:rPr>
              <w:t xml:space="preserve"> </w:t>
            </w:r>
            <w:r>
              <w:rPr>
                <w:rFonts w:ascii="Arial" w:hAnsi="Arial" w:cs="Arial"/>
                <w:sz w:val="18"/>
                <w:szCs w:val="18"/>
              </w:rPr>
              <w:t>/</w:t>
            </w:r>
            <w:r>
              <w:rPr>
                <w:rFonts w:ascii="Arial" w:eastAsia="Arial" w:hAnsi="Arial" w:cs="Arial"/>
                <w:sz w:val="18"/>
                <w:szCs w:val="18"/>
              </w:rPr>
              <w:t xml:space="preserve"> </w:t>
            </w:r>
            <w:r>
              <w:rPr>
                <w:rFonts w:ascii="Arial" w:hAnsi="Arial" w:cs="Arial"/>
                <w:sz w:val="18"/>
                <w:szCs w:val="18"/>
              </w:rPr>
              <w:t>pSMED02</w:t>
            </w:r>
          </w:p>
        </w:tc>
        <w:tc>
          <w:tcPr>
            <w:tcW w:w="2880" w:type="dxa"/>
            <w:shd w:val="clear" w:color="auto" w:fill="auto"/>
            <w:vAlign w:val="center"/>
          </w:tcPr>
          <w:p w:rsidR="0040390C" w:rsidRPr="00760FEF" w:rsidRDefault="0040390C" w:rsidP="00464704">
            <w:pPr>
              <w:autoSpaceDE w:val="0"/>
              <w:snapToGrid w:val="0"/>
              <w:rPr>
                <w:rFonts w:ascii="Arial" w:hAnsi="Arial" w:cs="Arial"/>
                <w:sz w:val="16"/>
                <w:szCs w:val="16"/>
              </w:rPr>
            </w:pPr>
            <w:r w:rsidRPr="00760FEF">
              <w:rPr>
                <w:rFonts w:ascii="Arial" w:hAnsi="Arial" w:cs="Arial"/>
                <w:sz w:val="16"/>
                <w:szCs w:val="16"/>
              </w:rPr>
              <w:t>F: TTCAGGGTTCTCTAATAGG</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AAGTTAAKGCTCTTGGC</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(1105981)</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903</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KH53a,</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nodD3</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pSymA</w:t>
            </w:r>
            <w:proofErr w:type="spellEnd"/>
            <w:r>
              <w:rPr>
                <w:rFonts w:ascii="Arial" w:eastAsia="Arial" w:hAnsi="Arial" w:cs="Arial"/>
                <w:sz w:val="18"/>
                <w:szCs w:val="18"/>
              </w:rPr>
              <w:t xml:space="preserve"> </w:t>
            </w:r>
            <w:r>
              <w:rPr>
                <w:rFonts w:ascii="Arial" w:hAnsi="Arial" w:cs="Arial"/>
                <w:sz w:val="18"/>
                <w:szCs w:val="18"/>
              </w:rPr>
              <w:t>/</w:t>
            </w:r>
            <w:r>
              <w:rPr>
                <w:rFonts w:ascii="Arial" w:eastAsia="Arial" w:hAnsi="Arial" w:cs="Arial"/>
                <w:sz w:val="18"/>
                <w:szCs w:val="18"/>
              </w:rPr>
              <w:t xml:space="preserve"> </w:t>
            </w:r>
            <w:r>
              <w:rPr>
                <w:rFonts w:ascii="Arial" w:hAnsi="Arial" w:cs="Arial"/>
                <w:sz w:val="18"/>
                <w:szCs w:val="18"/>
              </w:rPr>
              <w:t>pSMED02</w:t>
            </w:r>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sidRPr="00760FEF">
              <w:rPr>
                <w:rFonts w:ascii="Arial" w:hAnsi="Arial" w:cs="Arial"/>
                <w:sz w:val="16"/>
                <w:szCs w:val="16"/>
              </w:rPr>
              <w:t>F: TTCGCCTTTACTGATTGGTCGG</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ATCCGTCAATGTCTAACGC</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462810</w:t>
            </w:r>
            <w:r>
              <w:rPr>
                <w:rFonts w:ascii="Arial" w:eastAsia="Arial" w:hAnsi="Arial" w:cs="Arial"/>
                <w:sz w:val="18"/>
                <w:szCs w:val="18"/>
              </w:rPr>
              <w:t xml:space="preserve"> </w:t>
            </w:r>
            <w:r>
              <w:rPr>
                <w:rFonts w:ascii="Arial" w:hAnsi="Arial" w:cs="Arial"/>
                <w:sz w:val="18"/>
                <w:szCs w:val="18"/>
              </w:rPr>
              <w:t>(1132988)</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882</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KH46c,</w:t>
            </w:r>
            <w:r w:rsidRPr="00760FEF">
              <w:rPr>
                <w:rFonts w:ascii="Arial" w:eastAsia="Arial" w:hAnsi="Arial" w:cs="Arial"/>
                <w:sz w:val="16"/>
                <w:szCs w:val="16"/>
              </w:rPr>
              <w:t xml:space="preserve"> </w:t>
            </w:r>
            <w:r w:rsidRPr="00760FEF">
              <w:rPr>
                <w:rFonts w:ascii="Arial" w:hAnsi="Arial" w:cs="Arial"/>
                <w:sz w:val="16"/>
                <w:szCs w:val="16"/>
              </w:rPr>
              <w:t>KH53a,</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nodH</w:t>
            </w:r>
            <w:proofErr w:type="spellEnd"/>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pSymA</w:t>
            </w:r>
            <w:proofErr w:type="spellEnd"/>
            <w:r>
              <w:rPr>
                <w:rFonts w:ascii="Arial" w:eastAsia="Arial" w:hAnsi="Arial" w:cs="Arial"/>
                <w:sz w:val="18"/>
                <w:szCs w:val="18"/>
              </w:rPr>
              <w:t xml:space="preserve"> </w:t>
            </w:r>
            <w:r>
              <w:rPr>
                <w:rFonts w:ascii="Arial" w:hAnsi="Arial" w:cs="Arial"/>
                <w:sz w:val="18"/>
                <w:szCs w:val="18"/>
              </w:rPr>
              <w:t>/</w:t>
            </w:r>
            <w:r>
              <w:rPr>
                <w:rFonts w:ascii="Arial" w:eastAsia="Arial" w:hAnsi="Arial" w:cs="Arial"/>
                <w:sz w:val="18"/>
                <w:szCs w:val="18"/>
              </w:rPr>
              <w:t xml:space="preserve"> </w:t>
            </w:r>
            <w:r>
              <w:rPr>
                <w:rFonts w:ascii="Arial" w:hAnsi="Arial" w:cs="Arial"/>
                <w:sz w:val="18"/>
                <w:szCs w:val="18"/>
              </w:rPr>
              <w:t>pSMED02</w:t>
            </w:r>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sidRPr="00760FEF">
              <w:rPr>
                <w:rFonts w:ascii="Arial" w:hAnsi="Arial" w:cs="Arial"/>
                <w:sz w:val="16"/>
                <w:szCs w:val="16"/>
              </w:rPr>
              <w:t>F: TAGAAGCACGAAACTAGCAAA</w:t>
            </w:r>
            <w:r w:rsidRPr="00760FEF">
              <w:rPr>
                <w:rFonts w:ascii="Arial" w:eastAsia="Arial" w:hAnsi="Arial" w:cs="Arial"/>
                <w:sz w:val="16"/>
                <w:szCs w:val="16"/>
              </w:rPr>
              <w:t xml:space="preserve"> </w:t>
            </w:r>
            <w:r w:rsidRPr="00760FEF">
              <w:rPr>
                <w:rFonts w:ascii="Arial" w:hAnsi="Arial" w:cs="Arial"/>
                <w:sz w:val="16"/>
                <w:szCs w:val="16"/>
              </w:rPr>
              <w:t>CG</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AAGCTCAAAGAACCTCGCG</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468267</w:t>
            </w:r>
            <w:r>
              <w:rPr>
                <w:rFonts w:ascii="Arial" w:eastAsia="Arial" w:hAnsi="Arial" w:cs="Arial"/>
                <w:sz w:val="18"/>
                <w:szCs w:val="18"/>
              </w:rPr>
              <w:t xml:space="preserve"> </w:t>
            </w:r>
            <w:r>
              <w:rPr>
                <w:rFonts w:ascii="Arial" w:hAnsi="Arial" w:cs="Arial"/>
                <w:sz w:val="18"/>
                <w:szCs w:val="18"/>
              </w:rPr>
              <w:t>(1119739)</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676</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KH46c,</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nodP2</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pSymB</w:t>
            </w:r>
            <w:proofErr w:type="spellEnd"/>
            <w:r>
              <w:rPr>
                <w:rFonts w:ascii="Arial" w:eastAsia="Arial" w:hAnsi="Arial" w:cs="Arial"/>
                <w:sz w:val="18"/>
                <w:szCs w:val="18"/>
              </w:rPr>
              <w:t xml:space="preserve"> </w:t>
            </w:r>
            <w:r>
              <w:rPr>
                <w:rFonts w:ascii="Arial" w:hAnsi="Arial" w:cs="Arial"/>
                <w:sz w:val="18"/>
                <w:szCs w:val="18"/>
              </w:rPr>
              <w:t>/</w:t>
            </w:r>
            <w:r>
              <w:rPr>
                <w:rFonts w:ascii="Arial" w:eastAsia="Arial" w:hAnsi="Arial" w:cs="Arial"/>
                <w:sz w:val="18"/>
                <w:szCs w:val="18"/>
              </w:rPr>
              <w:t xml:space="preserve"> </w:t>
            </w:r>
            <w:r>
              <w:rPr>
                <w:rFonts w:ascii="Arial" w:hAnsi="Arial" w:cs="Arial"/>
                <w:sz w:val="18"/>
                <w:szCs w:val="18"/>
              </w:rPr>
              <w:t>pSMED01</w:t>
            </w:r>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sidRPr="00760FEF">
              <w:rPr>
                <w:rFonts w:ascii="Arial" w:hAnsi="Arial" w:cs="Arial"/>
                <w:sz w:val="16"/>
                <w:szCs w:val="16"/>
              </w:rPr>
              <w:t>F: ATTGCGATATGTCTCTTCCC</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ATCGACTTGTTGTCGTGC</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2</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786682</w:t>
            </w:r>
            <w:r>
              <w:rPr>
                <w:rFonts w:ascii="Arial" w:eastAsia="Arial" w:hAnsi="Arial" w:cs="Arial"/>
                <w:sz w:val="18"/>
                <w:szCs w:val="18"/>
              </w:rPr>
              <w:t xml:space="preserve"> </w:t>
            </w:r>
            <w:r>
              <w:rPr>
                <w:rFonts w:ascii="Arial" w:hAnsi="Arial" w:cs="Arial"/>
                <w:sz w:val="18"/>
                <w:szCs w:val="18"/>
              </w:rPr>
              <w:t>(1046202)</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399</w:t>
            </w:r>
            <w:r>
              <w:rPr>
                <w:rFonts w:ascii="Arial" w:eastAsia="Arial" w:hAnsi="Arial" w:cs="Arial"/>
                <w:sz w:val="18"/>
                <w:szCs w:val="18"/>
              </w:rPr>
              <w:t xml:space="preserve"> – </w:t>
            </w:r>
            <w:r>
              <w:rPr>
                <w:rFonts w:ascii="Arial" w:hAnsi="Arial" w:cs="Arial"/>
                <w:sz w:val="18"/>
                <w:szCs w:val="18"/>
              </w:rPr>
              <w:t>899</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KH46c</w:t>
            </w:r>
            <w:r w:rsidRPr="00760FEF">
              <w:rPr>
                <w:rFonts w:ascii="Arial" w:eastAsia="Arial" w:hAnsi="Arial" w:cs="Arial"/>
                <w:sz w:val="16"/>
                <w:szCs w:val="16"/>
              </w:rPr>
              <w:t xml:space="preserve"> </w:t>
            </w:r>
            <w:r w:rsidRPr="00760FEF">
              <w:rPr>
                <w:rFonts w:ascii="Arial" w:hAnsi="Arial" w:cs="Arial"/>
                <w:sz w:val="16"/>
                <w:szCs w:val="16"/>
              </w:rPr>
              <w:t>KH53a</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nolR</w:t>
            </w:r>
            <w:proofErr w:type="spellEnd"/>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Chrom</w:t>
            </w:r>
            <w:proofErr w:type="spellEnd"/>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TCTTCGCGAACGATTCCTTCGC</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TCATGGCGCGATCATGTAGCACG</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3</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2594603</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829</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KH46c</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nuoE1</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Chrom</w:t>
            </w:r>
            <w:proofErr w:type="spellEnd"/>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GCGCGCKCAGGAGCAGGA</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CGCAGGCGCCCTGACATT</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1381488</w:t>
            </w:r>
            <w:r>
              <w:rPr>
                <w:rFonts w:ascii="Arial" w:eastAsia="Arial" w:hAnsi="Arial" w:cs="Arial"/>
                <w:sz w:val="18"/>
                <w:szCs w:val="18"/>
              </w:rPr>
              <w:t xml:space="preserve"> </w:t>
            </w:r>
            <w:r>
              <w:rPr>
                <w:rFonts w:ascii="Arial" w:hAnsi="Arial" w:cs="Arial"/>
                <w:sz w:val="18"/>
                <w:szCs w:val="18"/>
              </w:rPr>
              <w:t>(963622)</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204</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KH46c</w:t>
            </w:r>
            <w:r w:rsidRPr="00760FEF">
              <w:rPr>
                <w:rFonts w:ascii="Arial" w:eastAsia="Arial" w:hAnsi="Arial" w:cs="Arial"/>
                <w:sz w:val="16"/>
                <w:szCs w:val="16"/>
              </w:rPr>
              <w:t xml:space="preserve"> </w:t>
            </w:r>
            <w:r w:rsidRPr="00760FEF">
              <w:rPr>
                <w:rFonts w:ascii="Arial" w:hAnsi="Arial" w:cs="Arial"/>
                <w:sz w:val="16"/>
                <w:szCs w:val="16"/>
              </w:rPr>
              <w:t>KH53a</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ordL2</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Chrom</w:t>
            </w:r>
            <w:proofErr w:type="spellEnd"/>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GCGGCGCGGTCGTCAT</w:t>
            </w:r>
          </w:p>
          <w:p w:rsidR="0040390C" w:rsidRPr="00760FEF" w:rsidRDefault="0040390C" w:rsidP="00464704">
            <w:pPr>
              <w:autoSpaceDE w:val="0"/>
              <w:snapToGrid w:val="0"/>
              <w:rPr>
                <w:rFonts w:ascii="Arial" w:eastAsia="Arial" w:hAnsi="Arial" w:cs="Arial"/>
                <w:sz w:val="16"/>
                <w:szCs w:val="16"/>
              </w:rPr>
            </w:pPr>
            <w:r>
              <w:rPr>
                <w:rFonts w:ascii="Arial" w:hAnsi="Arial" w:cs="Arial"/>
                <w:sz w:val="16"/>
                <w:szCs w:val="16"/>
              </w:rPr>
              <w:t xml:space="preserve">R: </w:t>
            </w:r>
            <w:r w:rsidRPr="00760FEF">
              <w:rPr>
                <w:rFonts w:ascii="Arial" w:hAnsi="Arial" w:cs="Arial"/>
                <w:sz w:val="16"/>
                <w:szCs w:val="16"/>
              </w:rPr>
              <w:t>CGCCATGGCCGGAATA</w:t>
            </w:r>
            <w:r w:rsidRPr="00760FEF">
              <w:rPr>
                <w:rFonts w:ascii="Arial" w:eastAsia="Arial" w:hAnsi="Arial" w:cs="Arial"/>
                <w:sz w:val="16"/>
                <w:szCs w:val="16"/>
              </w:rPr>
              <w:t xml:space="preserve"> </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771164</w:t>
            </w:r>
            <w:r>
              <w:rPr>
                <w:rFonts w:ascii="Arial" w:eastAsia="Arial" w:hAnsi="Arial" w:cs="Arial"/>
                <w:sz w:val="18"/>
                <w:szCs w:val="18"/>
              </w:rPr>
              <w:t xml:space="preserve"> </w:t>
            </w:r>
            <w:r>
              <w:rPr>
                <w:rFonts w:ascii="Arial" w:hAnsi="Arial" w:cs="Arial"/>
                <w:sz w:val="18"/>
                <w:szCs w:val="18"/>
              </w:rPr>
              <w:t>(322085)</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337</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KH46c</w:t>
            </w:r>
            <w:r w:rsidRPr="00760FEF">
              <w:rPr>
                <w:rFonts w:ascii="Arial" w:eastAsia="Arial" w:hAnsi="Arial" w:cs="Arial"/>
                <w:sz w:val="16"/>
                <w:szCs w:val="16"/>
              </w:rPr>
              <w:t xml:space="preserve"> </w:t>
            </w:r>
            <w:r w:rsidRPr="00760FEF">
              <w:rPr>
                <w:rFonts w:ascii="Arial" w:hAnsi="Arial" w:cs="Arial"/>
                <w:sz w:val="16"/>
                <w:szCs w:val="16"/>
              </w:rPr>
              <w:t>KH53a</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recA</w:t>
            </w:r>
            <w:proofErr w:type="spellEnd"/>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Chrom</w:t>
            </w:r>
            <w:proofErr w:type="spellEnd"/>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CCGGTTCGCTCGGCCTCGATA</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CGCCCATCTCGCCCTCGATTT</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1948820</w:t>
            </w:r>
            <w:r>
              <w:rPr>
                <w:rFonts w:ascii="Arial" w:eastAsia="Arial" w:hAnsi="Arial" w:cs="Arial"/>
                <w:sz w:val="18"/>
                <w:szCs w:val="18"/>
              </w:rPr>
              <w:t xml:space="preserve"> </w:t>
            </w:r>
            <w:r>
              <w:rPr>
                <w:rFonts w:ascii="Arial" w:hAnsi="Arial" w:cs="Arial"/>
                <w:sz w:val="18"/>
                <w:szCs w:val="18"/>
              </w:rPr>
              <w:t>(1607544)</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229</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KH46c</w:t>
            </w:r>
            <w:r w:rsidRPr="00760FEF">
              <w:rPr>
                <w:rFonts w:ascii="Arial" w:eastAsia="Arial" w:hAnsi="Arial" w:cs="Arial"/>
                <w:sz w:val="16"/>
                <w:szCs w:val="16"/>
              </w:rPr>
              <w:t xml:space="preserve"> </w:t>
            </w:r>
            <w:r w:rsidRPr="00760FEF">
              <w:rPr>
                <w:rFonts w:ascii="Arial" w:hAnsi="Arial" w:cs="Arial"/>
                <w:sz w:val="16"/>
                <w:szCs w:val="16"/>
              </w:rPr>
              <w:t>KH53a</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sucA</w:t>
            </w:r>
            <w:proofErr w:type="spellEnd"/>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Chrom</w:t>
            </w:r>
            <w:proofErr w:type="spellEnd"/>
          </w:p>
        </w:tc>
        <w:tc>
          <w:tcPr>
            <w:tcW w:w="2880" w:type="dxa"/>
            <w:shd w:val="clear" w:color="auto" w:fill="auto"/>
            <w:vAlign w:val="center"/>
          </w:tcPr>
          <w:p w:rsidR="0040390C" w:rsidRDefault="0040390C" w:rsidP="00464704">
            <w:pPr>
              <w:autoSpaceDE w:val="0"/>
              <w:snapToGrid w:val="0"/>
              <w:rPr>
                <w:rFonts w:ascii="Arial" w:eastAsia="Arial" w:hAnsi="Arial" w:cs="Arial"/>
                <w:sz w:val="16"/>
                <w:szCs w:val="16"/>
              </w:rPr>
            </w:pPr>
            <w:r>
              <w:rPr>
                <w:rFonts w:ascii="Arial" w:hAnsi="Arial" w:cs="Arial"/>
                <w:sz w:val="16"/>
                <w:szCs w:val="16"/>
              </w:rPr>
              <w:t xml:space="preserve">F: </w:t>
            </w:r>
            <w:r w:rsidRPr="00760FEF">
              <w:rPr>
                <w:rFonts w:ascii="Arial" w:hAnsi="Arial" w:cs="Arial"/>
                <w:sz w:val="16"/>
                <w:szCs w:val="16"/>
              </w:rPr>
              <w:t>GCTCGGCCTCGAATA</w:t>
            </w:r>
            <w:r w:rsidRPr="00760FEF">
              <w:rPr>
                <w:rFonts w:ascii="Arial" w:eastAsia="Arial" w:hAnsi="Arial" w:cs="Arial"/>
                <w:sz w:val="16"/>
                <w:szCs w:val="16"/>
              </w:rPr>
              <w:t xml:space="preserve"> </w:t>
            </w:r>
          </w:p>
          <w:p w:rsidR="0040390C" w:rsidRPr="00760FEF" w:rsidRDefault="0040390C" w:rsidP="00464704">
            <w:pPr>
              <w:autoSpaceDE w:val="0"/>
              <w:snapToGrid w:val="0"/>
              <w:rPr>
                <w:rFonts w:ascii="Arial" w:eastAsia="Arial" w:hAnsi="Arial" w:cs="Arial"/>
                <w:sz w:val="16"/>
                <w:szCs w:val="16"/>
              </w:rPr>
            </w:pPr>
            <w:r>
              <w:rPr>
                <w:rFonts w:ascii="Arial" w:hAnsi="Arial" w:cs="Arial"/>
                <w:sz w:val="16"/>
                <w:szCs w:val="16"/>
              </w:rPr>
              <w:t xml:space="preserve">R: </w:t>
            </w:r>
            <w:r w:rsidRPr="00760FEF">
              <w:rPr>
                <w:rFonts w:ascii="Arial" w:hAnsi="Arial" w:cs="Arial"/>
                <w:sz w:val="16"/>
                <w:szCs w:val="16"/>
              </w:rPr>
              <w:t>CCGTCAGCGACAGGT</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3315057</w:t>
            </w:r>
            <w:r>
              <w:rPr>
                <w:rFonts w:ascii="Arial" w:eastAsia="Arial" w:hAnsi="Arial" w:cs="Arial"/>
                <w:sz w:val="18"/>
                <w:szCs w:val="18"/>
              </w:rPr>
              <w:t xml:space="preserve"> </w:t>
            </w:r>
            <w:r>
              <w:rPr>
                <w:rFonts w:ascii="Arial" w:hAnsi="Arial" w:cs="Arial"/>
                <w:sz w:val="18"/>
                <w:szCs w:val="18"/>
              </w:rPr>
              <w:t>(3089072)</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432</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KH46c</w:t>
            </w:r>
            <w:r w:rsidRPr="00760FEF">
              <w:rPr>
                <w:rFonts w:ascii="Arial" w:eastAsia="Arial" w:hAnsi="Arial" w:cs="Arial"/>
                <w:sz w:val="16"/>
                <w:szCs w:val="16"/>
              </w:rPr>
              <w:t xml:space="preserve"> </w:t>
            </w:r>
            <w:r w:rsidRPr="00760FEF">
              <w:rPr>
                <w:rFonts w:ascii="Arial" w:hAnsi="Arial" w:cs="Arial"/>
                <w:sz w:val="16"/>
                <w:szCs w:val="16"/>
              </w:rPr>
              <w:t>KH53a</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syrM</w:t>
            </w:r>
            <w:proofErr w:type="spellEnd"/>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pSymA</w:t>
            </w:r>
            <w:proofErr w:type="spellEnd"/>
            <w:r>
              <w:rPr>
                <w:rFonts w:ascii="Arial" w:eastAsia="Arial" w:hAnsi="Arial" w:cs="Arial"/>
                <w:sz w:val="18"/>
                <w:szCs w:val="18"/>
              </w:rPr>
              <w:t xml:space="preserve"> </w:t>
            </w:r>
            <w:r>
              <w:rPr>
                <w:rFonts w:ascii="Arial" w:hAnsi="Arial" w:cs="Arial"/>
                <w:sz w:val="18"/>
                <w:szCs w:val="18"/>
              </w:rPr>
              <w:t>/</w:t>
            </w:r>
            <w:r>
              <w:rPr>
                <w:rFonts w:ascii="Arial" w:eastAsia="Arial" w:hAnsi="Arial" w:cs="Arial"/>
                <w:sz w:val="18"/>
                <w:szCs w:val="18"/>
              </w:rPr>
              <w:t xml:space="preserve"> </w:t>
            </w:r>
            <w:r>
              <w:rPr>
                <w:rFonts w:ascii="Arial" w:hAnsi="Arial" w:cs="Arial"/>
                <w:sz w:val="18"/>
                <w:szCs w:val="18"/>
              </w:rPr>
              <w:t>pSMED02</w:t>
            </w:r>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ATATTGTGACGACCTGG</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ATTCATTATGCTCACCCATCC</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466411</w:t>
            </w:r>
            <w:r>
              <w:rPr>
                <w:rFonts w:ascii="Arial" w:eastAsia="Arial" w:hAnsi="Arial" w:cs="Arial"/>
                <w:sz w:val="18"/>
                <w:szCs w:val="18"/>
              </w:rPr>
              <w:t xml:space="preserve"> </w:t>
            </w:r>
            <w:r>
              <w:rPr>
                <w:rFonts w:ascii="Arial" w:hAnsi="Arial" w:cs="Arial"/>
                <w:sz w:val="18"/>
                <w:szCs w:val="18"/>
              </w:rPr>
              <w:t>(1126442)</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977</w:t>
            </w:r>
            <w:r>
              <w:rPr>
                <w:rFonts w:ascii="Arial" w:eastAsia="Arial" w:hAnsi="Arial" w:cs="Arial"/>
                <w:sz w:val="18"/>
                <w:szCs w:val="18"/>
              </w:rPr>
              <w:t xml:space="preserve"> – </w:t>
            </w:r>
            <w:r>
              <w:rPr>
                <w:rFonts w:ascii="Arial" w:hAnsi="Arial" w:cs="Arial"/>
                <w:sz w:val="18"/>
                <w:szCs w:val="18"/>
              </w:rPr>
              <w:t>986</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KH53a</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val_a4</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pSymA</w:t>
            </w:r>
            <w:proofErr w:type="spellEnd"/>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AAAGCAGCCGATATCCAGAA</w:t>
            </w:r>
          </w:p>
          <w:p w:rsidR="0040390C" w:rsidRPr="00760FEF" w:rsidRDefault="0040390C" w:rsidP="00464704">
            <w:pPr>
              <w:autoSpaceDE w:val="0"/>
              <w:snapToGrid w:val="0"/>
              <w:rPr>
                <w:rFonts w:ascii="Arial" w:hAnsi="Arial" w:cs="Arial"/>
                <w:sz w:val="16"/>
                <w:szCs w:val="16"/>
              </w:rPr>
            </w:pPr>
            <w:r w:rsidRPr="00760FEF">
              <w:rPr>
                <w:rFonts w:ascii="Arial" w:hAnsi="Arial" w:cs="Arial"/>
                <w:sz w:val="16"/>
                <w:szCs w:val="16"/>
              </w:rPr>
              <w:t>AAGCCGCGAATATCGAAGTA</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2</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989078</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578</w:t>
            </w:r>
            <w:r>
              <w:rPr>
                <w:rFonts w:ascii="Arial" w:eastAsia="Arial" w:hAnsi="Arial" w:cs="Arial"/>
                <w:sz w:val="18"/>
                <w:szCs w:val="18"/>
              </w:rPr>
              <w:t xml:space="preserve"> – </w:t>
            </w:r>
            <w:r>
              <w:rPr>
                <w:rFonts w:ascii="Arial" w:hAnsi="Arial" w:cs="Arial"/>
                <w:sz w:val="18"/>
                <w:szCs w:val="18"/>
              </w:rPr>
              <w:t>591</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KH46c</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lastRenderedPageBreak/>
              <w:t>val_b1</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pSymB</w:t>
            </w:r>
            <w:proofErr w:type="spellEnd"/>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AGCTGTCTTTCGGCGTAATG</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GCCATGACCTCCTTCGAT</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937793</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481</w:t>
            </w:r>
            <w:r>
              <w:rPr>
                <w:rFonts w:ascii="Arial" w:eastAsia="Arial" w:hAnsi="Arial" w:cs="Arial"/>
                <w:sz w:val="18"/>
                <w:szCs w:val="18"/>
              </w:rPr>
              <w:t xml:space="preserve"> – </w:t>
            </w:r>
            <w:r>
              <w:rPr>
                <w:rFonts w:ascii="Arial" w:hAnsi="Arial" w:cs="Arial"/>
                <w:sz w:val="18"/>
                <w:szCs w:val="18"/>
              </w:rPr>
              <w:t>570</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KH46c</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val_b2</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pSymB</w:t>
            </w:r>
            <w:proofErr w:type="spellEnd"/>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CATCAATCCTTCGCTGTCCT</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TGGAAA</w:t>
            </w:r>
            <w:r w:rsidRPr="00760FEF">
              <w:rPr>
                <w:rFonts w:ascii="Arial" w:eastAsia="Arial" w:hAnsi="Arial" w:cs="Arial"/>
                <w:sz w:val="16"/>
                <w:szCs w:val="16"/>
              </w:rPr>
              <w:t xml:space="preserve"> </w:t>
            </w:r>
            <w:r w:rsidRPr="00760FEF">
              <w:rPr>
                <w:rFonts w:ascii="Arial" w:hAnsi="Arial" w:cs="Arial"/>
                <w:sz w:val="16"/>
                <w:szCs w:val="16"/>
              </w:rPr>
              <w:t>AC</w:t>
            </w:r>
            <w:r>
              <w:rPr>
                <w:rFonts w:ascii="Arial" w:hAnsi="Arial" w:cs="Arial"/>
                <w:sz w:val="16"/>
                <w:szCs w:val="16"/>
              </w:rPr>
              <w:t>T</w:t>
            </w:r>
            <w:r>
              <w:rPr>
                <w:rFonts w:ascii="Arial" w:eastAsia="Arial" w:hAnsi="Arial" w:cs="Arial"/>
                <w:sz w:val="16"/>
                <w:szCs w:val="16"/>
              </w:rPr>
              <w:t>T</w:t>
            </w:r>
            <w:r w:rsidRPr="00760FEF">
              <w:rPr>
                <w:rFonts w:ascii="Arial" w:hAnsi="Arial" w:cs="Arial"/>
                <w:sz w:val="16"/>
                <w:szCs w:val="16"/>
              </w:rPr>
              <w:t>GTGCAGAATGAC</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2</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342840</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557</w:t>
            </w:r>
            <w:r>
              <w:rPr>
                <w:rFonts w:ascii="Arial" w:eastAsia="Arial" w:hAnsi="Arial" w:cs="Arial"/>
                <w:sz w:val="18"/>
                <w:szCs w:val="18"/>
              </w:rPr>
              <w:t xml:space="preserve"> – </w:t>
            </w:r>
            <w:r>
              <w:rPr>
                <w:rFonts w:ascii="Arial" w:hAnsi="Arial" w:cs="Arial"/>
                <w:sz w:val="18"/>
                <w:szCs w:val="18"/>
              </w:rPr>
              <w:t>586</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val_b3</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pSymB</w:t>
            </w:r>
            <w:proofErr w:type="spellEnd"/>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AAGGAACATCTGGGCCTGC</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TTTCCTCGGCGCTTTCG</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1635399</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404</w:t>
            </w:r>
            <w:r>
              <w:rPr>
                <w:rFonts w:ascii="Arial" w:eastAsia="Arial" w:hAnsi="Arial" w:cs="Arial"/>
                <w:sz w:val="18"/>
                <w:szCs w:val="18"/>
              </w:rPr>
              <w:t xml:space="preserve"> </w:t>
            </w:r>
            <w:r>
              <w:rPr>
                <w:rFonts w:ascii="Arial" w:hAnsi="Arial" w:cs="Arial"/>
                <w:sz w:val="18"/>
                <w:szCs w:val="18"/>
              </w:rPr>
              <w:t>-</w:t>
            </w:r>
            <w:r>
              <w:rPr>
                <w:rFonts w:ascii="Arial" w:eastAsia="Arial" w:hAnsi="Arial" w:cs="Arial"/>
                <w:sz w:val="18"/>
                <w:szCs w:val="18"/>
              </w:rPr>
              <w:t xml:space="preserve"> </w:t>
            </w:r>
            <w:r>
              <w:rPr>
                <w:rFonts w:ascii="Arial" w:hAnsi="Arial" w:cs="Arial"/>
                <w:sz w:val="18"/>
                <w:szCs w:val="18"/>
              </w:rPr>
              <w:t>531</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KH46c</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val_b4</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pSymB</w:t>
            </w:r>
            <w:proofErr w:type="spellEnd"/>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ATA</w:t>
            </w:r>
            <w:r w:rsidRPr="00760FEF">
              <w:rPr>
                <w:rFonts w:ascii="Arial" w:eastAsia="Arial" w:hAnsi="Arial" w:cs="Arial"/>
                <w:sz w:val="16"/>
                <w:szCs w:val="16"/>
              </w:rPr>
              <w:t xml:space="preserve"> </w:t>
            </w:r>
            <w:r w:rsidRPr="00760FEF">
              <w:rPr>
                <w:rFonts w:ascii="Arial" w:hAnsi="Arial" w:cs="Arial"/>
                <w:sz w:val="16"/>
                <w:szCs w:val="16"/>
              </w:rPr>
              <w:t>AGGCTGCCGAGGTTCTT</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ATGATGACCCCAGGATTGC</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633180</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429</w:t>
            </w:r>
            <w:r>
              <w:rPr>
                <w:rFonts w:ascii="Arial" w:eastAsia="Arial" w:hAnsi="Arial" w:cs="Arial"/>
                <w:sz w:val="18"/>
                <w:szCs w:val="18"/>
              </w:rPr>
              <w:t xml:space="preserve"> – </w:t>
            </w:r>
            <w:r>
              <w:rPr>
                <w:rFonts w:ascii="Arial" w:hAnsi="Arial" w:cs="Arial"/>
                <w:sz w:val="18"/>
                <w:szCs w:val="18"/>
              </w:rPr>
              <w:t>455</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KH46c</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val_b5</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pSymB</w:t>
            </w:r>
            <w:proofErr w:type="spellEnd"/>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ATTGCCGGAGAAGT</w:t>
            </w:r>
            <w:r>
              <w:rPr>
                <w:rFonts w:ascii="Arial" w:hAnsi="Arial" w:cs="Arial"/>
                <w:sz w:val="16"/>
                <w:szCs w:val="16"/>
              </w:rPr>
              <w:t>T</w:t>
            </w:r>
            <w:r>
              <w:rPr>
                <w:rFonts w:ascii="Arial" w:eastAsia="Arial" w:hAnsi="Arial" w:cs="Arial"/>
                <w:sz w:val="16"/>
                <w:szCs w:val="16"/>
              </w:rPr>
              <w:t>C</w:t>
            </w:r>
            <w:r w:rsidRPr="00760FEF">
              <w:rPr>
                <w:rFonts w:ascii="Arial" w:hAnsi="Arial" w:cs="Arial"/>
                <w:sz w:val="16"/>
                <w:szCs w:val="16"/>
              </w:rPr>
              <w:t>ATGT</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AGGAGCCGATGGTTTTCAAG</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2</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1677556</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392</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KH16b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val_p01_1</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pSMED01</w:t>
            </w:r>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GAGAGGTCGCACTCGTCAAC</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TGCTGACTGTCTCTCGTATGC</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(1104074)</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425</w:t>
            </w:r>
            <w:r>
              <w:rPr>
                <w:rFonts w:ascii="Arial" w:eastAsia="Arial" w:hAnsi="Arial" w:cs="Arial"/>
                <w:sz w:val="18"/>
                <w:szCs w:val="18"/>
              </w:rPr>
              <w:t xml:space="preserve"> – </w:t>
            </w:r>
            <w:r>
              <w:rPr>
                <w:rFonts w:ascii="Arial" w:hAnsi="Arial" w:cs="Arial"/>
                <w:sz w:val="18"/>
                <w:szCs w:val="18"/>
              </w:rPr>
              <w:t>565</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blPrEx>
          <w:tblCellMar>
            <w:left w:w="30" w:type="dxa"/>
            <w:right w:w="30" w:type="dxa"/>
          </w:tblCellMar>
        </w:tblPrEx>
        <w:trPr>
          <w:trHeight w:val="518"/>
        </w:trPr>
        <w:tc>
          <w:tcPr>
            <w:tcW w:w="72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val_p02_1</w:t>
            </w:r>
          </w:p>
        </w:tc>
        <w:tc>
          <w:tcPr>
            <w:tcW w:w="100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pSMED02</w:t>
            </w:r>
          </w:p>
        </w:tc>
        <w:tc>
          <w:tcPr>
            <w:tcW w:w="2880" w:type="dxa"/>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GGTGACAGATGGCCGAGAT</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CTCGACGATCGGGCTCTTAC</w:t>
            </w:r>
          </w:p>
        </w:tc>
        <w:tc>
          <w:tcPr>
            <w:tcW w:w="288"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(761420)</w:t>
            </w:r>
          </w:p>
        </w:tc>
        <w:tc>
          <w:tcPr>
            <w:tcW w:w="576" w:type="dxa"/>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403</w:t>
            </w:r>
            <w:r>
              <w:rPr>
                <w:rFonts w:ascii="Arial" w:eastAsia="Arial" w:hAnsi="Arial" w:cs="Arial"/>
                <w:sz w:val="18"/>
                <w:szCs w:val="18"/>
              </w:rPr>
              <w:t xml:space="preserve"> – </w:t>
            </w:r>
            <w:r>
              <w:rPr>
                <w:rFonts w:ascii="Arial" w:hAnsi="Arial" w:cs="Arial"/>
                <w:sz w:val="18"/>
                <w:szCs w:val="18"/>
              </w:rPr>
              <w:t>467</w:t>
            </w:r>
          </w:p>
        </w:tc>
        <w:tc>
          <w:tcPr>
            <w:tcW w:w="2304" w:type="dxa"/>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KH36d,</w:t>
            </w:r>
            <w:r w:rsidRPr="00760FEF">
              <w:rPr>
                <w:rFonts w:ascii="Arial" w:eastAsia="Arial" w:hAnsi="Arial" w:cs="Arial"/>
                <w:sz w:val="16"/>
                <w:szCs w:val="16"/>
              </w:rPr>
              <w:t xml:space="preserve"> </w:t>
            </w:r>
            <w:r w:rsidRPr="00760FEF">
              <w:rPr>
                <w:rFonts w:ascii="Arial" w:hAnsi="Arial" w:cs="Arial"/>
                <w:sz w:val="16"/>
                <w:szCs w:val="16"/>
              </w:rPr>
              <w:t>KH53b</w:t>
            </w:r>
          </w:p>
        </w:tc>
      </w:tr>
      <w:tr w:rsidR="0040390C" w:rsidTr="00464704">
        <w:trPr>
          <w:trHeight w:val="518"/>
        </w:trPr>
        <w:tc>
          <w:tcPr>
            <w:tcW w:w="720" w:type="dxa"/>
            <w:tcBorders>
              <w:bottom w:val="single" w:sz="6" w:space="0" w:color="000000"/>
            </w:tcBorders>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zwf</w:t>
            </w:r>
            <w:proofErr w:type="spellEnd"/>
          </w:p>
        </w:tc>
        <w:tc>
          <w:tcPr>
            <w:tcW w:w="1008" w:type="dxa"/>
            <w:tcBorders>
              <w:bottom w:val="single" w:sz="6" w:space="0" w:color="000000"/>
            </w:tcBorders>
            <w:shd w:val="clear" w:color="auto" w:fill="auto"/>
            <w:vAlign w:val="center"/>
          </w:tcPr>
          <w:p w:rsidR="0040390C" w:rsidRDefault="0040390C" w:rsidP="00464704">
            <w:pPr>
              <w:autoSpaceDE w:val="0"/>
              <w:snapToGrid w:val="0"/>
              <w:jc w:val="center"/>
              <w:rPr>
                <w:rFonts w:ascii="Arial" w:hAnsi="Arial" w:cs="Arial"/>
                <w:sz w:val="18"/>
                <w:szCs w:val="18"/>
              </w:rPr>
            </w:pPr>
            <w:proofErr w:type="spellStart"/>
            <w:r>
              <w:rPr>
                <w:rFonts w:ascii="Arial" w:hAnsi="Arial" w:cs="Arial"/>
                <w:sz w:val="18"/>
                <w:szCs w:val="18"/>
              </w:rPr>
              <w:t>Chr</w:t>
            </w:r>
            <w:proofErr w:type="spellEnd"/>
          </w:p>
        </w:tc>
        <w:tc>
          <w:tcPr>
            <w:tcW w:w="2880" w:type="dxa"/>
            <w:tcBorders>
              <w:bottom w:val="single" w:sz="6" w:space="0" w:color="000000"/>
            </w:tcBorders>
            <w:shd w:val="clear" w:color="auto" w:fill="auto"/>
            <w:vAlign w:val="center"/>
          </w:tcPr>
          <w:p w:rsidR="0040390C" w:rsidRDefault="0040390C" w:rsidP="00464704">
            <w:pPr>
              <w:autoSpaceDE w:val="0"/>
              <w:snapToGrid w:val="0"/>
              <w:rPr>
                <w:rFonts w:ascii="Arial" w:hAnsi="Arial" w:cs="Arial"/>
                <w:sz w:val="16"/>
                <w:szCs w:val="16"/>
              </w:rPr>
            </w:pPr>
            <w:r>
              <w:rPr>
                <w:rFonts w:ascii="Arial" w:hAnsi="Arial" w:cs="Arial"/>
                <w:sz w:val="16"/>
                <w:szCs w:val="16"/>
              </w:rPr>
              <w:t xml:space="preserve">F: </w:t>
            </w:r>
            <w:r w:rsidRPr="00760FEF">
              <w:rPr>
                <w:rFonts w:ascii="Arial" w:hAnsi="Arial" w:cs="Arial"/>
                <w:sz w:val="16"/>
                <w:szCs w:val="16"/>
              </w:rPr>
              <w:t>GGGGGCACCGGCGATCTTG</w:t>
            </w:r>
          </w:p>
          <w:p w:rsidR="0040390C" w:rsidRPr="00760FEF" w:rsidRDefault="0040390C" w:rsidP="00464704">
            <w:pPr>
              <w:autoSpaceDE w:val="0"/>
              <w:snapToGrid w:val="0"/>
              <w:rPr>
                <w:rFonts w:ascii="Arial" w:hAnsi="Arial" w:cs="Arial"/>
                <w:sz w:val="16"/>
                <w:szCs w:val="16"/>
              </w:rPr>
            </w:pPr>
            <w:r>
              <w:rPr>
                <w:rFonts w:ascii="Arial" w:hAnsi="Arial" w:cs="Arial"/>
                <w:sz w:val="16"/>
                <w:szCs w:val="16"/>
              </w:rPr>
              <w:t xml:space="preserve">R: </w:t>
            </w:r>
            <w:r w:rsidRPr="00760FEF">
              <w:rPr>
                <w:rFonts w:ascii="Arial" w:hAnsi="Arial" w:cs="Arial"/>
                <w:sz w:val="16"/>
                <w:szCs w:val="16"/>
              </w:rPr>
              <w:t>AGCGCAGTGCCATCAGATTCT</w:t>
            </w:r>
          </w:p>
        </w:tc>
        <w:tc>
          <w:tcPr>
            <w:tcW w:w="288" w:type="dxa"/>
            <w:tcBorders>
              <w:bottom w:val="single" w:sz="6" w:space="0" w:color="000000"/>
            </w:tcBorders>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1</w:t>
            </w:r>
          </w:p>
        </w:tc>
        <w:tc>
          <w:tcPr>
            <w:tcW w:w="1080" w:type="dxa"/>
            <w:tcBorders>
              <w:bottom w:val="single" w:sz="6" w:space="0" w:color="000000"/>
            </w:tcBorders>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770205</w:t>
            </w:r>
          </w:p>
        </w:tc>
        <w:tc>
          <w:tcPr>
            <w:tcW w:w="576" w:type="dxa"/>
            <w:tcBorders>
              <w:bottom w:val="single" w:sz="6" w:space="0" w:color="000000"/>
            </w:tcBorders>
            <w:shd w:val="clear" w:color="auto" w:fill="auto"/>
            <w:vAlign w:val="center"/>
          </w:tcPr>
          <w:p w:rsidR="0040390C" w:rsidRDefault="0040390C" w:rsidP="00464704">
            <w:pPr>
              <w:autoSpaceDE w:val="0"/>
              <w:snapToGrid w:val="0"/>
              <w:jc w:val="center"/>
              <w:rPr>
                <w:rFonts w:ascii="Arial" w:hAnsi="Arial" w:cs="Arial"/>
                <w:sz w:val="18"/>
                <w:szCs w:val="18"/>
              </w:rPr>
            </w:pPr>
            <w:r>
              <w:rPr>
                <w:rFonts w:ascii="Arial" w:hAnsi="Arial" w:cs="Arial"/>
                <w:sz w:val="18"/>
                <w:szCs w:val="18"/>
              </w:rPr>
              <w:t>404</w:t>
            </w:r>
          </w:p>
        </w:tc>
        <w:tc>
          <w:tcPr>
            <w:tcW w:w="2304" w:type="dxa"/>
            <w:tcBorders>
              <w:bottom w:val="single" w:sz="6" w:space="0" w:color="000000"/>
            </w:tcBorders>
            <w:shd w:val="clear" w:color="auto" w:fill="auto"/>
            <w:vAlign w:val="center"/>
          </w:tcPr>
          <w:p w:rsidR="0040390C" w:rsidRPr="00760FEF" w:rsidRDefault="0040390C" w:rsidP="00464704">
            <w:pPr>
              <w:autoSpaceDE w:val="0"/>
              <w:snapToGrid w:val="0"/>
              <w:jc w:val="center"/>
              <w:rPr>
                <w:rFonts w:ascii="Arial" w:hAnsi="Arial" w:cs="Arial"/>
                <w:sz w:val="16"/>
                <w:szCs w:val="16"/>
              </w:rPr>
            </w:pPr>
            <w:r w:rsidRPr="00760FEF">
              <w:rPr>
                <w:rFonts w:ascii="Arial" w:hAnsi="Arial" w:cs="Arial"/>
                <w:sz w:val="16"/>
                <w:szCs w:val="16"/>
              </w:rPr>
              <w:t>KH12g,</w:t>
            </w:r>
            <w:r w:rsidRPr="00760FEF">
              <w:rPr>
                <w:rFonts w:ascii="Arial" w:eastAsia="Arial" w:hAnsi="Arial" w:cs="Arial"/>
                <w:sz w:val="16"/>
                <w:szCs w:val="16"/>
              </w:rPr>
              <w:t xml:space="preserve"> </w:t>
            </w:r>
            <w:r w:rsidRPr="00760FEF">
              <w:rPr>
                <w:rFonts w:ascii="Arial" w:hAnsi="Arial" w:cs="Arial"/>
                <w:sz w:val="16"/>
                <w:szCs w:val="16"/>
              </w:rPr>
              <w:t>KH16b,</w:t>
            </w:r>
            <w:r w:rsidRPr="00760FEF">
              <w:rPr>
                <w:rFonts w:ascii="Arial" w:eastAsia="Arial" w:hAnsi="Arial" w:cs="Arial"/>
                <w:sz w:val="16"/>
                <w:szCs w:val="16"/>
              </w:rPr>
              <w:t xml:space="preserve"> </w:t>
            </w:r>
            <w:r w:rsidRPr="00760FEF">
              <w:rPr>
                <w:rFonts w:ascii="Arial" w:hAnsi="Arial" w:cs="Arial"/>
                <w:sz w:val="16"/>
                <w:szCs w:val="16"/>
              </w:rPr>
              <w:t>KH46c</w:t>
            </w:r>
          </w:p>
        </w:tc>
      </w:tr>
    </w:tbl>
    <w:p w:rsidR="0040390C" w:rsidRDefault="0040390C" w:rsidP="0040390C"/>
    <w:p w:rsidR="00912AF5" w:rsidRDefault="00912AF5">
      <w:pPr>
        <w:pStyle w:val="Bibliography1"/>
      </w:pPr>
    </w:p>
    <w:sectPr w:rsidR="00912AF5" w:rsidSect="00A63F19">
      <w:pgSz w:w="12240" w:h="15840"/>
      <w:pgMar w:top="1440" w:right="1440" w:bottom="1440" w:left="1440" w:header="720" w:footer="720" w:gutter="0"/>
      <w:cols w:space="720"/>
      <w:docGrid w:linePitch="360" w:charSpace="-65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334F6"/>
    <w:rsid w:val="000923FC"/>
    <w:rsid w:val="00113D25"/>
    <w:rsid w:val="001219EC"/>
    <w:rsid w:val="001B1D4D"/>
    <w:rsid w:val="0040390C"/>
    <w:rsid w:val="00411B04"/>
    <w:rsid w:val="00464704"/>
    <w:rsid w:val="0062097A"/>
    <w:rsid w:val="006334F6"/>
    <w:rsid w:val="006338F3"/>
    <w:rsid w:val="0069566D"/>
    <w:rsid w:val="006D589E"/>
    <w:rsid w:val="00772556"/>
    <w:rsid w:val="00856591"/>
    <w:rsid w:val="00912AF5"/>
    <w:rsid w:val="009875EF"/>
    <w:rsid w:val="00A63F19"/>
    <w:rsid w:val="00A73BEB"/>
    <w:rsid w:val="00A75F11"/>
    <w:rsid w:val="00AE6025"/>
    <w:rsid w:val="00B56B5E"/>
    <w:rsid w:val="00C347AD"/>
    <w:rsid w:val="00C90B63"/>
    <w:rsid w:val="00CE3D1E"/>
    <w:rsid w:val="00D16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19"/>
    <w:pPr>
      <w:widowControl w:val="0"/>
      <w:suppressAutoHyphens/>
    </w:pPr>
    <w:rPr>
      <w:rFonts w:eastAsia="DejaVu Sans"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63F19"/>
  </w:style>
  <w:style w:type="character" w:customStyle="1" w:styleId="WW-Absatz-Standardschriftart">
    <w:name w:val="WW-Absatz-Standardschriftart"/>
    <w:rsid w:val="00A63F19"/>
  </w:style>
  <w:style w:type="character" w:customStyle="1" w:styleId="WW-Absatz-Standardschriftart1">
    <w:name w:val="WW-Absatz-Standardschriftart1"/>
    <w:rsid w:val="00A63F19"/>
  </w:style>
  <w:style w:type="character" w:customStyle="1" w:styleId="WW-Absatz-Standardschriftart11">
    <w:name w:val="WW-Absatz-Standardschriftart11"/>
    <w:rsid w:val="00A63F19"/>
  </w:style>
  <w:style w:type="character" w:customStyle="1" w:styleId="DefaultParagraphFont1">
    <w:name w:val="Default Paragraph Font1"/>
    <w:rsid w:val="00A63F19"/>
  </w:style>
  <w:style w:type="character" w:styleId="Hyperlink">
    <w:name w:val="Hyperlink"/>
    <w:basedOn w:val="DefaultParagraphFont1"/>
    <w:rsid w:val="00A63F19"/>
    <w:rPr>
      <w:color w:val="0000FF"/>
      <w:u w:val="single"/>
      <w:lang w:val="en-US" w:bidi="en-US"/>
    </w:rPr>
  </w:style>
  <w:style w:type="character" w:customStyle="1" w:styleId="BodyTextChar">
    <w:name w:val="Body Text Char"/>
    <w:basedOn w:val="DefaultParagraphFont"/>
    <w:rsid w:val="00A63F19"/>
    <w:rPr>
      <w:rFonts w:ascii="Times New Roman" w:eastAsia="DejaVu Sans" w:hAnsi="Times New Roman" w:cs="FreeSans"/>
      <w:kern w:val="1"/>
      <w:sz w:val="24"/>
      <w:szCs w:val="24"/>
      <w:lang w:eastAsia="zh-CN" w:bidi="hi-IN"/>
    </w:rPr>
  </w:style>
  <w:style w:type="character" w:customStyle="1" w:styleId="FooterChar">
    <w:name w:val="Footer Char"/>
    <w:basedOn w:val="DefaultParagraphFont"/>
    <w:rsid w:val="00A63F19"/>
    <w:rPr>
      <w:rFonts w:ascii="Times New Roman" w:eastAsia="DejaVu Sans" w:hAnsi="Times New Roman" w:cs="FreeSans"/>
      <w:kern w:val="1"/>
      <w:sz w:val="24"/>
      <w:szCs w:val="24"/>
      <w:lang w:eastAsia="zh-CN" w:bidi="hi-IN"/>
    </w:rPr>
  </w:style>
  <w:style w:type="character" w:customStyle="1" w:styleId="HeaderChar">
    <w:name w:val="Header Char"/>
    <w:basedOn w:val="DefaultParagraphFont"/>
    <w:rsid w:val="00A63F19"/>
    <w:rPr>
      <w:rFonts w:ascii="Times New Roman" w:eastAsia="DejaVu Sans" w:hAnsi="Times New Roman" w:cs="FreeSans"/>
      <w:kern w:val="1"/>
      <w:sz w:val="24"/>
      <w:szCs w:val="24"/>
      <w:lang w:eastAsia="zh-CN" w:bidi="hi-IN"/>
    </w:rPr>
  </w:style>
  <w:style w:type="paragraph" w:customStyle="1" w:styleId="Heading">
    <w:name w:val="Heading"/>
    <w:basedOn w:val="Normal"/>
    <w:next w:val="BodyText"/>
    <w:rsid w:val="00A63F19"/>
    <w:pPr>
      <w:keepNext/>
      <w:spacing w:before="240" w:after="120"/>
    </w:pPr>
    <w:rPr>
      <w:rFonts w:ascii="Arial" w:hAnsi="Arial"/>
      <w:sz w:val="28"/>
      <w:szCs w:val="28"/>
    </w:rPr>
  </w:style>
  <w:style w:type="paragraph" w:styleId="BodyText">
    <w:name w:val="Body Text"/>
    <w:basedOn w:val="Normal"/>
    <w:rsid w:val="00A63F19"/>
    <w:pPr>
      <w:spacing w:after="120"/>
    </w:pPr>
  </w:style>
  <w:style w:type="paragraph" w:styleId="List">
    <w:name w:val="List"/>
    <w:basedOn w:val="BodyText"/>
    <w:rsid w:val="00A63F19"/>
  </w:style>
  <w:style w:type="paragraph" w:styleId="Caption">
    <w:name w:val="caption"/>
    <w:basedOn w:val="Normal"/>
    <w:qFormat/>
    <w:rsid w:val="00A63F19"/>
    <w:pPr>
      <w:suppressLineNumbers/>
      <w:spacing w:before="120" w:after="120"/>
    </w:pPr>
    <w:rPr>
      <w:i/>
      <w:iCs/>
    </w:rPr>
  </w:style>
  <w:style w:type="paragraph" w:customStyle="1" w:styleId="Index">
    <w:name w:val="Index"/>
    <w:basedOn w:val="Normal"/>
    <w:rsid w:val="00A63F19"/>
    <w:pPr>
      <w:suppressLineNumbers/>
    </w:pPr>
  </w:style>
  <w:style w:type="paragraph" w:customStyle="1" w:styleId="Caption1">
    <w:name w:val="Caption1"/>
    <w:basedOn w:val="Normal"/>
    <w:rsid w:val="00A63F19"/>
    <w:pPr>
      <w:suppressLineNumbers/>
      <w:spacing w:before="120" w:after="120"/>
    </w:pPr>
    <w:rPr>
      <w:i/>
      <w:iCs/>
    </w:rPr>
  </w:style>
  <w:style w:type="paragraph" w:styleId="Footer">
    <w:name w:val="footer"/>
    <w:basedOn w:val="Normal"/>
    <w:rsid w:val="00A63F19"/>
    <w:pPr>
      <w:suppressLineNumbers/>
      <w:tabs>
        <w:tab w:val="center" w:pos="4986"/>
        <w:tab w:val="right" w:pos="9972"/>
      </w:tabs>
    </w:pPr>
  </w:style>
  <w:style w:type="paragraph" w:customStyle="1" w:styleId="TableContents">
    <w:name w:val="Table Contents"/>
    <w:basedOn w:val="Normal"/>
    <w:rsid w:val="00A63F19"/>
    <w:pPr>
      <w:suppressLineNumbers/>
    </w:pPr>
  </w:style>
  <w:style w:type="paragraph" w:customStyle="1" w:styleId="TableHeading">
    <w:name w:val="Table Heading"/>
    <w:basedOn w:val="TableContents"/>
    <w:rsid w:val="00A63F19"/>
    <w:pPr>
      <w:jc w:val="center"/>
    </w:pPr>
    <w:rPr>
      <w:b/>
      <w:bCs/>
    </w:rPr>
  </w:style>
  <w:style w:type="paragraph" w:styleId="Header">
    <w:name w:val="header"/>
    <w:basedOn w:val="Normal"/>
    <w:rsid w:val="00A63F19"/>
    <w:pPr>
      <w:suppressLineNumbers/>
      <w:tabs>
        <w:tab w:val="center" w:pos="4986"/>
        <w:tab w:val="right" w:pos="9972"/>
      </w:tabs>
    </w:pPr>
  </w:style>
  <w:style w:type="paragraph" w:customStyle="1" w:styleId="Bibliography1">
    <w:name w:val="Bibliography 1"/>
    <w:basedOn w:val="Index"/>
    <w:rsid w:val="00A63F19"/>
    <w:pPr>
      <w:tabs>
        <w:tab w:val="left" w:pos="504"/>
      </w:tabs>
      <w:spacing w:after="240" w:line="240" w:lineRule="atLeast"/>
      <w:ind w:left="504" w:hanging="504"/>
    </w:pPr>
  </w:style>
  <w:style w:type="paragraph" w:styleId="BalloonText">
    <w:name w:val="Balloon Text"/>
    <w:basedOn w:val="Normal"/>
    <w:link w:val="BalloonTextChar"/>
    <w:uiPriority w:val="99"/>
    <w:semiHidden/>
    <w:unhideWhenUsed/>
    <w:rsid w:val="00411B04"/>
    <w:rPr>
      <w:rFonts w:ascii="Tahoma" w:hAnsi="Tahoma" w:cs="Mangal"/>
      <w:sz w:val="16"/>
      <w:szCs w:val="14"/>
    </w:rPr>
  </w:style>
  <w:style w:type="character" w:customStyle="1" w:styleId="BalloonTextChar">
    <w:name w:val="Balloon Text Char"/>
    <w:basedOn w:val="DefaultParagraphFont"/>
    <w:link w:val="BalloonText"/>
    <w:uiPriority w:val="99"/>
    <w:semiHidden/>
    <w:rsid w:val="00411B04"/>
    <w:rPr>
      <w:rFonts w:ascii="Tahoma" w:eastAsia="DejaVu Sans"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ptiffin</dc:creator>
  <cp:lastModifiedBy>ptiffin</cp:lastModifiedBy>
  <cp:revision>3</cp:revision>
  <cp:lastPrinted>2012-04-27T13:47:00Z</cp:lastPrinted>
  <dcterms:created xsi:type="dcterms:W3CDTF">2012-07-02T15:51:00Z</dcterms:created>
  <dcterms:modified xsi:type="dcterms:W3CDTF">2012-07-02T15:51:00Z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of Minnesota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BREF_7f4mLfg2ejRc_1">
    <vt:lpwstr>ZOTERO_ITEM CSL_CITATION {"citationID":"12sh4elauu","properties":{"formattedCitation":"[7]","plainCitation":"[7]"},"citationItems":[{"id":333,"uris":["http://zotero.org/users/local/R3O2WTc7/items/PHU7P26F"],"uri":["http://zotero.org/users/local/R3O2WTc7/i</vt:lpwstr>
  </property>
  <property fmtid="{D5CDD505-2E9C-101B-9397-08002B2CF9AE}" pid="10" name="ZOTERO_BREF_7f4mLfg2ejRc_2">
    <vt:lpwstr>tems/PHU7P26F"],"itemData":{"id":333,"type":"article-journal","title":"A dual-genome symbiosis chip for coordinate study of signal exchange and development in a prokaryote–host interaction","container-title":"Proceedings of the National Academy of Science</vt:lpwstr>
  </property>
  <property fmtid="{D5CDD505-2E9C-101B-9397-08002B2CF9AE}" pid="11" name="ZOTERO_BREF_7f4mLfg2ejRc_3">
    <vt:lpwstr>s of the United States of America","page":"16636 -16641","volume":"101","issue":"47","abstract":"The soil-dwelling α-proteobacterium Sinorhizobium meliloti engages in a symbiosis with legumes: S. meliloti elicits the formation of plant root nodules where </vt:lpwstr>
  </property>
  <property fmtid="{D5CDD505-2E9C-101B-9397-08002B2CF9AE}" pid="12" name="ZOTERO_BREF_7f4mLfg2ejRc_4">
    <vt:lpwstr>it converts dinitrogen to ammonia for use by the plant in exchange for plant photosynthate. To study the coordinate differentiation of S. meliloti and its legume partner during nodule development, we designed a custom Affymetrix GeneChip with the complete</vt:lpwstr>
  </property>
  <property fmtid="{D5CDD505-2E9C-101B-9397-08002B2CF9AE}" pid="13" name="ZOTERO_BREF_7f4mLfg2ejRc_5">
    <vt:lpwstr> S. meliloti genome and ≈10,000 probe sets for the plant host, Medicago truncatula. Expression profiling of free-living S. meliloti grown with the plant signal molecule luteolin in defined minimal and rich media or of strains altered in the expression of </vt:lpwstr>
  </property>
  <property fmtid="{D5CDD505-2E9C-101B-9397-08002B2CF9AE}" pid="14" name="ZOTERO_BREF_7f4mLfg2ejRc_6">
    <vt:lpwstr>key regulatory proteins (NodD1, NodD3, and RpoN) confirms previous data and identifies previously undescribed regulatory targets. Analyses of root nodules show that this Symbiosis Chip allows the study of gene expression in both partners simultaneously. O</vt:lpwstr>
  </property>
  <property fmtid="{D5CDD505-2E9C-101B-9397-08002B2CF9AE}" pid="15" name="ZOTERO_BREF_7f4mLfg2ejRc_7">
    <vt:lpwstr>ur studies detail nearly 5,000 transcriptome changes in symbiosis and document complex transcriptional profiles of S. meliloti in different environments.","DOI":"10.1073/pnas.0407269101","journalAbbreviation":"Proc. Natl. Acad. Sci. USA","author":[{"famil</vt:lpwstr>
  </property>
  <property fmtid="{D5CDD505-2E9C-101B-9397-08002B2CF9AE}" pid="16" name="ZOTERO_BREF_7f4mLfg2ejRc_8">
    <vt:lpwstr>y":"Barnett","given":"Melanie J."},{"family":"Toman","given":"Carol J."},{"family":"Fisher","given":"Robert F."},{"family":"Long","given":"Sharon R."}],"issued":{"year":2004,"month":11,"day":23},"accessed":{"year":2011,"month":12,"day":19}}}],"schema":"ht</vt:lpwstr>
  </property>
  <property fmtid="{D5CDD505-2E9C-101B-9397-08002B2CF9AE}" pid="17" name="ZOTERO_BREF_7f4mLfg2ejRc_9">
    <vt:lpwstr>tps://github.com/citation-style-language/schema/raw/master/csl-citation.json"}</vt:lpwstr>
  </property>
  <property fmtid="{D5CDD505-2E9C-101B-9397-08002B2CF9AE}" pid="18" name="ZOTERO_BREF_AM1gMIqnnukw_1">
    <vt:lpwstr>ZOTERO_ITEM CSL_CITATION {"citationID":"1d0lacbqgg","properties":{"formattedCitation":"[19]","plainCitation":"[19]"},"citationItems":[{"id":73,"uris":["http://zotero.org/users/local/R3O2WTc7/items/4F5TKG8C"],"uri":["http://zotero.org/users/local/R3O2WTc7/</vt:lpwstr>
  </property>
  <property fmtid="{D5CDD505-2E9C-101B-9397-08002B2CF9AE}" pid="19" name="ZOTERO_BREF_AM1gMIqnnukw_2">
    <vt:lpwstr>items/4F5TKG8C"],"itemData":{"id":73,"type":"article-journal","title":"Molecular determinants of a symbiotic chronic infection","container-title":"Annual review of genetics","page":"413-441","volume":"42","abstract":"Rhizobial bacteria colonize legume roo</vt:lpwstr>
  </property>
  <property fmtid="{D5CDD505-2E9C-101B-9397-08002B2CF9AE}" pid="20" name="ZOTERO_BREF_AM1gMIqnnukw_3">
    <vt:lpwstr>ts for the purpose of biological nitrogen fixation. A complex series of events, coordinated by host and bacterial signal molecules, underlie the development of this symbiotic interaction. Rhizobia elicit de novo formation of a novel root organ within whic</vt:lpwstr>
  </property>
  <property fmtid="{D5CDD505-2E9C-101B-9397-08002B2CF9AE}" pid="21" name="ZOTERO_BREF_AM1gMIqnnukw_4">
    <vt:lpwstr>h they establish a chronic intracellular infection. Legumes permit rhizobia to invade these root tissues while exerting control over the infection process. Once rhizobia gain intracellular access to their host, legumes also strongly influence the process </vt:lpwstr>
  </property>
  <property fmtid="{D5CDD505-2E9C-101B-9397-08002B2CF9AE}" pid="22" name="ZOTERO_BREF_AM1gMIqnnukw_5">
    <vt:lpwstr>of bacterial differentiation that is required for nitrogen fixation. Even so, symbiotic rhizobia play an active role in promoting their goal of host invasion and chronic persistence by producing a variety of signal molecules that elicit changes in host ge</vt:lpwstr>
  </property>
  <property fmtid="{D5CDD505-2E9C-101B-9397-08002B2CF9AE}" pid="23" name="ZOTERO_BREF_AM1gMIqnnukw_6">
    <vt:lpwstr>ne expression. In particular, rhizobia appear to advocate for their access to the host by producing a variety of signal molecules capable of suppressing a general pathogen defense response.","DOI":"10.1146/annurev.genet.42.110807.091427","note":"PMID: 189</vt:lpwstr>
  </property>
  <property fmtid="{D5CDD505-2E9C-101B-9397-08002B2CF9AE}" pid="24" name="ZOTERO_BREF_AM1gMIqnnukw_7">
    <vt:lpwstr>83260\nPMCID: 2770587","journalAbbreviation":"Annu. Rev. Genet.","author":[{"family":"Gibson","given":"Katherine E."},{"family":"Kobayashi","given":"Hajime"},{"family":"Walker","given":"Graham C."}],"issued":{"year":2008}}}],"schema":"https://github.com/c</vt:lpwstr>
  </property>
  <property fmtid="{D5CDD505-2E9C-101B-9397-08002B2CF9AE}" pid="25" name="ZOTERO_BREF_AM1gMIqnnukw_8">
    <vt:lpwstr>itation-style-language/schema/raw/master/csl-citation.json"}</vt:lpwstr>
  </property>
  <property fmtid="{D5CDD505-2E9C-101B-9397-08002B2CF9AE}" pid="26" name="ZOTERO_BREF_BUbjSrgpj8zY_1">
    <vt:lpwstr>ZOTERO_ITEM CSL_CITATION {"citationID":"7aqm5t6b7","properties":{"formattedCitation":"[18]","plainCitation":"[18]"},"citationItems":[{"id":381,"uris":["http://zotero.org/users/local/R3O2WTc7/items/W2T37BKR"],"uri":["http://zotero.org/users/local/R3O2WTc7/</vt:lpwstr>
  </property>
  <property fmtid="{D5CDD505-2E9C-101B-9397-08002B2CF9AE}" pid="27" name="ZOTERO_BREF_BUbjSrgpj8zY_2">
    <vt:lpwstr>items/W2T37BKR"],"itemData":{"id":381,"type":"article-journal","title":"The katA catalase gene is regulated by oxyR in both free-living and symbiotic Sinorhizobium meliloti","container-title":"Journal of Bacteriology","page":"376 -381","volume":"187","iss</vt:lpwstr>
  </property>
  <property fmtid="{D5CDD505-2E9C-101B-9397-08002B2CF9AE}" pid="28" name="ZOTERO_BREF_BUbjSrgpj8zY_3">
    <vt:lpwstr>ue":"1","abstract":"The characterization of an oxyR insertion mutant provides evidences that katA, which encodes the unique H2O2-inducible HPII catalase, is regulated by OxyR not only in free-living Sinorhizobium meliloti but also in symbiotic S. meliloti</vt:lpwstr>
  </property>
  <property fmtid="{D5CDD505-2E9C-101B-9397-08002B2CF9AE}" pid="29" name="ZOTERO_BREF_BUbjSrgpj8zY_4">
    <vt:lpwstr>. Moreover, oxyR is expressed independently of exogenous H2O2 and downregulates its own expression in S. meliloti.","DOI":"10.1128/JB.187.1.376-381.2005","journalAbbreviation":"J. Bacteriol.","author":[{"family":"Jamet","given":"Alexandre"},{"family":"Kis</vt:lpwstr>
  </property>
  <property fmtid="{D5CDD505-2E9C-101B-9397-08002B2CF9AE}" pid="30" name="ZOTERO_BREF_BUbjSrgpj8zY_5">
    <vt:lpwstr>s","given":"Ernö"},{"family":"Batut","given":"Jacques"},{"family":"Puppo","given":"Alain"},{"family":"Hérouart","given":"Didier"}],"issued":{"year":2005,"month":1,"day":1},"accessed":{"year":2011,"month":12,"day":19}}}],"schema":"https://github.com/citati</vt:lpwstr>
  </property>
  <property fmtid="{D5CDD505-2E9C-101B-9397-08002B2CF9AE}" pid="31" name="ZOTERO_BREF_BUbjSrgpj8zY_6">
    <vt:lpwstr>on-style-language/schema/raw/master/csl-citation.json"}</vt:lpwstr>
  </property>
  <property fmtid="{D5CDD505-2E9C-101B-9397-08002B2CF9AE}" pid="32" name="ZOTERO_BREF_EcahHK6AgUqU_1">
    <vt:lpwstr>ZOTERO_ITEM CSL_CITATION {"citationID":"sfj7oqgpo","properties":{"formattedCitation":"[13]","plainCitation":"[13]"},"citationItems":[{"id":367,"uris":["http://zotero.org/users/local/R3O2WTc7/items/GSAKNHRK"],"uri":["http://zotero.org/users/local/R3O2WTc7/</vt:lpwstr>
  </property>
  <property fmtid="{D5CDD505-2E9C-101B-9397-08002B2CF9AE}" pid="33" name="ZOTERO_BREF_EcahHK6AgUqU_10">
    <vt:lpwstr>":"Bourdes","given":"Alex"},{"family":"Prell","given":"Jürgen"},{"family":"Priefer","given":"Ursula"},{"family":"Poole","given":"Philip"}],"issued":{"year":2004,"month":2,"day":1},"accessed":{"year":2011,"month":12,"day":19}}}],"schema":"https://github.co</vt:lpwstr>
  </property>
  <property fmtid="{D5CDD505-2E9C-101B-9397-08002B2CF9AE}" pid="34" name="ZOTERO_BREF_EcahHK6AgUqU_11">
    <vt:lpwstr>m/citation-style-language/schema/raw/master/csl-citation.json"}</vt:lpwstr>
  </property>
  <property fmtid="{D5CDD505-2E9C-101B-9397-08002B2CF9AE}" pid="35" name="ZOTERO_BREF_EcahHK6AgUqU_2">
    <vt:lpwstr>items/GSAKNHRK"],"itemData":{"id":367,"type":"article-journal","title":"Regulation of l-alanine dehydrogenase in Rhizobium leguminosarum bv. viciae and its role in pea nodules","container-title":"Journal of Bacteriology","page":"842 -849","volume":"186","</vt:lpwstr>
  </property>
  <property fmtid="{D5CDD505-2E9C-101B-9397-08002B2CF9AE}" pid="36" name="ZOTERO_BREF_EcahHK6AgUqU_3">
    <vt:lpwstr>issue":"3","abstract":"Alanine dehydrogenase (AldA) is the principal enzyme with which pea bacteroids synthesize alanine de novo. In free-living culture, AldA activity is induced by carboxylic acids (succinate, malate, and pyruvate), although the best ind</vt:lpwstr>
  </property>
  <property fmtid="{D5CDD505-2E9C-101B-9397-08002B2CF9AE}" pid="37" name="ZOTERO_BREF_EcahHK6AgUqU_4">
    <vt:lpwstr>ucer is alanine. Measurement of the intracellular concentration of alanine showed that AldA contributes to net alanine synthesis in laboratory cultures. Divergently transcribed from aldA is an AsnC type regulator, aldR. Mutation of aldR prevents induction</vt:lpwstr>
  </property>
  <property fmtid="{D5CDD505-2E9C-101B-9397-08002B2CF9AE}" pid="38" name="ZOTERO_BREF_EcahHK6AgUqU_5">
    <vt:lpwstr> of AldA activity. Plasmid-borne gusA fusions showed that aldR is required for transcription of both aldA and aldR; hence, AldR is autoregulatory. However, plasmid fusions containing the aldA-aldR intergenic region could apparently titrate out AldR, somet</vt:lpwstr>
  </property>
  <property fmtid="{D5CDD505-2E9C-101B-9397-08002B2CF9AE}" pid="39" name="ZOTERO_BREF_EcahHK6AgUqU_6">
    <vt:lpwstr>imes resulting in a complete loss of AldA enzyme activity. Therefore, integrated aldR::gusA and aldA::gusA fusions, as well as Northern blotting, were used to confirm the induction of aldA activity. Both aldA and aldR were expressed in the II/III interzon</vt:lpwstr>
  </property>
  <property fmtid="{D5CDD505-2E9C-101B-9397-08002B2CF9AE}" pid="40" name="ZOTERO_BREF_EcahHK6AgUqU_7">
    <vt:lpwstr>e and zone III of pea nodules. Overexpression of aldA in bacteroids did not alter the ability of pea plants to fix nitrogen, as measured by acetylene reduction, but caused a large reduction in the size and dry weight of plants. This suggests that overexpr</vt:lpwstr>
  </property>
  <property fmtid="{D5CDD505-2E9C-101B-9397-08002B2CF9AE}" pid="41" name="ZOTERO_BREF_EcahHK6AgUqU_8">
    <vt:lpwstr>ession of aldA impairs the ability of bacteroids to donate fixed nitrogen that the plant can productively assimilate. We propose that the role of AldA may be to balance the alanine level for optimal functioning of bacteroid metabolism rather than to synth</vt:lpwstr>
  </property>
  <property fmtid="{D5CDD505-2E9C-101B-9397-08002B2CF9AE}" pid="42" name="ZOTERO_BREF_EcahHK6AgUqU_9">
    <vt:lpwstr>esize alanine as the sole product of N2 reduction.","DOI":"10.1128/JB.186.3.842-849.2004","journalAbbreviation":"J. Bacteriol.","author":[{"family":"Lodwig","given":"Emma"},{"family":"Kumar","given":"Shalini"},{"family":"Allaway","given":"David"},{"family</vt:lpwstr>
  </property>
  <property fmtid="{D5CDD505-2E9C-101B-9397-08002B2CF9AE}" pid="43" name="ZOTERO_BREF_GpLNl4DeEpbd_1">
    <vt:lpwstr>ZOTERO_ITEM CSL_CITATION {"citationID":"2g7a9udrds","properties":{"formattedCitation":"[3]","plainCitation":"[3]"},"citationItems":[{"id":325,"uris":["http://zotero.org/users/local/R3O2WTc7/items/KS3H7TB3"],"uri":["http://zotero.org/users/local/R3O2WTc7/i</vt:lpwstr>
  </property>
  <property fmtid="{D5CDD505-2E9C-101B-9397-08002B2CF9AE}" pid="44" name="ZOTERO_BREF_GpLNl4DeEpbd_10">
    <vt:lpwstr>01694-07","journalAbbreviation":"J. Bacteriol.","author":[{"family":"Williams","given":"Alan"},{"family":"Wilkinson","given":"Adam"},{"family":"Krehenbrink","given":"Martin"},{"family":"Russo","given":"Daniela M."},{"family":"Zorreguieta","given":"Angeles</vt:lpwstr>
  </property>
  <property fmtid="{D5CDD505-2E9C-101B-9397-08002B2CF9AE}" pid="45" name="ZOTERO_BREF_GpLNl4DeEpbd_11">
    <vt:lpwstr>"},{"family":"Downie","given":"J. Allan"}],"issued":{"year":2008,"month":7,"day":1},"accessed":{"year":2011,"month":12,"day":19}}}],"schema":"https://github.com/citation-style-language/schema/raw/master/csl-citation.json"}</vt:lpwstr>
  </property>
  <property fmtid="{D5CDD505-2E9C-101B-9397-08002B2CF9AE}" pid="46" name="ZOTERO_BREF_GpLNl4DeEpbd_2">
    <vt:lpwstr>tems/KS3H7TB3"],"itemData":{"id":325,"type":"article-journal","title":"Glucomannan-mediated attachment of Rhizobium leguminosarum to pea root hairs is required for competitive nodule infection","container-title":"Journal of Bacteriology","page":"4706 -471</vt:lpwstr>
  </property>
  <property fmtid="{D5CDD505-2E9C-101B-9397-08002B2CF9AE}" pid="47" name="ZOTERO_BREF_GpLNl4DeEpbd_3">
    <vt:lpwstr>5","volume":"190","issue":"13","abstract":"The Rhizobium leguminosarum biovar viciae genome contains several genes predicted to determine surface polysaccharides. Mutants predicted to affect the initial steps of polysaccharide synthesis were identified an</vt:lpwstr>
  </property>
  <property fmtid="{D5CDD505-2E9C-101B-9397-08002B2CF9AE}" pid="48" name="ZOTERO_BREF_GpLNl4DeEpbd_4">
    <vt:lpwstr>d characterized. In addition to the known cellulose (cel) and acidic exopolysaccharide (EPS) (pss) genes, we mutated three other loci; one of these loci (gmsA) determines glucomannan synthesis and one (gelA) determines a gel-forming polysaccharide, but th</vt:lpwstr>
  </property>
  <property fmtid="{D5CDD505-2E9C-101B-9397-08002B2CF9AE}" pid="49" name="ZOTERO_BREF_GpLNl4DeEpbd_5">
    <vt:lpwstr>e role of the other locus (an exoY-like gene) was not identified. Mutants were tested for attachment and biofilm formation in vitro and on root hairs; the mutant lacking the EPS was defective for both of these characteristics, but mutation of gelA or the </vt:lpwstr>
  </property>
  <property fmtid="{D5CDD505-2E9C-101B-9397-08002B2CF9AE}" pid="50" name="ZOTERO_BREF_GpLNl4DeEpbd_6">
    <vt:lpwstr>exoY-like gene had no effect on either type of attachment. The cellulose (celA) mutant attached and formed normal biofilms in vitro, but it did not form a biofilm on root hairs, although attachment did occur. The cellulose-dependent biofilm on root hairs </vt:lpwstr>
  </property>
  <property fmtid="{D5CDD505-2E9C-101B-9397-08002B2CF9AE}" pid="51" name="ZOTERO_BREF_GpLNl4DeEpbd_7">
    <vt:lpwstr>appears not to be critical for nodulation, because the celA mutant competed with the wild-type for nodule infection. The glucomannan (gmsA) mutant attached and formed normal biofilms in vitro, but it was defective for attachment and biofilm formation on r</vt:lpwstr>
  </property>
  <property fmtid="{D5CDD505-2E9C-101B-9397-08002B2CF9AE}" pid="52" name="ZOTERO_BREF_GpLNl4DeEpbd_8">
    <vt:lpwstr>oot hairs. Although this mutant formed nodules on peas, it was very strongly outcompeted by the wild type in mixed inoculations, showing that glucomannan is critical for competitive nodulation. The polysaccharide synthesis genes around gmsA are highly con</vt:lpwstr>
  </property>
  <property fmtid="{D5CDD505-2E9C-101B-9397-08002B2CF9AE}" pid="53" name="ZOTERO_BREF_GpLNl4DeEpbd_9">
    <vt:lpwstr>served among other rhizobia and agrobacteria but are absent from closely related bacteria (such as Brucella spp.) that are not normally plant associated, suggesting that these genes may play a wide role in bacterium-plant interactions.","DOI":"10.1128/JB.</vt:lpwstr>
  </property>
  <property fmtid="{D5CDD505-2E9C-101B-9397-08002B2CF9AE}" pid="54" name="ZOTERO_BREF_HlPYiNtLC01g_1">
    <vt:lpwstr>ZOTERO_BIBL {"custom":[]} CSL_BIBLIOGRAPHY</vt:lpwstr>
  </property>
  <property fmtid="{D5CDD505-2E9C-101B-9397-08002B2CF9AE}" pid="55" name="ZOTERO_BREF_IzyuYEDVv4JN_1">
    <vt:lpwstr>ZOTERO_ITEM CSL_CITATION {"citationID":"1skosi1pqr","properties":{"formattedCitation":"[7]","plainCitation":"[7]"},"citationItems":[{"id":333,"uris":["http://zotero.org/users/local/R3O2WTc7/items/PHU7P26F"],"uri":["http://zotero.org/users/local/R3O2WTc7/i</vt:lpwstr>
  </property>
  <property fmtid="{D5CDD505-2E9C-101B-9397-08002B2CF9AE}" pid="56" name="ZOTERO_BREF_IzyuYEDVv4JN_2">
    <vt:lpwstr>tems/PHU7P26F"],"itemData":{"id":333,"type":"article-journal","title":"A dual-genome symbiosis chip for coordinate study of signal exchange and development in a prokaryote–host interaction","container-title":"Proceedings of the National Academy of Science</vt:lpwstr>
  </property>
  <property fmtid="{D5CDD505-2E9C-101B-9397-08002B2CF9AE}" pid="57" name="ZOTERO_BREF_IzyuYEDVv4JN_3">
    <vt:lpwstr>s of the United States of America","page":"16636 -16641","volume":"101","issue":"47","abstract":"The soil-dwelling α-proteobacterium Sinorhizobium meliloti engages in a symbiosis with legumes: S. meliloti elicits the formation of plant root nodules where </vt:lpwstr>
  </property>
  <property fmtid="{D5CDD505-2E9C-101B-9397-08002B2CF9AE}" pid="58" name="ZOTERO_BREF_IzyuYEDVv4JN_4">
    <vt:lpwstr>it converts dinitrogen to ammonia for use by the plant in exchange for plant photosynthate. To study the coordinate differentiation of S. meliloti and its legume partner during nodule development, we designed a custom Affymetrix GeneChip with the complete</vt:lpwstr>
  </property>
  <property fmtid="{D5CDD505-2E9C-101B-9397-08002B2CF9AE}" pid="59" name="ZOTERO_BREF_IzyuYEDVv4JN_5">
    <vt:lpwstr> S. meliloti genome and ≈10,000 probe sets for the plant host, Medicago truncatula. Expression profiling of free-living S. meliloti grown with the plant signal molecule luteolin in defined minimal and rich media or of strains altered in the expression of </vt:lpwstr>
  </property>
  <property fmtid="{D5CDD505-2E9C-101B-9397-08002B2CF9AE}" pid="60" name="ZOTERO_BREF_IzyuYEDVv4JN_6">
    <vt:lpwstr>key regulatory proteins (NodD1, NodD3, and RpoN) confirms previous data and identifies previously undescribed regulatory targets. Analyses of root nodules show that this Symbiosis Chip allows the study of gene expression in both partners simultaneously. O</vt:lpwstr>
  </property>
  <property fmtid="{D5CDD505-2E9C-101B-9397-08002B2CF9AE}" pid="61" name="ZOTERO_BREF_IzyuYEDVv4JN_7">
    <vt:lpwstr>ur studies detail nearly 5,000 transcriptome changes in symbiosis and document complex transcriptional profiles of S. meliloti in different environments.","DOI":"10.1073/pnas.0407269101","journalAbbreviation":"Proc. Natl. Acad. Sci. USA","author":[{"famil</vt:lpwstr>
  </property>
  <property fmtid="{D5CDD505-2E9C-101B-9397-08002B2CF9AE}" pid="62" name="ZOTERO_BREF_IzyuYEDVv4JN_8">
    <vt:lpwstr>y":"Barnett","given":"Melanie J."},{"family":"Toman","given":"Carol J."},{"family":"Fisher","given":"Robert F."},{"family":"Long","given":"Sharon R."}],"issued":{"year":2004,"month":11,"day":23},"accessed":{"year":2011,"month":12,"day":19}}}],"schema":"ht</vt:lpwstr>
  </property>
  <property fmtid="{D5CDD505-2E9C-101B-9397-08002B2CF9AE}" pid="63" name="ZOTERO_BREF_IzyuYEDVv4JN_9">
    <vt:lpwstr>tps://github.com/citation-style-language/schema/raw/master/csl-citation.json"}</vt:lpwstr>
  </property>
  <property fmtid="{D5CDD505-2E9C-101B-9397-08002B2CF9AE}" pid="64" name="ZOTERO_BREF_SkkSx9xAV6TI_1">
    <vt:lpwstr>ZOTERO_ITEM CSL_CITATION {"citationID":"pod7qqcmg","properties":{"formattedCitation":"[12]","plainCitation":"[12]"},"citationItems":[{"id":209,"uris":["http://zotero.org/users/local/R3O2WTc7/items/NPIMZ9B9"],"uri":["http://zotero.org/users/local/R3O2WTc7/</vt:lpwstr>
  </property>
  <property fmtid="{D5CDD505-2E9C-101B-9397-08002B2CF9AE}" pid="65" name="ZOTERO_BREF_SkkSx9xAV6TI_2">
    <vt:lpwstr>items/NPIMZ9B9"],"itemData":{"id":209,"type":"article-journal","title":"Sequence analysis of the 181‐kb accessory plasmid pSmeSM11b, isolated from a dominant Sinorhizobium meliloti strain identified during a long‐term field release experiment","container-</vt:lpwstr>
  </property>
  <property fmtid="{D5CDD505-2E9C-101B-9397-08002B2CF9AE}" pid="66" name="ZOTERO_BREF_SkkSx9xAV6TI_3">
    <vt:lpwstr>title":"FEMS Microbiology Letters","page":"297-309","volume":"271","issue":"2","abstract":"The 181 251 bp accessory plasmid pSmeSM11b of Sinorhizobium meliloti strain SM11, belonging to a dominant indigenous S. meliloti subpopulation identified during a l</vt:lpwstr>
  </property>
  <property fmtid="{D5CDD505-2E9C-101B-9397-08002B2CF9AE}" pid="67" name="ZOTERO_BREF_SkkSx9xAV6TI_4">
    <vt:lpwstr>ong-term field release experiment, was sequenced. This plasmid has 166 coding sequences (CDSs), 42% of which encode proteins with homology to proteins of known function. Plasmid pSmeSM11b is a member of the repABC replicon family and contains a large gene</vt:lpwstr>
  </property>
  <property fmtid="{D5CDD505-2E9C-101B-9397-08002B2CF9AE}" pid="68" name="ZOTERO_BREF_SkkSx9xAV6TI_5">
    <vt:lpwstr> region coding for a conjugation system similar to that of other self-transmissible plasmids in Rhizobium and Agrobacterium. Another pSmeSM11b gene region, possibly involved in sugar metabolism and polysaccharide catabolism, resembled a region of S. melil</vt:lpwstr>
  </property>
  <property fmtid="{D5CDD505-2E9C-101B-9397-08002B2CF9AE}" pid="69" name="ZOTERO_BREF_SkkSx9xAV6TI_6">
    <vt:lpwstr>oti 1021 megaplasmid pSymB and in the genome of Sinorhizobium medicae WSM419. Another module of plasmid pSmeSM11b encodes proteins similar to those of the nitrogen-fixing actinomycete Frankia CcI3, and which are likely to be involved in the synthesis of a</vt:lpwstr>
  </property>
  <property fmtid="{D5CDD505-2E9C-101B-9397-08002B2CF9AE}" pid="70" name="ZOTERO_BREF_SkkSx9xAV6TI_7">
    <vt:lpwstr> secondary metabolite. Several ORFs of pSmeSM11b were predicted to play a role in nonribosomal peptide synthesis. Plasmid pSmeSM11b has many mobile genetic elements, which contribute to the mosaic composition of the plasmid.","DOI":"10.1111/j.1574-6968.20</vt:lpwstr>
  </property>
  <property fmtid="{D5CDD505-2E9C-101B-9397-08002B2CF9AE}" pid="71" name="ZOTERO_BREF_SkkSx9xAV6TI_8">
    <vt:lpwstr>07.00731.x","language":"en","author":[{"family":"Stiens","given":"Michael"},{"family":"Schneiker","given":"Susanne"},{"family":"Pühler","given":"Alfred"},{"family":"Schlüter","given":"Andreas"}],"issued":{"year":2007,"month":6,"day":1},"accessed":{"year":</vt:lpwstr>
  </property>
  <property fmtid="{D5CDD505-2E9C-101B-9397-08002B2CF9AE}" pid="72" name="ZOTERO_BREF_SkkSx9xAV6TI_9">
    <vt:lpwstr>2011,"month":11,"day":28}}}],"schema":"https://github.com/citation-style-language/schema/raw/master/csl-citation.json"}</vt:lpwstr>
  </property>
  <property fmtid="{D5CDD505-2E9C-101B-9397-08002B2CF9AE}" pid="73" name="ZOTERO_BREF_Tk30SeEC1KsL_1">
    <vt:lpwstr>ZOTERO_ITEM CSL_CITATION {"citationID":"17sovndml4","properties":{"formattedCitation":"[14]","plainCitation":"[14]"},"citationItems":[{"id":370,"uris":["http://zotero.org/users/local/R3O2WTc7/items/Z47G2GW6"],"uri":["http://zotero.org/users/local/R3O2WTc7</vt:lpwstr>
  </property>
  <property fmtid="{D5CDD505-2E9C-101B-9397-08002B2CF9AE}" pid="74" name="ZOTERO_BREF_Tk30SeEC1KsL_2">
    <vt:lpwstr>/items/Z47G2GW6"],"itemData":{"id":370,"type":"article-journal","title":"Biosynthesis of ureides from purines in a cell-free system from nodule extracts of cowpea [Vigna unguiculata (L) Walp.]","container-title":"Plant Physiology","page":"735-739","volume</vt:lpwstr>
  </property>
  <property fmtid="{D5CDD505-2E9C-101B-9397-08002B2CF9AE}" pid="75" name="ZOTERO_BREF_Tk30SeEC1KsL_3">
    <vt:lpwstr>":"66","issue":"4","abstract":"The synthesis of 14C-labeled xanthine/hypoxanthine, uric acid, allantoin, allantoic acid, and urea from [8-14C]guanine or [8-14C]hypoxanthine, but not from [8-14C]adenine, was demonstrated in a cell-free extract from N2-fixi</vt:lpwstr>
  </property>
  <property fmtid="{D5CDD505-2E9C-101B-9397-08002B2CF9AE}" pid="76" name="ZOTERO_BREF_Tk30SeEC1KsL_4">
    <vt:lpwstr>ng nodules of cowpea (Walp.). The 14C recovered in the acid/neutral fraction was present predominantly in uric acid and allantoin (88-97%), with less than 10% of the 14C in allantoic acid and urea. Time courses of labeling in the cell-free system suggeste</vt:lpwstr>
  </property>
  <property fmtid="{D5CDD505-2E9C-101B-9397-08002B2CF9AE}" pid="77" name="ZOTERO_BREF_Tk30SeEC1KsL_5">
    <vt:lpwstr>d the sequence of synthesis from guanine to be uric acid, allantoin, and allantoic acid. Ureide synthesis was confined to soluble extracts from the bacteroid-containing tissue, was stimulated by pyridine nucleotides and intermediates of the pathways of ae</vt:lpwstr>
  </property>
  <property fmtid="{D5CDD505-2E9C-101B-9397-08002B2CF9AE}" pid="78" name="ZOTERO_BREF_Tk30SeEC1KsL_6">
    <vt:lpwstr>robic oxidation of ureides, but was completely inhibited by allopurinol, a potent inhibitor of xanthine dehydrogenase (EC 1.2.1.37). The data indicated a purine-based pathway for ureide synthesis by cowpea nodules, and this suggestion is discussed.","note</vt:lpwstr>
  </property>
  <property fmtid="{D5CDD505-2E9C-101B-9397-08002B2CF9AE}" pid="79" name="ZOTERO_BREF_Tk30SeEC1KsL_7">
    <vt:lpwstr>":"PMID: 16661512\nPMCID: 440713","journalAbbreviation":"Plant Physiol.","author":[{"family":"Woo","given":"K. C."},{"family":"Atkins","given":"Craig A."},{"family":"Pate","given":"John S."}],"issued":{"year":1980,"month":10}}}],"schema":"https://github.c</vt:lpwstr>
  </property>
  <property fmtid="{D5CDD505-2E9C-101B-9397-08002B2CF9AE}" pid="80" name="ZOTERO_BREF_Tk30SeEC1KsL_8">
    <vt:lpwstr>om/citation-style-language/schema/raw/master/csl-citation.json"}</vt:lpwstr>
  </property>
  <property fmtid="{D5CDD505-2E9C-101B-9397-08002B2CF9AE}" pid="81" name="ZOTERO_BREF_V5uhBDtIj2xF_1">
    <vt:lpwstr>ZOTERO_ITEM CSL_CITATION {"citationID":"2jb3iivr90","properties":{"formattedCitation":"[3,8]","plainCitation":"[3,8]"},"citationItems":[{"id":323,"uris":["http://zotero.org/users/local/R3O2WTc7/items/ANTD6RJ8"],"uri":["http://zotero.org/users/local/R3O2WT</vt:lpwstr>
  </property>
  <property fmtid="{D5CDD505-2E9C-101B-9397-08002B2CF9AE}" pid="82" name="ZOTERO_BREF_V5uhBDtIj2xF_10">
    <vt:lpwstr>,"abstract":"The Rhizobium leguminosarum biovar viciae genome contains several genes predicted to determine surface polysaccharides. Mutants predicted to affect the initial steps of polysaccharide synthesis were identified and characterized. In addition t</vt:lpwstr>
  </property>
  <property fmtid="{D5CDD505-2E9C-101B-9397-08002B2CF9AE}" pid="83" name="ZOTERO_BREF_V5uhBDtIj2xF_11">
    <vt:lpwstr>o the known cellulose (cel) and acidic exopolysaccharide (EPS) (pss) genes, we mutated three other loci; one of these loci (gmsA) determines glucomannan synthesis and one (gelA) determines a gel-forming polysaccharide, but the role of the other locus (an </vt:lpwstr>
  </property>
  <property fmtid="{D5CDD505-2E9C-101B-9397-08002B2CF9AE}" pid="84" name="ZOTERO_BREF_V5uhBDtIj2xF_12">
    <vt:lpwstr>exoY-like gene) was not identified. Mutants were tested for attachment and biofilm formation in vitro and on root hairs; the mutant lacking the EPS was defective for both of these characteristics, but mutation of gelA or the exoY-like gene had no effect o</vt:lpwstr>
  </property>
  <property fmtid="{D5CDD505-2E9C-101B-9397-08002B2CF9AE}" pid="85" name="ZOTERO_BREF_V5uhBDtIj2xF_13">
    <vt:lpwstr>n either type of attachment. The cellulose (celA) mutant attached and formed normal biofilms in vitro, but it did not form a biofilm on root hairs, although attachment did occur. The cellulose-dependent biofilm on root hairs appears not to be critical for</vt:lpwstr>
  </property>
  <property fmtid="{D5CDD505-2E9C-101B-9397-08002B2CF9AE}" pid="86" name="ZOTERO_BREF_V5uhBDtIj2xF_14">
    <vt:lpwstr> nodulation, because the celA mutant competed with the wild-type for nodule infection. The glucomannan (gmsA) mutant attached and formed normal biofilms in vitro, but it was defective for attachment and biofilm formation on root hairs. Although this mutan</vt:lpwstr>
  </property>
  <property fmtid="{D5CDD505-2E9C-101B-9397-08002B2CF9AE}" pid="87" name="ZOTERO_BREF_V5uhBDtIj2xF_15">
    <vt:lpwstr>t formed nodules on peas, it was very strongly outcompeted by the wild type in mixed inoculations, showing that glucomannan is critical for competitive nodulation. The polysaccharide synthesis genes around gmsA are highly conserved among other rhizobia an</vt:lpwstr>
  </property>
  <property fmtid="{D5CDD505-2E9C-101B-9397-08002B2CF9AE}" pid="88" name="ZOTERO_BREF_V5uhBDtIj2xF_16">
    <vt:lpwstr>d agrobacteria but are absent from closely related bacteria (such as Brucella spp.) that are not normally plant associated, suggesting that these genes may play a wide role in bacterium-plant interactions.","DOI":"10.1128/JB.01694-07","journalAbbreviation</vt:lpwstr>
  </property>
  <property fmtid="{D5CDD505-2E9C-101B-9397-08002B2CF9AE}" pid="89" name="ZOTERO_BREF_V5uhBDtIj2xF_17">
    <vt:lpwstr>":"J. Bacteriol.","author":[{"family":"Williams","given":"Alan"},{"family":"Wilkinson","given":"Adam"},{"family":"Krehenbrink","given":"Martin"},{"family":"Russo","given":"Daniela M."},{"family":"Zorreguieta","given":"Angeles"},{"family":"Downie","given":</vt:lpwstr>
  </property>
  <property fmtid="{D5CDD505-2E9C-101B-9397-08002B2CF9AE}" pid="90" name="ZOTERO_BREF_V5uhBDtIj2xF_18">
    <vt:lpwstr>"J. Allan"}],"issued":{"year":2008,"month":7,"day":1},"accessed":{"year":2011,"month":12,"day":19}}}],"schema":"https://github.com/citation-style-language/schema/raw/master/csl-citation.json"}</vt:lpwstr>
  </property>
  <property fmtid="{D5CDD505-2E9C-101B-9397-08002B2CF9AE}" pid="91" name="ZOTERO_BREF_V5uhBDtIj2xF_2">
    <vt:lpwstr>c7/items/ANTD6RJ8"],"itemData":{"id":323,"type":"article-journal","title":"Structural and putative regulatory genes involved in cellulose synthesis in Rhizobium leguminosarum bv. trifolii","container-title":"Microbiology","page":"1253 -1262","volume":"145</vt:lpwstr>
  </property>
  <property fmtid="{D5CDD505-2E9C-101B-9397-08002B2CF9AE}" pid="92" name="ZOTERO_BREF_V5uhBDtIj2xF_3">
    <vt:lpwstr>","issue":"5","abstract":"Six genes involved in cellulose synthesis in Rhizobium leguminosarum bv. trifolii were identified using Tn5 mutagenesis. Four of them displayed homology to the previously cloned and sequenced Agrobacterium tumefaciens cellulose g</vt:lpwstr>
  </property>
  <property fmtid="{D5CDD505-2E9C-101B-9397-08002B2CF9AE}" pid="93" name="ZOTERO_BREF_V5uhBDtIj2xF_4">
    <vt:lpwstr>enes celA, celB, celC and celE. These genes are organized similarly in R. leguminosarum bv. trifolii. In addition, there were strong indications that two tandemly located genes, celR1 and celR2, probably organized as one operon, are involved in the regula</vt:lpwstr>
  </property>
  <property fmtid="{D5CDD505-2E9C-101B-9397-08002B2CF9AE}" pid="94" name="ZOTERO_BREF_V5uhBDtIj2xF_5">
    <vt:lpwstr>tion of cellulose synthesis. The deduced amino acid sequences of these genes displayed a high degree of similarity to the Caulobacter crescentus DivK and PleD proteins that belong to the family of two-component response regulators. This is to our knowledg</vt:lpwstr>
  </property>
  <property fmtid="{D5CDD505-2E9C-101B-9397-08002B2CF9AE}" pid="95" name="ZOTERO_BREF_V5uhBDtIj2xF_6">
    <vt:lpwstr>e the first report of genes involved in the regulation of cellulose synthesis. Results from attachment assays and electron microscopic studies indicated that cellulose synthesis in R. leguminosarum bv. trifolii is induced upon close contact with plant roo</vt:lpwstr>
  </property>
  <property fmtid="{D5CDD505-2E9C-101B-9397-08002B2CF9AE}" pid="96" name="ZOTERO_BREF_V5uhBDtIj2xF_7">
    <vt:lpwstr>ts during the attachment process.","DOI":"10.1099/13500872-145-5-1253","author":[{"family":"Ausmees","given":"Nora"},{"family":"Jonsson","given":"Hans"},{"family":"Höglund","given":"Stefan"},{"family":"Ljunggren","given":"Hans"},{"family":"Lindberg","give</vt:lpwstr>
  </property>
  <property fmtid="{D5CDD505-2E9C-101B-9397-08002B2CF9AE}" pid="97" name="ZOTERO_BREF_V5uhBDtIj2xF_8">
    <vt:lpwstr>n":"Martin"}],"issued":{"year":1999,"month":5,"day":1},"accessed":{"year":2011,"month":12,"day":19}}},{"id":325,"uris":["http://zotero.org/users/local/R3O2WTc7/items/KS3H7TB3"],"uri":["http://zotero.org/users/local/R3O2WTc7/items/KS3H7TB3"],"itemData":{"i</vt:lpwstr>
  </property>
  <property fmtid="{D5CDD505-2E9C-101B-9397-08002B2CF9AE}" pid="98" name="ZOTERO_BREF_V5uhBDtIj2xF_9">
    <vt:lpwstr>d":325,"type":"article-journal","title":"Glucomannan-mediated attachment of Rhizobium leguminosarum to pea root hairs is required for competitive nodule infection","container-title":"Journal of Bacteriology","page":"4706 -4715","volume":"190","issue":"13"</vt:lpwstr>
  </property>
  <property fmtid="{D5CDD505-2E9C-101B-9397-08002B2CF9AE}" pid="99" name="ZOTERO_BREF_Vj79V7qslvEE_1">
    <vt:lpwstr>ZOTERO_ITEM CSL_CITATION {"citationID":"sgf9guc3b","properties":{"formattedCitation":"[4]","plainCitation":"[4]"},"citationItems":[{"id":339,"uris":["http://zotero.org/users/local/R3O2WTc7/items/WFDSWNC8"],"uri":["http://zotero.org/users/local/R3O2WTc7/it</vt:lpwstr>
  </property>
  <property fmtid="{D5CDD505-2E9C-101B-9397-08002B2CF9AE}" pid="100" name="ZOTERO_BREF_Vj79V7qslvEE_2">
    <vt:lpwstr>ems/WFDSWNC8"]}],"schema":"https://github.com/citation-style-language/schema/raw/master/csl-citation.json"}</vt:lpwstr>
  </property>
  <property fmtid="{D5CDD505-2E9C-101B-9397-08002B2CF9AE}" pid="101" name="ZOTERO_BREF_WSVxzvmygCDm_1">
    <vt:lpwstr>ZOTERO_ITEM CSL_CITATION {"citationID":"jb05ddgi7","properties":{"formattedCitation":"[15]","plainCitation":"[15]"},"citationItems":[{"id":376,"uris":["http://zotero.org/users/local/R3O2WTc7/items/FTW2XNPC"],"uri":["http://zotero.org/users/local/R3O2WTc7/</vt:lpwstr>
  </property>
  <property fmtid="{D5CDD505-2E9C-101B-9397-08002B2CF9AE}" pid="102" name="ZOTERO_BREF_WSVxzvmygCDm_10">
    <vt:lpwstr>en":"Laurence"},{"family":"Mignot","given":"Tam"},{"family":"Østeräs","given":"Magne"},{"family":"Lambert","given":"Annie"},{"family":"Poggi","given":"Marie-Christine"},{"family":"Le Rudulier","given":"Daniel"}],"issued":{"year":2000,"month":7,"day":1},"a</vt:lpwstr>
  </property>
  <property fmtid="{D5CDD505-2E9C-101B-9397-08002B2CF9AE}" pid="103" name="ZOTERO_BREF_WSVxzvmygCDm_11">
    <vt:lpwstr>ccessed":{"year":2011,"month":12,"day":19}}}],"schema":"https://github.com/citation-style-language/schema/raw/master/csl-citation.json"}</vt:lpwstr>
  </property>
  <property fmtid="{D5CDD505-2E9C-101B-9397-08002B2CF9AE}" pid="104" name="ZOTERO_BREF_WSVxzvmygCDm_2">
    <vt:lpwstr>items/FTW2XNPC"],"itemData":{"id":376,"type":"article-journal","title":"Characterization of a Sinorhizobium meliloti ATP-Binding cassette histidine transporter also involved in betaine and proline uptake","container-title":"Journal of Bacteriology","page"</vt:lpwstr>
  </property>
  <property fmtid="{D5CDD505-2E9C-101B-9397-08002B2CF9AE}" pid="105" name="ZOTERO_BREF_WSVxzvmygCDm_3">
    <vt:lpwstr>:"3717 -3725","volume":"182","issue":"13","abstract":"The symbiotic soil bacterium Sinorhizobium melilotiuses the compatible solutes glycine betaine and proline betaine for both protection against osmotic stress and, at low osmolarities, as an energy sour</vt:lpwstr>
  </property>
  <property fmtid="{D5CDD505-2E9C-101B-9397-08002B2CF9AE}" pid="106" name="ZOTERO_BREF_WSVxzvmygCDm_4">
    <vt:lpwstr>ce. A PCR strategy based on conserved domains in components of the glycine betaine uptake systems from Escherichia coli(ProU) and Bacillus subtilis (OpuA and OpuC) allowed us to identify a highly homologous ATP-binding cassette (ABC) binding protein-depen</vt:lpwstr>
  </property>
  <property fmtid="{D5CDD505-2E9C-101B-9397-08002B2CF9AE}" pid="107" name="ZOTERO_BREF_WSVxzvmygCDm_5">
    <vt:lpwstr>dent transporter in S. meliloti. This system was encoded by three genes (hutXWV) of an operon which also contained a fourth gene (hutH2) encoding a putative histidase, which is an enzyme involved in the first step of histidine catabolism. Site-directed mu</vt:lpwstr>
  </property>
  <property fmtid="{D5CDD505-2E9C-101B-9397-08002B2CF9AE}" pid="108" name="ZOTERO_BREF_WSVxzvmygCDm_6">
    <vt:lpwstr>tagenesis of the gene encoding the periplasmic binding protein (hutX) and of the gene encoding the cytoplasmic ATPase (hutV) was done to study the substrate specificity of this transporter and its contribution in betaine uptake. These mutants showed a 50%</vt:lpwstr>
  </property>
  <property fmtid="{D5CDD505-2E9C-101B-9397-08002B2CF9AE}" pid="109" name="ZOTERO_BREF_WSVxzvmygCDm_7">
    <vt:lpwstr> reduction in high-affinity uptake of histidine, proline, and proline betaine and about a 30% reduction in low-affinity glycine betaine transport. When histidine was used as a nitrogen source, a 30% inhibition of growth was observed inhut mutants (hutX an</vt:lpwstr>
  </property>
  <property fmtid="{D5CDD505-2E9C-101B-9397-08002B2CF9AE}" pid="110" name="ZOTERO_BREF_WSVxzvmygCDm_8">
    <vt:lpwstr>d hutH2). Expression analysis of the hut operon determined using ahutX-lacZ fusion revealed induction by histidine, but not by salt stress, suggesting this uptake system has a catabolic role rather than being involved in osmoprotection. To our knowledge, </vt:lpwstr>
  </property>
  <property fmtid="{D5CDD505-2E9C-101B-9397-08002B2CF9AE}" pid="111" name="ZOTERO_BREF_WSVxzvmygCDm_9">
    <vt:lpwstr>Hut is the first characterized histidine ABC transporter also involved in proline and betaine uptake.","DOI":"10.1128/JB.182.13.3717-3725.2000","journalAbbreviation":"J. Bacteriol.","author":[{"family":"Boncompagni","given":"Eric"},{"family":"Dupont","giv</vt:lpwstr>
  </property>
  <property fmtid="{D5CDD505-2E9C-101B-9397-08002B2CF9AE}" pid="112" name="ZOTERO_BREF_ZBIGW30Ios3c_1">
    <vt:lpwstr>ZOTERO_ITEM CSL_CITATION {"citationID":"2dhtut74pf","properties":{"formattedCitation":"[17]","plainCitation":"[17]"},"citationItems":[{"id":364,"uris":["http://zotero.org/users/local/R3O2WTc7/items/BGMMN5ZI"],"uri":["http://zotero.org/users/local/R3O2WTc7</vt:lpwstr>
  </property>
  <property fmtid="{D5CDD505-2E9C-101B-9397-08002B2CF9AE}" pid="113" name="ZOTERO_BREF_ZBIGW30Ios3c_10">
    <vt:lpwstr>ler","given":"Paul"},{"family":"Scharf","given":"Birgit E."}],"issued":{"year":2007,"month":3,"day":1},"accessed":{"year":2011,"month":12,"day":19}}}],"schema":"https://github.com/citation-style-language/schema/raw/master/csl-citation.json"}</vt:lpwstr>
  </property>
  <property fmtid="{D5CDD505-2E9C-101B-9397-08002B2CF9AE}" pid="114" name="ZOTERO_BREF_ZBIGW30Ios3c_2">
    <vt:lpwstr>/items/BGMMN5ZI"],"itemData":{"id":364,"type":"article-journal","title":"Functional analysis of nine putative chemoreceptor proteins in Sinorhizobium meliloti","container-title":"Journal of Bacteriology","page":"1816 -1826","volume":"189","issue":"5","abs</vt:lpwstr>
  </property>
  <property fmtid="{D5CDD505-2E9C-101B-9397-08002B2CF9AE}" pid="115" name="ZOTERO_BREF_ZBIGW30Ios3c_3">
    <vt:lpwstr>tract":"The genome of the symbiotic soil bacterium Sinorhizobium meliloti contains eight genes coding for methyl-accepting chemotaxis proteins (MCPs) McpS to McpZ and one gene coding for a transducer-like protein, IcpA. Seven of the MCPs are localized in </vt:lpwstr>
  </property>
  <property fmtid="{D5CDD505-2E9C-101B-9397-08002B2CF9AE}" pid="116" name="ZOTERO_BREF_ZBIGW30Ios3c_4">
    <vt:lpwstr>the cytoplasmic membrane via two membrane-spanning regions, whereas McpY and IcpA lack such hydrophobic regions. The periplasmic regions of McpU, McpV, and McpX contain the small-ligand-binding domain Cache. In addition, McpU possesses the ligand-binding </vt:lpwstr>
  </property>
  <property fmtid="{D5CDD505-2E9C-101B-9397-08002B2CF9AE}" pid="117" name="ZOTERO_BREF_ZBIGW30Ios3c_5">
    <vt:lpwstr>domain TarH. By probing gene expression with lacZ fusions, we have identified mcpU and mcpX as being highly expressed. Deletion of any one of the receptor genes caused impairments in the chemotactic response toward most organic acids, amino acids, and sug</vt:lpwstr>
  </property>
  <property fmtid="{D5CDD505-2E9C-101B-9397-08002B2CF9AE}" pid="118" name="ZOTERO_BREF_ZBIGW30Ios3c_6">
    <vt:lpwstr>ars in a swarm plate assay. The data imply that chemoreceptor proteins in S. meliloti can sense more than one class of carbon source and suggest that many or all receptors work as an ensemble. Tactic responses were virtually eliminated for a strain lackin</vt:lpwstr>
  </property>
  <property fmtid="{D5CDD505-2E9C-101B-9397-08002B2CF9AE}" pid="119" name="ZOTERO_BREF_ZBIGW30Ios3c_7">
    <vt:lpwstr>g all nine receptor genes. Capillary assays revealed three important sensors for the strong attractant proline: McpU, McpX, and McpY. Receptor deletions variously affected free-swimming speed and attractant-induced chemokinesis. Noticeably, cells lacking </vt:lpwstr>
  </property>
  <property fmtid="{D5CDD505-2E9C-101B-9397-08002B2CF9AE}" pid="120" name="ZOTERO_BREF_ZBIGW30Ios3c_8">
    <vt:lpwstr>mcpU were swimming 9% slower than the wild-type control. We infer that McpU inhibits the kinase activity of CheA in the absence of an attractant. Cells lacking one of the two soluble receptors were impaired in chemokinetic proficiency by more than 50%. We</vt:lpwstr>
  </property>
  <property fmtid="{D5CDD505-2E9C-101B-9397-08002B2CF9AE}" pid="121" name="ZOTERO_BREF_ZBIGW30Ios3c_9">
    <vt:lpwstr> propose that the internal sensors, IcpA and the PAS domain containing McpY, monitor the metabolic state of S. meliloti.","DOI":"10.1128/JB.00883-06","journalAbbreviation":"J. Bacteriol.","author":[{"family":"Meier","given":"Veronika M."},{"family":"Musch</vt:lpwstr>
  </property>
  <property fmtid="{D5CDD505-2E9C-101B-9397-08002B2CF9AE}" pid="122" name="ZOTERO_BREF_djY3RlLBof1x_1">
    <vt:lpwstr>ZOTERO_ITEM CSL_CITATION {"citationID":"o5i08s2o1","properties":{"formattedCitation":"[6]","plainCitation":"[6]"},"citationItems":[{"id":349,"uris":["http://zotero.org/users/local/R3O2WTc7/items/XJS6CUI7"],"uri":["http://zotero.org/users/local/R3O2WTc7/it</vt:lpwstr>
  </property>
  <property fmtid="{D5CDD505-2E9C-101B-9397-08002B2CF9AE}" pid="123" name="ZOTERO_BREF_djY3RlLBof1x_10">
    <vt:lpwstr>of M. truncatula (Jemalong and Caliph) but Sm1021 was only partially effective on these hosts. These data indicate that the model indeterminate legume symbiosis between M. truncatula and Sm1021 is not optimally matched for N2 fixation and that Sm1021 poss</vt:lpwstr>
  </property>
  <property fmtid="{D5CDD505-2E9C-101B-9397-08002B2CF9AE}" pid="124" name="ZOTERO_BREF_djY3RlLBof1x_11">
    <vt:lpwstr>esses broader symbiotic deficiencies. In addition, the interaction of WSM1022 with M. polymorpha (small white nodules but does not fix N), M. murex (does not nodulate), M. arabica (partially effective N2 fixation) and M. sphaeorcarpus (partially effective</vt:lpwstr>
  </property>
  <property fmtid="{D5CDD505-2E9C-101B-9397-08002B2CF9AE}" pid="125" name="ZOTERO_BREF_djY3RlLBof1x_12">
    <vt:lpwstr> N2 fixation), and the sequence of the 16S rDNA, are all consistent with this isolate belonging to the species S. meliloti.\n \nThe colony morphology of TY, half-LA and YMA agar plate cultures of Sm1021, WSM419 and WSM1022 suggested differences in EPS pro</vt:lpwstr>
  </property>
  <property fmtid="{D5CDD505-2E9C-101B-9397-08002B2CF9AE}" pid="126" name="ZOTERO_BREF_djY3RlLBof1x_13">
    <vt:lpwstr>files between these strains. Sm1021 is very dry, compared to the mucoid WSM419 and extremely mucoid WSM1022. Sm1021 is known to carry an insertion in expR rendering the gene non-functional and resulting in the dry colony phenotype. WSM419 has an intact co</vt:lpwstr>
  </property>
  <property fmtid="{D5CDD505-2E9C-101B-9397-08002B2CF9AE}" pid="127" name="ZOTERO_BREF_djY3RlLBof1x_14">
    <vt:lpwstr>py of expR, while the expR status of WSM1022 is not known. Rm8530, a spontaneous mucoid derivative of Sm1021 with an intact expR, was significantly less effective with M. truncatula than Sm1021, but there was no difference in effectiveness between these s</vt:lpwstr>
  </property>
  <property fmtid="{D5CDD505-2E9C-101B-9397-08002B2CF9AE}" pid="128" name="ZOTERO_BREF_djY3RlLBof1x_15">
    <vt:lpwstr>trains on M. sativa. The effectiveness of Sm1021, when complemented with a plasmid-borne copy of expR from Rm8530, was significantly reduced on M. truncatula but not M. sativa, implicating a functional expR as being the cause of reduced N2 fixation observ</vt:lpwstr>
  </property>
  <property fmtid="{D5CDD505-2E9C-101B-9397-08002B2CF9AE}" pid="129" name="ZOTERO_BREF_djY3RlLBof1x_16">
    <vt:lpwstr>ed with Rm8530 on M. truncatula. ExpR could reduce the effectiveness of Rm8530 by acting as a negative regulator of genes essential for symbiosis with M. truncatula, or by altering the quantity or structure of succinoglycan and/or galactoglucan produced. </vt:lpwstr>
  </property>
  <property fmtid="{D5CDD505-2E9C-101B-9397-08002B2CF9AE}" pid="130" name="ZOTERO_BREF_djY3RlLBof1x_17">
    <vt:lpwstr>These data support the emerging view of ExpR being a central regulator of numerous cellular processes.\n \nThe timing of nodulation between Sm1021 and WSM419 on M. truncatula and M. sativa was investigated. Compared to the other symbioses analysed, the ap</vt:lpwstr>
  </property>
  <property fmtid="{D5CDD505-2E9C-101B-9397-08002B2CF9AE}" pid="131" name="ZOTERO_BREF_djY3RlLBof1x_18">
    <vt:lpwstr>pearance of nodule initials and nodules was delayed when M. truncatula was inoculated with Sm1021 by 3 and 4 days, respectively. To explore whether events during early symbiotic signalling exchange could account for these observed delays, leading to the e</vt:lpwstr>
  </property>
  <property fmtid="{D5CDD505-2E9C-101B-9397-08002B2CF9AE}" pid="132" name="ZOTERO_BREF_djY3RlLBof1x_19">
    <vt:lpwstr>stablishment of a suboptimal N2-fixing symbiosis, a novel system was developed to compare the response of the Sm1021 transcriptome to roots and root exudates of M. truncatula A17 and M. sativa cv. Sceptre. This system consisted of a sealed 1 L polycarbona</vt:lpwstr>
  </property>
  <property fmtid="{D5CDD505-2E9C-101B-9397-08002B2CF9AE}" pid="133" name="ZOTERO_BREF_djY3RlLBof1x_2">
    <vt:lpwstr>ems/XJS6CUI7"],"itemData":{"id":349,"type":"thesis","title":"Why are the symbioses between some genotypes of Sinorhizobium and Medicago suboptimal for N2 fixation?","genre":"Thesis","URL":"http://researchrepository.murdoch.edu.au/683/","note":"The convers</vt:lpwstr>
  </property>
  <property fmtid="{D5CDD505-2E9C-101B-9397-08002B2CF9AE}" pid="134" name="ZOTERO_BREF_djY3RlLBof1x_20">
    <vt:lpwstr>te chamber containing a stainless steel tripod with a wire mesh platform on which surface-sterilised seeds could be placed and allowed to germinate through the mesh, into a hydroponic medium below. After germination, Sm1021 cells were inoculated into the </vt:lpwstr>
  </property>
  <property fmtid="{D5CDD505-2E9C-101B-9397-08002B2CF9AE}" pid="135" name="ZOTERO_BREF_djY3RlLBof1x_21">
    <vt:lpwstr>hydroponic solution, exposed to the roots and root exudates for 16 h, harvested and their RNA extracted. Comparison of Sm1021 mRNA from systems exposed to M. truncatula or M. sativa revealed marked differences in gene expression between the two. Compared </vt:lpwstr>
  </property>
  <property fmtid="{D5CDD505-2E9C-101B-9397-08002B2CF9AE}" pid="136" name="ZOTERO_BREF_djY3RlLBof1x_22">
    <vt:lpwstr>to the no plant control, when M. sativa was the host plant, 23 up-regulated and 40 down-regulated Sm1021 genes were detected, while 28 up-regulated and 45 down-regulated genes were detected with M. truncatula as the host. Of these, 12 were up-regulated an</vt:lpwstr>
  </property>
  <property fmtid="{D5CDD505-2E9C-101B-9397-08002B2CF9AE}" pid="137" name="ZOTERO_BREF_djY3RlLBof1x_23">
    <vt:lpwstr>d 28 were down-regulated independent of whether M. truncatula or M. sativa was the host. Genes expressed differently when exposed to either M. truncatula or M. sativa included nex18, exoK, rpoE1 and a number of other genes coding for either hypothetical p</vt:lpwstr>
  </property>
  <property fmtid="{D5CDD505-2E9C-101B-9397-08002B2CF9AE}" pid="138" name="ZOTERO_BREF_djY3RlLBof1x_24">
    <vt:lpwstr>roteins or proteins with putative functions including electron transporters and ABC transporters. Characterisation of these differentially expressed genes along with a better understanding of the composition of M. truncatula root exudates would yield a cl</vt:lpwstr>
  </property>
  <property fmtid="{D5CDD505-2E9C-101B-9397-08002B2CF9AE}" pid="139" name="ZOTERO_BREF_djY3RlLBof1x_25">
    <vt:lpwstr>earer insight into the contribution of early signal exchange to N2 fixation.\n \nComparison of the regulation of nodule number between Sm1021 and WSM419 on M. truncatula and M. sativa revealed nodule initials at 42 days post-inoculation (dpi) on M. trunca</vt:lpwstr>
  </property>
  <property fmtid="{D5CDD505-2E9C-101B-9397-08002B2CF9AE}" pid="140" name="ZOTERO_BREF_djY3RlLBof1x_26">
    <vt:lpwstr>tula inoculated with Sm1021. In contrast, no new nodule initials were present 21 dpi on any of the other interactions examined. Moreover, analysis of nodule sections revealed that the number of infected cells in M. truncatula-Sm1021 nodules was less than </vt:lpwstr>
  </property>
  <property fmtid="{D5CDD505-2E9C-101B-9397-08002B2CF9AE}" pid="141" name="ZOTERO_BREF_djY3RlLBof1x_27">
    <vt:lpwstr>for comparable symbioses. These data suggest that nodule number is not tightly controlled in the M. truncatula-Sm1021 association, probably due to N2 fixation being insufficient to trigger the down regulation of nodulation. Quantification of N2 fixation a</vt:lpwstr>
  </property>
  <property fmtid="{D5CDD505-2E9C-101B-9397-08002B2CF9AE}" pid="142" name="ZOTERO_BREF_djY3RlLBof1x_28">
    <vt:lpwstr>ctivity in this and other more effective symbioses is required. The poor effectiveness of the M. truncatula-Sm1021 symbiosis makes these organisms unsuitable as the model indeterminate interaction and the implications for legume research are discussed. Th</vt:lpwstr>
  </property>
  <property fmtid="{D5CDD505-2E9C-101B-9397-08002B2CF9AE}" pid="143" name="ZOTERO_BREF_djY3RlLBof1x_29">
    <vt:lpwstr>e recently sequenced WSM419 strain, revealed here to fix N2 more effectively with M. truncatula than Sm1021, may be a better model microsymbiont, although WSM419 is only partially effective for N2 fixation with M. sativa. The sequencing of S. meliloti WSM</vt:lpwstr>
  </property>
  <property fmtid="{D5CDD505-2E9C-101B-9397-08002B2CF9AE}" pid="144" name="ZOTERO_BREF_djY3RlLBof1x_3">
    <vt:lpwstr>ion of atmospheric dinitrogen (N2) into plant available nitrogen (N), by legumes and their prokaryotic microsymbionts, is an integral component of sustainable farming. A key constraint to increasing the amount of N2 fixed in agricultural systems is the pr</vt:lpwstr>
  </property>
  <property fmtid="{D5CDD505-2E9C-101B-9397-08002B2CF9AE}" pid="145" name="ZOTERO_BREF_djY3RlLBof1x_30">
    <vt:lpwstr>1022, a highly effective strain with both M. truncatula and M. sativa, would provide a valuable resource in indentifying factors which preclude the establishment of effective symbioses.","author":[{"family":"Terpolilli","given":"Jason"}],"issued":{"year":</vt:lpwstr>
  </property>
  <property fmtid="{D5CDD505-2E9C-101B-9397-08002B2CF9AE}" pid="146" name="ZOTERO_BREF_djY3RlLBof1x_31">
    <vt:lpwstr>2009},"accessed":{"year":2011,"month":12,"day":19}}}],"schema":"https://github.com/citation-style-language/schema/raw/master/csl-citation.json"}</vt:lpwstr>
  </property>
  <property fmtid="{D5CDD505-2E9C-101B-9397-08002B2CF9AE}" pid="147" name="ZOTERO_BREF_djY3RlLBof1x_4">
    <vt:lpwstr>evalence of symbioses which fix little or no N. The biotic factors leading to this suboptimal N2 fixation have not been extensively analysed. Using the widely studied and cultivated perennial legume Medicago sativa and the model indeterminate annual legum</vt:lpwstr>
  </property>
  <property fmtid="{D5CDD505-2E9C-101B-9397-08002B2CF9AE}" pid="148" name="ZOTERO_BREF_djY3RlLBof1x_5">
    <vt:lpwstr>e Medicago truncatula with the sequenced bacterial microsymbiont Sinorhizobium meliloti 1021 (Sm1021) as a basis, the work presented in this thesis examined the effectiveness of N2 fixation in these associations and in other comparable systems and investi</vt:lpwstr>
  </property>
  <property fmtid="{D5CDD505-2E9C-101B-9397-08002B2CF9AE}" pid="149" name="ZOTERO_BREF_djY3RlLBof1x_6">
    <vt:lpwstr>gated factors which lead to the establishment of suboptimally effective symbioses.\n \nThe ability of Sm1021, S. medicae WSM419 and the uncharacterised Sinorhizobium sp. WSM1022 to fix N with M. truncatula A17, M. sativa cv. Sceptre and a range of other M</vt:lpwstr>
  </property>
  <property fmtid="{D5CDD505-2E9C-101B-9397-08002B2CF9AE}" pid="150" name="ZOTERO_BREF_djY3RlLBof1x_7">
    <vt:lpwstr>edicago spp. was evaluated in N-limited conditions. As measured by plant shoot dry weights and N-content, Sm1021 was partially effective with M. truncatula A17 whereas WSM1022 and WSM419 were both effective with this host in comparison to nitrogen-fed (N-</vt:lpwstr>
  </property>
  <property fmtid="{D5CDD505-2E9C-101B-9397-08002B2CF9AE}" pid="151" name="ZOTERO_BREF_djY3RlLBof1x_8">
    <vt:lpwstr>fed) control plants. In contrast, Sm1021 and WSM1022 were effective with M. sativa while WSM419 was only partially effective. Nodules induced by Sm1021 on M. truncatula A17 were more numerous, paler, smaller in size and more widely distributed over the en</vt:lpwstr>
  </property>
  <property fmtid="{D5CDD505-2E9C-101B-9397-08002B2CF9AE}" pid="152" name="ZOTERO_BREF_djY3RlLBof1x_9">
    <vt:lpwstr>tire root system than in the two effective symbioses with this host. On the contrary, nodule number, size and distribution did not differ between these three strains on M. sativa. WSM1022 was effective on M. littoralis, M. tornata and two other cultivars </vt:lpwstr>
  </property>
  <property fmtid="{D5CDD505-2E9C-101B-9397-08002B2CF9AE}" pid="153" name="ZOTERO_BREF_eUh9y63YhE86_1">
    <vt:lpwstr>ZOTERO_ITEM CSL_CITATION {"citationID":"ultbha9pd","properties":{"formattedCitation":"[11]","plainCitation":"[11]"},"citationItems":[{"id":113,"uris":["http://zotero.org/users/local/R3O2WTc7/items/VJKSTMBN"],"uri":["http://zotero.org/users/local/R3O2WTc7/</vt:lpwstr>
  </property>
  <property fmtid="{D5CDD505-2E9C-101B-9397-08002B2CF9AE}" pid="154" name="ZOTERO_BREF_eUh9y63YhE86_10">
    <vt:lpwstr>meSM11a. An acdS gene located on pSmeSM11a is the first example of such a gene in S. meliloti. The deduced acdS gene product is able to deaminate 1-aminocyclopropane-1-carboxylate and is proposed to be involved in reducing the phytohormone ethylene, thus </vt:lpwstr>
  </property>
  <property fmtid="{D5CDD505-2E9C-101B-9397-08002B2CF9AE}" pid="155" name="ZOTERO_BREF_eUh9y63YhE86_11">
    <vt:lpwstr>influencing nodulation events. The presence of numerous insertion sequences suggests that these elements mediated acquisition of accessory plasmid modules.","DOI":"10.1128/AEM.72.5.3662-3672.2006","journalAbbreviation":"Appl. Environ. Microbiol.","author"</vt:lpwstr>
  </property>
  <property fmtid="{D5CDD505-2E9C-101B-9397-08002B2CF9AE}" pid="156" name="ZOTERO_BREF_eUh9y63YhE86_12">
    <vt:lpwstr>:[{"family":"Stiens","given":"M."},{"family":"Schneiker","given":"S."},{"family":"Keller","given":"M."},{"family":"Kuhn","given":"S."},{"family":"Pühler","given":"A."},{"family":"Schlüter","given":"A."}],"issued":{"year":2006,"month":5},"accessed":{"year"</vt:lpwstr>
  </property>
  <property fmtid="{D5CDD505-2E9C-101B-9397-08002B2CF9AE}" pid="157" name="ZOTERO_BREF_eUh9y63YhE86_13">
    <vt:lpwstr>:2011,"month":11,"day":28}}}],"schema":"https://github.com/citation-style-language/schema/raw/master/csl-citation.json"}</vt:lpwstr>
  </property>
  <property fmtid="{D5CDD505-2E9C-101B-9397-08002B2CF9AE}" pid="158" name="ZOTERO_BREF_eUh9y63YhE86_2">
    <vt:lpwstr>items/VJKSTMBN"],"itemData":{"id":113,"type":"article-journal","title":"Sequence analysis of the 144-kilobase accessory plasmid pSmeSM11a, isolated from a dominant Sinorhizobium meliloti strain identified during a long-term field release experiment","cont</vt:lpwstr>
  </property>
  <property fmtid="{D5CDD505-2E9C-101B-9397-08002B2CF9AE}" pid="159" name="ZOTERO_BREF_eUh9y63YhE86_3">
    <vt:lpwstr>ainer-title":"Applied and Environmental Microbiology","page":"3662 -3672","volume":"72","issue":"5","abstract":"The genome of Sinorhizobium meliloti type strain Rm1021 consists of three replicons: the chromosome and two megaplasmids, pSymA and pSymB. Addi</vt:lpwstr>
  </property>
  <property fmtid="{D5CDD505-2E9C-101B-9397-08002B2CF9AE}" pid="160" name="ZOTERO_BREF_eUh9y63YhE86_4">
    <vt:lpwstr>tionally, many indigenous S. meliloti strains possess one or more smaller plasmids, which represent the accessory genome of this species. Here we describe the complete nucleotide sequence of an accessory plasmid, designated pSmeSM11a, that was isolated fr</vt:lpwstr>
  </property>
  <property fmtid="{D5CDD505-2E9C-101B-9397-08002B2CF9AE}" pid="161" name="ZOTERO_BREF_eUh9y63YhE86_5">
    <vt:lpwstr>om a dominant indigenous S. meliloti subpopulation in the context of a long-term field release experiment with genetically modified S. meliloti strains. Sequence analysis of plasmid pSmeSM11a revealed that it is 144,170 bp long and has a mean G+C content </vt:lpwstr>
  </property>
  <property fmtid="{D5CDD505-2E9C-101B-9397-08002B2CF9AE}" pid="162" name="ZOTERO_BREF_eUh9y63YhE86_6">
    <vt:lpwstr>of 59.5 mol%. Annotation of the sequence resulted in a total of 160 coding sequences. Functional predictions could be made for 43% of the genes, whereas 57% of the genes encode hypothetical or unknown gene products. Two plasmid replication modules, one be</vt:lpwstr>
  </property>
  <property fmtid="{D5CDD505-2E9C-101B-9397-08002B2CF9AE}" pid="163" name="ZOTERO_BREF_eUh9y63YhE86_7">
    <vt:lpwstr>longing to the repABC replicon family and the other belonging to the plasmid type A replicator region family, were identified. Plasmid pSmeSM11a contains a mobilization (mob) module composed of the type IV secretion system-related genes traG and traA and </vt:lpwstr>
  </property>
  <property fmtid="{D5CDD505-2E9C-101B-9397-08002B2CF9AE}" pid="164" name="ZOTERO_BREF_eUh9y63YhE86_8">
    <vt:lpwstr>a putative mobC gene. A large continuous region that is about 42 kb long is very similar to a corresponding region located on S. meliloti Rm1021 megaplasmid pSymA. Single-base-pair deletions in the homologous regions are responsible for frameshifts that r</vt:lpwstr>
  </property>
  <property fmtid="{D5CDD505-2E9C-101B-9397-08002B2CF9AE}" pid="165" name="ZOTERO_BREF_eUh9y63YhE86_9">
    <vt:lpwstr>esult in nonparalogous coding sequences. Plasmid pSmeSM11a carries additional copies of the nodulation genes nodP and nodQ that are responsible for Nod factor sulfation. Furthermore, a tauD gene encoding a putative taurine dioxygenase was identified on pS</vt:lpwstr>
  </property>
  <property fmtid="{D5CDD505-2E9C-101B-9397-08002B2CF9AE}" pid="166" name="ZOTERO_BREF_kg5UpdVnCNDY_1">
    <vt:lpwstr>ZOTERO_ITEM CSL_CITATION {"citationID":"176dvolvtu","properties":{"formattedCitation":"[2]","plainCitation":"[2]"},"citationItems":[{"id":346,"uris":["http://zotero.org/users/local/R3O2WTc7/items/X6K9D8KZ"],"uri":["http://zotero.org/users/local/R3O2WTc7/i</vt:lpwstr>
  </property>
  <property fmtid="{D5CDD505-2E9C-101B-9397-08002B2CF9AE}" pid="167" name="ZOTERO_BREF_kg5UpdVnCNDY_2">
    <vt:lpwstr>tems/X6K9D8KZ"],"itemData":{"id":346,"type":"article-journal","title":"The rkpU gene of Sinorhizobium fredii HH103 is required for bacterial KPS production and for efficient nodulation with soybean but not with Vigna unguiculata","container-title":"Microb</vt:lpwstr>
  </property>
  <property fmtid="{D5CDD505-2E9C-101B-9397-08002B2CF9AE}" pid="168" name="ZOTERO_BREF_kg5UpdVnCNDY_3">
    <vt:lpwstr>iology","page":"3398-3411","volume":"156","issue":"11","DOI":"10.1099/mic.0.042499-0","author":[{"family":"Hidalgo","given":"Angeles"},{"family":"Margaret","given":"Isabel"},{"family":"Crespo-Rivas","given":"Juan C"},{"family":"Parada","given":"Maribel"},</vt:lpwstr>
  </property>
  <property fmtid="{D5CDD505-2E9C-101B-9397-08002B2CF9AE}" pid="169" name="ZOTERO_BREF_kg5UpdVnCNDY_4">
    <vt:lpwstr>{"family":"Murdoch","given":"Piedad S"},{"family":"Lopez","given":"Abigail"},{"family":"Buendia-Claveria","given":"Ana M"},{"family":"Moreno","given":"Javier"},{"family":"Albareda","given":"Marta"},{"family":"Gil-Serrano","given":"Antonio M"},{"family":"R</vt:lpwstr>
  </property>
  <property fmtid="{D5CDD505-2E9C-101B-9397-08002B2CF9AE}" pid="170" name="ZOTERO_BREF_kg5UpdVnCNDY_5">
    <vt:lpwstr>odriguez-Carvajal","given":"Miguel A"},{"family":"Palacios","given":"Jose M"},{"family":"Ruiz-Sainz","given":"Jose E"},{"family":"Vinardell","given":"Jose M"}],"issued":{"year":2010},"accessed":{"year":2011,"month":12,"day":19}}}],"schema":"https://github</vt:lpwstr>
  </property>
  <property fmtid="{D5CDD505-2E9C-101B-9397-08002B2CF9AE}" pid="171" name="ZOTERO_BREF_kg5UpdVnCNDY_6">
    <vt:lpwstr>.com/citation-style-language/schema/raw/master/csl-citation.json"}</vt:lpwstr>
  </property>
  <property fmtid="{D5CDD505-2E9C-101B-9397-08002B2CF9AE}" pid="172" name="ZOTERO_BREF_nG0RRK8faECP_1">
    <vt:lpwstr>ZOTERO_ITEM CSL_CITATION {"citationID":"vcjlcmcrv","properties":{"formattedCitation":"[16]","plainCitation":"[16]"},"citationItems":[{"id":374,"uris":["http://zotero.org/users/local/R3O2WTc7/items/JEP2MKEJ"],"uri":["http://zotero.org/users/local/R3O2WTc7/</vt:lpwstr>
  </property>
  <property fmtid="{D5CDD505-2E9C-101B-9397-08002B2CF9AE}" pid="173" name="ZOTERO_BREF_nG0RRK8faECP_2">
    <vt:lpwstr>items/JEP2MKEJ"],"itemData":{"id":374,"type":"article-journal","title":"A guaB mutant strain of Rhizobium tropici CIAT899 pleiotropically defective in thermal tolerance and symbiosis","container-title":"Molecular plant-microbe interactions","page":"1228–1</vt:lpwstr>
  </property>
  <property fmtid="{D5CDD505-2E9C-101B-9397-08002B2CF9AE}" pid="174" name="ZOTERO_BREF_nG0RRK8faECP_3">
    <vt:lpwstr>236","volume":"13","issue":"11","journalAbbreviation":"Mol. Plant Microbe Interact.","author":[{"family":"Riccillo","given":"P. M"},{"family":"Collavino","given":"M. M"},{"family":"Grasso","given":"D. H"},{"family":"England","given":"R."},{"family":"de Br</vt:lpwstr>
  </property>
  <property fmtid="{D5CDD505-2E9C-101B-9397-08002B2CF9AE}" pid="175" name="ZOTERO_BREF_nG0RRK8faECP_4">
    <vt:lpwstr>uijn","given":"F. J"},{"family":"Aguilar","given":"O. M"}],"issued":{"year":2000}}}],"schema":"https://github.com/citation-style-language/schema/raw/master/csl-citation.json"}</vt:lpwstr>
  </property>
  <property fmtid="{D5CDD505-2E9C-101B-9397-08002B2CF9AE}" pid="176" name="ZOTERO_BREF_p4uYpwLrFIA0_1">
    <vt:lpwstr>ZOTERO_ITEM CSL_CITATION {"citationID":"2q9bclual7","properties":{"formattedCitation":"[1]","plainCitation":"[1]"},"citationItems":[{"id":342,"uris":["http://zotero.org/users/local/R3O2WTc7/items/BR8SFX9T"],"uri":["http://zotero.org/users/local/R3O2WTc7/i</vt:lpwstr>
  </property>
  <property fmtid="{D5CDD505-2E9C-101B-9397-08002B2CF9AE}" pid="177" name="ZOTERO_BREF_p4uYpwLrFIA0_2">
    <vt:lpwstr>tems/BR8SFX9T"],"itemData":{"id":342,"type":"article-journal","title":"Infection of soybean and pea nodules by Rhizobium spp. purine auxotrophs in the presence of 5-aminoimidazole-4-carboxamide riboside.","container-title":"Journal of bacteriology","page"</vt:lpwstr>
  </property>
  <property fmtid="{D5CDD505-2E9C-101B-9397-08002B2CF9AE}" pid="178" name="ZOTERO_BREF_p4uYpwLrFIA0_3">
    <vt:lpwstr>:"3286","volume":"176","issue":"11","journalAbbreviation":"J. Bacteriol.","author":[{"family":"Newman","given":"J. D"},{"family":"Diebold","given":"R. J"},{"family":"Schultz","given":"B. W"},{"family":"Noel","given":"K. D"}],"issued":{"year":1994}}}],"sch</vt:lpwstr>
  </property>
  <property fmtid="{D5CDD505-2E9C-101B-9397-08002B2CF9AE}" pid="179" name="ZOTERO_BREF_p4uYpwLrFIA0_4">
    <vt:lpwstr>ema":"https://github.com/citation-style-language/schema/raw/master/csl-citation.json"}</vt:lpwstr>
  </property>
  <property fmtid="{D5CDD505-2E9C-101B-9397-08002B2CF9AE}" pid="180" name="ZOTERO_BREF_sldfabImjRSI_1">
    <vt:lpwstr>ZOTERO_ITEM CSL_CITATION {"citationID":"2986clgqj","properties":{"formattedCitation":"[6]","plainCitation":"[6]"},"citationItems":[{"id":349,"uris":["http://zotero.org/users/local/R3O2WTc7/items/XJS6CUI7"],"uri":["http://zotero.org/users/local/R3O2WTc7/it</vt:lpwstr>
  </property>
  <property fmtid="{D5CDD505-2E9C-101B-9397-08002B2CF9AE}" pid="181" name="ZOTERO_BREF_sldfabImjRSI_10">
    <vt:lpwstr>of M. truncatula (Jemalong and Caliph) but Sm1021 was only partially effective on these hosts. These data indicate that the model indeterminate legume symbiosis between M. truncatula and Sm1021 is not optimally matched for N2 fixation and that Sm1021 poss</vt:lpwstr>
  </property>
  <property fmtid="{D5CDD505-2E9C-101B-9397-08002B2CF9AE}" pid="182" name="ZOTERO_BREF_sldfabImjRSI_11">
    <vt:lpwstr>esses broader symbiotic deficiencies. In addition, the interaction of WSM1022 with M. polymorpha (small white nodules but does not fix N), M. murex (does not nodulate), M. arabica (partially effective N2 fixation) and M. sphaeorcarpus (partially effective</vt:lpwstr>
  </property>
  <property fmtid="{D5CDD505-2E9C-101B-9397-08002B2CF9AE}" pid="183" name="ZOTERO_BREF_sldfabImjRSI_12">
    <vt:lpwstr> N2 fixation), and the sequence of the 16S rDNA, are all consistent with this isolate belonging to the species S. meliloti.\n \nThe colony morphology of TY, half-LA and YMA agar plate cultures of Sm1021, WSM419 and WSM1022 suggested differences in EPS pro</vt:lpwstr>
  </property>
  <property fmtid="{D5CDD505-2E9C-101B-9397-08002B2CF9AE}" pid="184" name="ZOTERO_BREF_sldfabImjRSI_13">
    <vt:lpwstr>files between these strains. Sm1021 is very dry, compared to the mucoid WSM419 and extremely mucoid WSM1022. Sm1021 is known to carry an insertion in expR rendering the gene non-functional and resulting in the dry colony phenotype. WSM419 has an intact co</vt:lpwstr>
  </property>
  <property fmtid="{D5CDD505-2E9C-101B-9397-08002B2CF9AE}" pid="185" name="ZOTERO_BREF_sldfabImjRSI_14">
    <vt:lpwstr>py of expR, while the expR status of WSM1022 is not known. Rm8530, a spontaneous mucoid derivative of Sm1021 with an intact expR, was significantly less effective with M. truncatula than Sm1021, but there was no difference in effectiveness between these s</vt:lpwstr>
  </property>
  <property fmtid="{D5CDD505-2E9C-101B-9397-08002B2CF9AE}" pid="186" name="ZOTERO_BREF_sldfabImjRSI_15">
    <vt:lpwstr>trains on M. sativa. The effectiveness of Sm1021, when complemented with a plasmid-borne copy of expR from Rm8530, was significantly reduced on M. truncatula but not M. sativa, implicating a functional expR as being the cause of reduced N2 fixation observ</vt:lpwstr>
  </property>
  <property fmtid="{D5CDD505-2E9C-101B-9397-08002B2CF9AE}" pid="187" name="ZOTERO_BREF_sldfabImjRSI_16">
    <vt:lpwstr>ed with Rm8530 on M. truncatula. ExpR could reduce the effectiveness of Rm8530 by acting as a negative regulator of genes essential for symbiosis with M. truncatula, or by altering the quantity or structure of succinoglycan and/or galactoglucan produced. </vt:lpwstr>
  </property>
  <property fmtid="{D5CDD505-2E9C-101B-9397-08002B2CF9AE}" pid="188" name="ZOTERO_BREF_sldfabImjRSI_17">
    <vt:lpwstr>These data support the emerging view of ExpR being a central regulator of numerous cellular processes.\n \nThe timing of nodulation between Sm1021 and WSM419 on M. truncatula and M. sativa was investigated. Compared to the other symbioses analysed, the ap</vt:lpwstr>
  </property>
  <property fmtid="{D5CDD505-2E9C-101B-9397-08002B2CF9AE}" pid="189" name="ZOTERO_BREF_sldfabImjRSI_18">
    <vt:lpwstr>pearance of nodule initials and nodules was delayed when M. truncatula was inoculated with Sm1021 by 3 and 4 days, respectively. To explore whether events during early symbiotic signalling exchange could account for these observed delays, leading to the e</vt:lpwstr>
  </property>
  <property fmtid="{D5CDD505-2E9C-101B-9397-08002B2CF9AE}" pid="190" name="ZOTERO_BREF_sldfabImjRSI_19">
    <vt:lpwstr>stablishment of a suboptimal N2-fixing symbiosis, a novel system was developed to compare the response of the Sm1021 transcriptome to roots and root exudates of M. truncatula A17 and M. sativa cv. Sceptre. This system consisted of a sealed 1 L polycarbona</vt:lpwstr>
  </property>
  <property fmtid="{D5CDD505-2E9C-101B-9397-08002B2CF9AE}" pid="191" name="ZOTERO_BREF_sldfabImjRSI_2">
    <vt:lpwstr>ems/XJS6CUI7"],"itemData":{"id":349,"type":"thesis","title":"Why are the symbioses between some genotypes of Sinorhizobium and Medicago suboptimal for N2 fixation?","genre":"Thesis","URL":"http://researchrepository.murdoch.edu.au/683/","note":"The convers</vt:lpwstr>
  </property>
  <property fmtid="{D5CDD505-2E9C-101B-9397-08002B2CF9AE}" pid="192" name="ZOTERO_BREF_sldfabImjRSI_20">
    <vt:lpwstr>te chamber containing a stainless steel tripod with a wire mesh platform on which surface-sterilised seeds could be placed and allowed to germinate through the mesh, into a hydroponic medium below. After germination, Sm1021 cells were inoculated into the </vt:lpwstr>
  </property>
  <property fmtid="{D5CDD505-2E9C-101B-9397-08002B2CF9AE}" pid="193" name="ZOTERO_BREF_sldfabImjRSI_21">
    <vt:lpwstr>hydroponic solution, exposed to the roots and root exudates for 16 h, harvested and their RNA extracted. Comparison of Sm1021 mRNA from systems exposed to M. truncatula or M. sativa revealed marked differences in gene expression between the two. Compared </vt:lpwstr>
  </property>
  <property fmtid="{D5CDD505-2E9C-101B-9397-08002B2CF9AE}" pid="194" name="ZOTERO_BREF_sldfabImjRSI_22">
    <vt:lpwstr>to the no plant control, when M. sativa was the host plant, 23 up-regulated and 40 down-regulated Sm1021 genes were detected, while 28 up-regulated and 45 down-regulated genes were detected with M. truncatula as the host. Of these, 12 were up-regulated an</vt:lpwstr>
  </property>
  <property fmtid="{D5CDD505-2E9C-101B-9397-08002B2CF9AE}" pid="195" name="ZOTERO_BREF_sldfabImjRSI_23">
    <vt:lpwstr>d 28 were down-regulated independent of whether M. truncatula or M. sativa was the host. Genes expressed differently when exposed to either M. truncatula or M. sativa included nex18, exoK, rpoE1 and a number of other genes coding for either hypothetical p</vt:lpwstr>
  </property>
  <property fmtid="{D5CDD505-2E9C-101B-9397-08002B2CF9AE}" pid="196" name="ZOTERO_BREF_sldfabImjRSI_24">
    <vt:lpwstr>roteins or proteins with putative functions including electron transporters and ABC transporters. Characterisation of these differentially expressed genes along with a better understanding of the composition of M. truncatula root exudates would yield a cl</vt:lpwstr>
  </property>
  <property fmtid="{D5CDD505-2E9C-101B-9397-08002B2CF9AE}" pid="197" name="ZOTERO_BREF_sldfabImjRSI_25">
    <vt:lpwstr>earer insight into the contribution of early signal exchange to N2 fixation.\n \nComparison of the regulation of nodule number between Sm1021 and WSM419 on M. truncatula and M. sativa revealed nodule initials at 42 days post-inoculation (dpi) on M. trunca</vt:lpwstr>
  </property>
  <property fmtid="{D5CDD505-2E9C-101B-9397-08002B2CF9AE}" pid="198" name="ZOTERO_BREF_sldfabImjRSI_26">
    <vt:lpwstr>tula inoculated with Sm1021. In contrast, no new nodule initials were present 21 dpi on any of the other interactions examined. Moreover, analysis of nodule sections revealed that the number of infected cells in M. truncatula-Sm1021 nodules was less than </vt:lpwstr>
  </property>
  <property fmtid="{D5CDD505-2E9C-101B-9397-08002B2CF9AE}" pid="199" name="ZOTERO_BREF_sldfabImjRSI_27">
    <vt:lpwstr>for comparable symbioses. These data suggest that nodule number is not tightly controlled in the M. truncatula-Sm1021 association, probably due to N2 fixation being insufficient to trigger the down regulation of nodulation. Quantification of N2 fixation a</vt:lpwstr>
  </property>
  <property fmtid="{D5CDD505-2E9C-101B-9397-08002B2CF9AE}" pid="200" name="ZOTERO_BREF_sldfabImjRSI_28">
    <vt:lpwstr>ctivity in this and other more effective symbioses is required. The poor effectiveness of the M. truncatula-Sm1021 symbiosis makes these organisms unsuitable as the model indeterminate interaction and the implications for legume research are discussed. Th</vt:lpwstr>
  </property>
  <property fmtid="{D5CDD505-2E9C-101B-9397-08002B2CF9AE}" pid="201" name="ZOTERO_BREF_sldfabImjRSI_29">
    <vt:lpwstr>e recently sequenced WSM419 strain, revealed here to fix N2 more effectively with M. truncatula than Sm1021, may be a better model microsymbiont, although WSM419 is only partially effective for N2 fixation with M. sativa. The sequencing of S. meliloti WSM</vt:lpwstr>
  </property>
  <property fmtid="{D5CDD505-2E9C-101B-9397-08002B2CF9AE}" pid="202" name="ZOTERO_BREF_sldfabImjRSI_3">
    <vt:lpwstr>ion of atmospheric dinitrogen (N2) into plant available nitrogen (N), by legumes and their prokaryotic microsymbionts, is an integral component of sustainable farming. A key constraint to increasing the amount of N2 fixed in agricultural systems is the pr</vt:lpwstr>
  </property>
  <property fmtid="{D5CDD505-2E9C-101B-9397-08002B2CF9AE}" pid="203" name="ZOTERO_BREF_sldfabImjRSI_30">
    <vt:lpwstr>1022, a highly effective strain with both M. truncatula and M. sativa, would provide a valuable resource in indentifying factors which preclude the establishment of effective symbioses.","author":[{"family":"Terpolilli","given":"Jason"}],"issued":{"year":</vt:lpwstr>
  </property>
  <property fmtid="{D5CDD505-2E9C-101B-9397-08002B2CF9AE}" pid="204" name="ZOTERO_BREF_sldfabImjRSI_31">
    <vt:lpwstr>2009},"accessed":{"year":2011,"month":12,"day":19}}}],"schema":"https://github.com/citation-style-language/schema/raw/master/csl-citation.json"}</vt:lpwstr>
  </property>
  <property fmtid="{D5CDD505-2E9C-101B-9397-08002B2CF9AE}" pid="205" name="ZOTERO_BREF_sldfabImjRSI_4">
    <vt:lpwstr>evalence of symbioses which fix little or no N. The biotic factors leading to this suboptimal N2 fixation have not been extensively analysed. Using the widely studied and cultivated perennial legume Medicago sativa and the model indeterminate annual legum</vt:lpwstr>
  </property>
  <property fmtid="{D5CDD505-2E9C-101B-9397-08002B2CF9AE}" pid="206" name="ZOTERO_BREF_sldfabImjRSI_5">
    <vt:lpwstr>e Medicago truncatula with the sequenced bacterial microsymbiont Sinorhizobium meliloti 1021 (Sm1021) as a basis, the work presented in this thesis examined the effectiveness of N2 fixation in these associations and in other comparable systems and investi</vt:lpwstr>
  </property>
  <property fmtid="{D5CDD505-2E9C-101B-9397-08002B2CF9AE}" pid="207" name="ZOTERO_BREF_sldfabImjRSI_6">
    <vt:lpwstr>gated factors which lead to the establishment of suboptimally effective symbioses.\n \nThe ability of Sm1021, S. medicae WSM419 and the uncharacterised Sinorhizobium sp. WSM1022 to fix N with M. truncatula A17, M. sativa cv. Sceptre and a range of other M</vt:lpwstr>
  </property>
  <property fmtid="{D5CDD505-2E9C-101B-9397-08002B2CF9AE}" pid="208" name="ZOTERO_BREF_sldfabImjRSI_7">
    <vt:lpwstr>edicago spp. was evaluated in N-limited conditions. As measured by plant shoot dry weights and N-content, Sm1021 was partially effective with M. truncatula A17 whereas WSM1022 and WSM419 were both effective with this host in comparison to nitrogen-fed (N-</vt:lpwstr>
  </property>
  <property fmtid="{D5CDD505-2E9C-101B-9397-08002B2CF9AE}" pid="209" name="ZOTERO_BREF_sldfabImjRSI_8">
    <vt:lpwstr>fed) control plants. In contrast, Sm1021 and WSM1022 were effective with M. sativa while WSM419 was only partially effective. Nodules induced by Sm1021 on M. truncatula A17 were more numerous, paler, smaller in size and more widely distributed over the en</vt:lpwstr>
  </property>
  <property fmtid="{D5CDD505-2E9C-101B-9397-08002B2CF9AE}" pid="210" name="ZOTERO_BREF_sldfabImjRSI_9">
    <vt:lpwstr>tire root system than in the two effective symbioses with this host. On the contrary, nodule number, size and distribution did not differ between these three strains on M. sativa. WSM1022 was effective on M. littoralis, M. tornata and two other cultivars </vt:lpwstr>
  </property>
  <property fmtid="{D5CDD505-2E9C-101B-9397-08002B2CF9AE}" pid="211" name="ZOTERO_BREF_uQ8PMz3wf7Zy_1">
    <vt:lpwstr>ZOTERO_ITEM CSL_CITATION {"citationID":"i87rdggjl","properties":{"formattedCitation":"[20]","plainCitation":"[20]"},"citationItems":[{"id":357,"uris":["http://zotero.org/users/local/R3O2WTc7/items/UM3A5GRK"],"uri":["http://zotero.org/users/local/R3O2WTc7/</vt:lpwstr>
  </property>
  <property fmtid="{D5CDD505-2E9C-101B-9397-08002B2CF9AE}" pid="212" name="ZOTERO_BREF_uQ8PMz3wf7Zy_10">
    <vt:lpwstr>nguage/schema/raw/master/csl-citation.json"}</vt:lpwstr>
  </property>
  <property fmtid="{D5CDD505-2E9C-101B-9397-08002B2CF9AE}" pid="213" name="ZOTERO_BREF_uQ8PMz3wf7Zy_2">
    <vt:lpwstr>items/UM3A5GRK"],"itemData":{"id":357,"type":"article-journal","title":"Glutathione plays a fundamental role in growth and symbiotic sapacity of Sinorhizobium meliloti","container-title":"Journal of Bacteriology","page":"168 -174","volume":"187","issue":"</vt:lpwstr>
  </property>
  <property fmtid="{D5CDD505-2E9C-101B-9397-08002B2CF9AE}" pid="214" name="ZOTERO_BREF_uQ8PMz3wf7Zy_3">
    <vt:lpwstr>1","abstract":"Rhizobia form a symbiotic relationship with plants of the legume family to produce nitrogen-fixing root nodules under nitrogen-limiting conditions. We have examined the importance of glutathione (GSH) during free-living growth and symbiosis</vt:lpwstr>
  </property>
  <property fmtid="{D5CDD505-2E9C-101B-9397-08002B2CF9AE}" pid="215" name="ZOTERO_BREF_uQ8PMz3wf7Zy_4">
    <vt:lpwstr> of Sinorhizobium meliloti. An S. meliloti mutant strain (SmgshA) which is unable to synthesize GSH due to a gene disruption in gshA, encoding the enzyme for the first step in the biosynthesis of GSH, was unable to grow under nonstress conditions, preclud</vt:lpwstr>
  </property>
  <property fmtid="{D5CDD505-2E9C-101B-9397-08002B2CF9AE}" pid="216" name="ZOTERO_BREF_uQ8PMz3wf7Zy_5">
    <vt:lpwstr>ing any nodulation. In contrast, an S. meliloti strain (SmgshB) with gshB, encoding the enzyme involved in the second step in GSH synthesis, deleted was able to grow, indicating that γ-glutamylcysteine, the dipeptide intermediate, can partially substitute</vt:lpwstr>
  </property>
  <property fmtid="{D5CDD505-2E9C-101B-9397-08002B2CF9AE}" pid="217" name="ZOTERO_BREF_uQ8PMz3wf7Zy_6">
    <vt:lpwstr> for GSH. However, the SmgshB strain showed a delayed-nodulation phenotype coupled to a 75% reduction in the nitrogen fixation capacity. This phenotype was linked to abnormal nodule development. Both the SmgshA and SmgshB mutant strains exhibited higher c</vt:lpwstr>
  </property>
  <property fmtid="{D5CDD505-2E9C-101B-9397-08002B2CF9AE}" pid="218" name="ZOTERO_BREF_uQ8PMz3wf7Zy_7">
    <vt:lpwstr>atalase activity than the wild-type S. meliloti strain, suggesting that both mutant strains are under oxidative stress. Taken together, these results show that GSH plays a critical role in the growth of S. meliloti and during its interaction with the plan</vt:lpwstr>
  </property>
  <property fmtid="{D5CDD505-2E9C-101B-9397-08002B2CF9AE}" pid="219" name="ZOTERO_BREF_uQ8PMz3wf7Zy_8">
    <vt:lpwstr>t partner.","DOI":"10.1128/JB.187.1.168-174.2005","journalAbbreviation":"J. Bacteriol.","author":[{"family":"Harrison","given":"Judith"},{"family":"Jamet","given":"Alexandre"},{"family":"Muglia","given":"Cecilia I."},{"family":"Van de Sype","given":"Ghisl</vt:lpwstr>
  </property>
  <property fmtid="{D5CDD505-2E9C-101B-9397-08002B2CF9AE}" pid="220" name="ZOTERO_BREF_uQ8PMz3wf7Zy_9">
    <vt:lpwstr>aine"},{"family":"Aguilar","given":"O. Mario"},{"family":"Puppo","given":"Alain"},{"family":"Frendo","given":"Pierre"}],"issued":{"year":2005,"month":1,"day":1},"accessed":{"year":2011,"month":12,"day":19}}}],"schema":"https://github.com/citation-style-la</vt:lpwstr>
  </property>
  <property fmtid="{D5CDD505-2E9C-101B-9397-08002B2CF9AE}" pid="221" name="ZOTERO_BREF_v4cf5FikIn29_1">
    <vt:lpwstr>ZOTERO_ITEM CSL_CITATION {"citationID":"27888sjnbt","properties":{"formattedCitation":"[9,10]","plainCitation":"[9,10]"},"citationItems":[{"id":360,"uris":["http://zotero.org/users/local/R3O2WTc7/items/MAIZJTHW"],"uri":["http://zotero.org/users/local/R3O2</vt:lpwstr>
  </property>
  <property fmtid="{D5CDD505-2E9C-101B-9397-08002B2CF9AE}" pid="222" name="ZOTERO_BREF_v4cf5FikIn29_2">
    <vt:lpwstr>WTc7/items/MAIZJTHW"],"itemData":{"id":360,"type":"article-journal","title":"Regulation of plant genes specifically induced in nitrogen-fixing nodules: role of cis-acting elements and trans-acting factors in leghemoglobin gene expression","container-title</vt:lpwstr>
  </property>
  <property fmtid="{D5CDD505-2E9C-101B-9397-08002B2CF9AE}" pid="223" name="ZOTERO_BREF_v4cf5FikIn29_3">
    <vt:lpwstr>":"Plant Molecular Biology","page":"319-325","volume":"13","issue":"3","DOI":"10.1007/BF00025320","shortTitle":"Regulation of plant genes specifically induced in nitrogen-fixing nodules","journalAbbreviation":"Plant Mol. Biol.","author":[{"family":"Bruijn</vt:lpwstr>
  </property>
  <property fmtid="{D5CDD505-2E9C-101B-9397-08002B2CF9AE}" pid="224" name="ZOTERO_BREF_v4cf5FikIn29_4">
    <vt:lpwstr>","given":"F. J."},{"family":"Felix","given":"G."},{"family":"Grunenberg","given":"B."},{"family":"Hoffmann","given":"H. J."},{"family":"Metz","given":"B."},{"family":"Ratet","given":"P."},{"family":"Simons-Schreier","given":"A."},{"family":"Szabados","gi</vt:lpwstr>
  </property>
  <property fmtid="{D5CDD505-2E9C-101B-9397-08002B2CF9AE}" pid="225" name="ZOTERO_BREF_v4cf5FikIn29_5">
    <vt:lpwstr>ven":"L."},{"family":"Welters","given":"P."},{"family":"Schell","given":"J."}],"issued":{"year":1989,"month":9},"accessed":{"year":2011,"month":12,"day":19}}},{"id":362,"uris":["http://zotero.org/users/local/R3O2WTc7/items/JPHHTPBC"],"uri":["http://zotero</vt:lpwstr>
  </property>
  <property fmtid="{D5CDD505-2E9C-101B-9397-08002B2CF9AE}" pid="226" name="ZOTERO_BREF_v4cf5FikIn29_6">
    <vt:lpwstr>.org/users/local/R3O2WTc7/items/JPHHTPBC"],"itemData":{"id":362,"type":"article-journal","title":"Cloning of hemA from Rhizobium sp. NGR234 and symbiotic phenotype of a gene-directed mutant in diverse legume genera","container-title":"MGG Molecular &amp; Gene</vt:lpwstr>
  </property>
  <property fmtid="{D5CDD505-2E9C-101B-9397-08002B2CF9AE}" pid="227" name="ZOTERO_BREF_v4cf5FikIn29_7">
    <vt:lpwstr>ral Genetics","page":"32-37","volume":"215","issue":"1","DOI":"10.1007/BF00331299","journalAbbreviation":"Mol. Gen. Genet.","author":[{"family":"Stanley","given":"John"},{"family":"Dowling","given":"David N."},{"family":"Broughton","given":"William J."}],</vt:lpwstr>
  </property>
  <property fmtid="{D5CDD505-2E9C-101B-9397-08002B2CF9AE}" pid="228" name="ZOTERO_BREF_v4cf5FikIn29_8">
    <vt:lpwstr>"issued":{"year":1988,"month":12},"accessed":{"year":2011,"month":12,"day":19}}}],"schema":"https://github.com/citation-style-language/schema/raw/master/csl-citation.json"}</vt:lpwstr>
  </property>
  <property fmtid="{D5CDD505-2E9C-101B-9397-08002B2CF9AE}" pid="229" name="ZOTERO_BREF_wsBcktnlLcIS_1">
    <vt:lpwstr>ZOTERO_ITEM CSL_CITATION {"citationID":"1j3cc0vtve","properties":{"formattedCitation":"[6]","plainCitation":"[6]"},"citationItems":[{"id":349,"uris":["http://zotero.org/users/local/R3O2WTc7/items/XJS6CUI7"],"uri":["http://zotero.org/users/local/R3O2WTc7/i</vt:lpwstr>
  </property>
  <property fmtid="{D5CDD505-2E9C-101B-9397-08002B2CF9AE}" pid="230" name="ZOTERO_BREF_wsBcktnlLcIS_10">
    <vt:lpwstr> of M. truncatula (Jemalong and Caliph) but Sm1021 was only partially effective on these hosts. These data indicate that the model indeterminate legume symbiosis between M. truncatula and Sm1021 is not optimally matched for N2 fixation and that Sm1021 pos</vt:lpwstr>
  </property>
  <property fmtid="{D5CDD505-2E9C-101B-9397-08002B2CF9AE}" pid="231" name="ZOTERO_BREF_wsBcktnlLcIS_11">
    <vt:lpwstr>sesses broader symbiotic deficiencies. In addition, the interaction of WSM1022 with M. polymorpha (small white nodules but does not fix N), M. murex (does not nodulate), M. arabica (partially effective N2 fixation) and M. sphaeorcarpus (partially effectiv</vt:lpwstr>
  </property>
  <property fmtid="{D5CDD505-2E9C-101B-9397-08002B2CF9AE}" pid="232" name="ZOTERO_BREF_wsBcktnlLcIS_12">
    <vt:lpwstr>e N2 fixation), and the sequence of the 16S rDNA, are all consistent with this isolate belonging to the species S. meliloti.\n \nThe colony morphology of TY, half-LA and YMA agar plate cultures of Sm1021, WSM419 and WSM1022 suggested differences in EPS pr</vt:lpwstr>
  </property>
  <property fmtid="{D5CDD505-2E9C-101B-9397-08002B2CF9AE}" pid="233" name="ZOTERO_BREF_wsBcktnlLcIS_13">
    <vt:lpwstr>ofiles between these strains. Sm1021 is very dry, compared to the mucoid WSM419 and extremely mucoid WSM1022. Sm1021 is known to carry an insertion in expR rendering the gene non-functional and resulting in the dry colony phenotype. WSM419 has an intact c</vt:lpwstr>
  </property>
  <property fmtid="{D5CDD505-2E9C-101B-9397-08002B2CF9AE}" pid="234" name="ZOTERO_BREF_wsBcktnlLcIS_14">
    <vt:lpwstr>opy of expR, while the expR status of WSM1022 is not known. Rm8530, a spontaneous mucoid derivative of Sm1021 with an intact expR, was significantly less effective with M. truncatula than Sm1021, but there was no difference in effectiveness between these </vt:lpwstr>
  </property>
  <property fmtid="{D5CDD505-2E9C-101B-9397-08002B2CF9AE}" pid="235" name="ZOTERO_BREF_wsBcktnlLcIS_15">
    <vt:lpwstr>strains on M. sativa. The effectiveness of Sm1021, when complemented with a plasmid-borne copy of expR from Rm8530, was significantly reduced on M. truncatula but not M. sativa, implicating a functional expR as being the cause of reduced N2 fixation obser</vt:lpwstr>
  </property>
  <property fmtid="{D5CDD505-2E9C-101B-9397-08002B2CF9AE}" pid="236" name="ZOTERO_BREF_wsBcktnlLcIS_16">
    <vt:lpwstr>ved with Rm8530 on M. truncatula. ExpR could reduce the effectiveness of Rm8530 by acting as a negative regulator of genes essential for symbiosis with M. truncatula, or by altering the quantity or structure of succinoglycan and/or galactoglucan produced.</vt:lpwstr>
  </property>
  <property fmtid="{D5CDD505-2E9C-101B-9397-08002B2CF9AE}" pid="237" name="ZOTERO_BREF_wsBcktnlLcIS_17">
    <vt:lpwstr> These data support the emerging view of ExpR being a central regulator of numerous cellular processes.\n \nThe timing of nodulation between Sm1021 and WSM419 on M. truncatula and M. sativa was investigated. Compared to the other symbioses analysed, the a</vt:lpwstr>
  </property>
  <property fmtid="{D5CDD505-2E9C-101B-9397-08002B2CF9AE}" pid="238" name="ZOTERO_BREF_wsBcktnlLcIS_18">
    <vt:lpwstr>ppearance of nodule initials and nodules was delayed when M. truncatula was inoculated with Sm1021 by 3 and 4 days, respectively. To explore whether events during early symbiotic signalling exchange could account for these observed delays, leading to the </vt:lpwstr>
  </property>
  <property fmtid="{D5CDD505-2E9C-101B-9397-08002B2CF9AE}" pid="239" name="ZOTERO_BREF_wsBcktnlLcIS_19">
    <vt:lpwstr>establishment of a suboptimal N2-fixing symbiosis, a novel system was developed to compare the response of the Sm1021 transcriptome to roots and root exudates of M. truncatula A17 and M. sativa cv. Sceptre. This system consisted of a sealed 1 L polycarbon</vt:lpwstr>
  </property>
  <property fmtid="{D5CDD505-2E9C-101B-9397-08002B2CF9AE}" pid="240" name="ZOTERO_BREF_wsBcktnlLcIS_2">
    <vt:lpwstr>tems/XJS6CUI7"],"itemData":{"id":349,"type":"thesis","title":"Why are the symbioses between some genotypes of Sinorhizobium and Medicago suboptimal for N2 fixation?","genre":"Thesis","URL":"http://researchrepository.murdoch.edu.au/683/","note":"The conver</vt:lpwstr>
  </property>
  <property fmtid="{D5CDD505-2E9C-101B-9397-08002B2CF9AE}" pid="241" name="ZOTERO_BREF_wsBcktnlLcIS_20">
    <vt:lpwstr>ate chamber containing a stainless steel tripod with a wire mesh platform on which surface-sterilised seeds could be placed and allowed to germinate through the mesh, into a hydroponic medium below. After germination, Sm1021 cells were inoculated into the</vt:lpwstr>
  </property>
  <property fmtid="{D5CDD505-2E9C-101B-9397-08002B2CF9AE}" pid="242" name="ZOTERO_BREF_wsBcktnlLcIS_21">
    <vt:lpwstr> hydroponic solution, exposed to the roots and root exudates for 16 h, harvested and their RNA extracted. Comparison of Sm1021 mRNA from systems exposed to M. truncatula or M. sativa revealed marked differences in gene expression between the two. Compared</vt:lpwstr>
  </property>
  <property fmtid="{D5CDD505-2E9C-101B-9397-08002B2CF9AE}" pid="243" name="ZOTERO_BREF_wsBcktnlLcIS_22">
    <vt:lpwstr> to the no plant control, when M. sativa was the host plant, 23 up-regulated and 40 down-regulated Sm1021 genes were detected, while 28 up-regulated and 45 down-regulated genes were detected with M. truncatula as the host. Of these, 12 were up-regulated a</vt:lpwstr>
  </property>
  <property fmtid="{D5CDD505-2E9C-101B-9397-08002B2CF9AE}" pid="244" name="ZOTERO_BREF_wsBcktnlLcIS_23">
    <vt:lpwstr>nd 28 were down-regulated independent of whether M. truncatula or M. sativa was the host. Genes expressed differently when exposed to either M. truncatula or M. sativa included nex18, exoK, rpoE1 and a number of other genes coding for either hypothetical </vt:lpwstr>
  </property>
  <property fmtid="{D5CDD505-2E9C-101B-9397-08002B2CF9AE}" pid="245" name="ZOTERO_BREF_wsBcktnlLcIS_24">
    <vt:lpwstr>proteins or proteins with putative functions including electron transporters and ABC transporters. Characterisation of these differentially expressed genes along with a better understanding of the composition of M. truncatula root exudates would yield a c</vt:lpwstr>
  </property>
  <property fmtid="{D5CDD505-2E9C-101B-9397-08002B2CF9AE}" pid="246" name="ZOTERO_BREF_wsBcktnlLcIS_25">
    <vt:lpwstr>learer insight into the contribution of early signal exchange to N2 fixation.\n \nComparison of the regulation of nodule number between Sm1021 and WSM419 on M. truncatula and M. sativa revealed nodule initials at 42 days post-inoculation (dpi) on M. trunc</vt:lpwstr>
  </property>
  <property fmtid="{D5CDD505-2E9C-101B-9397-08002B2CF9AE}" pid="247" name="ZOTERO_BREF_wsBcktnlLcIS_26">
    <vt:lpwstr>atula inoculated with Sm1021. In contrast, no new nodule initials were present 21 dpi on any of the other interactions examined. Moreover, analysis of nodule sections revealed that the number of infected cells in M. truncatula-Sm1021 nodules was less than</vt:lpwstr>
  </property>
  <property fmtid="{D5CDD505-2E9C-101B-9397-08002B2CF9AE}" pid="248" name="ZOTERO_BREF_wsBcktnlLcIS_27">
    <vt:lpwstr> for comparable symbioses. These data suggest that nodule number is not tightly controlled in the M. truncatula-Sm1021 association, probably due to N2 fixation being insufficient to trigger the down regulation of nodulation. Quantification of N2 fixation </vt:lpwstr>
  </property>
  <property fmtid="{D5CDD505-2E9C-101B-9397-08002B2CF9AE}" pid="249" name="ZOTERO_BREF_wsBcktnlLcIS_28">
    <vt:lpwstr>activity in this and other more effective symbioses is required. The poor effectiveness of the M. truncatula-Sm1021 symbiosis makes these organisms unsuitable as the model indeterminate interaction and the implications for legume research are discussed. T</vt:lpwstr>
  </property>
  <property fmtid="{D5CDD505-2E9C-101B-9397-08002B2CF9AE}" pid="250" name="ZOTERO_BREF_wsBcktnlLcIS_29">
    <vt:lpwstr>he recently sequenced WSM419 strain, revealed here to fix N2 more effectively with M. truncatula than Sm1021, may be a better model microsymbiont, although WSM419 is only partially effective for N2 fixation with M. sativa. The sequencing of S. meliloti WS</vt:lpwstr>
  </property>
  <property fmtid="{D5CDD505-2E9C-101B-9397-08002B2CF9AE}" pid="251" name="ZOTERO_BREF_wsBcktnlLcIS_3">
    <vt:lpwstr>sion of atmospheric dinitrogen (N2) into plant available nitrogen (N), by legumes and their prokaryotic microsymbionts, is an integral component of sustainable farming. A key constraint to increasing the amount of N2 fixed in agricultural systems is the p</vt:lpwstr>
  </property>
  <property fmtid="{D5CDD505-2E9C-101B-9397-08002B2CF9AE}" pid="252" name="ZOTERO_BREF_wsBcktnlLcIS_30">
    <vt:lpwstr>M1022, a highly effective strain with both M. truncatula and M. sativa, would provide a valuable resource in indentifying factors which preclude the establishment of effective symbioses.","author":[{"family":"Terpolilli","given":"Jason"}],"issued":{"year"</vt:lpwstr>
  </property>
  <property fmtid="{D5CDD505-2E9C-101B-9397-08002B2CF9AE}" pid="253" name="ZOTERO_BREF_wsBcktnlLcIS_31">
    <vt:lpwstr>:2009},"accessed":{"year":2011,"month":12,"day":19}}}],"schema":"https://github.com/citation-style-language/schema/raw/master/csl-citation.json"}</vt:lpwstr>
  </property>
  <property fmtid="{D5CDD505-2E9C-101B-9397-08002B2CF9AE}" pid="254" name="ZOTERO_BREF_wsBcktnlLcIS_4">
    <vt:lpwstr>revalence of symbioses which fix little or no N. The biotic factors leading to this suboptimal N2 fixation have not been extensively analysed. Using the widely studied and cultivated perennial legume Medicago sativa and the model indeterminate annual legu</vt:lpwstr>
  </property>
  <property fmtid="{D5CDD505-2E9C-101B-9397-08002B2CF9AE}" pid="255" name="ZOTERO_BREF_wsBcktnlLcIS_5">
    <vt:lpwstr>me Medicago truncatula with the sequenced bacterial microsymbiont Sinorhizobium meliloti 1021 (Sm1021) as a basis, the work presented in this thesis examined the effectiveness of N2 fixation in these associations and in other comparable systems and invest</vt:lpwstr>
  </property>
  <property fmtid="{D5CDD505-2E9C-101B-9397-08002B2CF9AE}" pid="256" name="ZOTERO_BREF_wsBcktnlLcIS_6">
    <vt:lpwstr>igated factors which lead to the establishment of suboptimally effective symbioses.\n \nThe ability of Sm1021, S. medicae WSM419 and the uncharacterised Sinorhizobium sp. WSM1022 to fix N with M. truncatula A17, M. sativa cv. Sceptre and a range of other </vt:lpwstr>
  </property>
  <property fmtid="{D5CDD505-2E9C-101B-9397-08002B2CF9AE}" pid="257" name="ZOTERO_BREF_wsBcktnlLcIS_7">
    <vt:lpwstr>Medicago spp. was evaluated in N-limited conditions. As measured by plant shoot dry weights and N-content, Sm1021 was partially effective with M. truncatula A17 whereas WSM1022 and WSM419 were both effective with this host in comparison to nitrogen-fed (N</vt:lpwstr>
  </property>
  <property fmtid="{D5CDD505-2E9C-101B-9397-08002B2CF9AE}" pid="258" name="ZOTERO_BREF_wsBcktnlLcIS_8">
    <vt:lpwstr>-fed) control plants. In contrast, Sm1021 and WSM1022 were effective with M. sativa while WSM419 was only partially effective. Nodules induced by Sm1021 on M. truncatula A17 were more numerous, paler, smaller in size and more widely distributed over the e</vt:lpwstr>
  </property>
  <property fmtid="{D5CDD505-2E9C-101B-9397-08002B2CF9AE}" pid="259" name="ZOTERO_BREF_wsBcktnlLcIS_9">
    <vt:lpwstr>ntire root system than in the two effective symbioses with this host. On the contrary, nodule number, size and distribution did not differ between these three strains on M. sativa. WSM1022 was effective on M. littoralis, M. tornata and two other cultivars</vt:lpwstr>
  </property>
  <property fmtid="{D5CDD505-2E9C-101B-9397-08002B2CF9AE}" pid="260" name="ZOTERO_BREF_xLdcbRlo4exq_1">
    <vt:lpwstr>ZOTERO_ITEM CSL_CITATION {"citationID":"2b8n2teiel","properties":{"formattedCitation":"[4]","plainCitation":"[4]"},"citationItems":[{"id":339,"uris":["http://zotero.org/users/local/R3O2WTc7/items/WFDSWNC8"],"uri":["http://zotero.org/users/local/R3O2WTc7/i</vt:lpwstr>
  </property>
  <property fmtid="{D5CDD505-2E9C-101B-9397-08002B2CF9AE}" pid="261" name="ZOTERO_BREF_xLdcbRlo4exq_2">
    <vt:lpwstr>tems/WFDSWNC8"],"itemData":{"id":339,"type":"article-journal","title":"Proteomic alterations explain phenotypic changes in Sinorhizobium meliloti lacking the RNA chaperone hfq","container-title":"Journal of Bacteriology","page":"1719 -1729","volume":"192"</vt:lpwstr>
  </property>
  <property fmtid="{D5CDD505-2E9C-101B-9397-08002B2CF9AE}" pid="262" name="ZOTERO_BREF_xLdcbRlo4exq_3">
    <vt:lpwstr>,"issue":"6","abstract":"The ubiquitous bacterial RNA-binding protein Hfq is involved in stress resistance and pathogenicity. In Sinorhizobium meliloti, Hfq is essential for the establishment of symbiosis with Medicago sativa and for nitrogen fixation. A </vt:lpwstr>
  </property>
  <property fmtid="{D5CDD505-2E9C-101B-9397-08002B2CF9AE}" pid="263" name="ZOTERO_BREF_xLdcbRlo4exq_4">
    <vt:lpwstr>proteomic analysis identifies 55 proteins with significantly affected expression in the hfq mutant; most of them are involved in cell metabolism or stress resistance. Important determinants of oxidative stress resistance, such as CysK, Gsh, Bfr, SodC, Kat</vt:lpwstr>
  </property>
  <property fmtid="{D5CDD505-2E9C-101B-9397-08002B2CF9AE}" pid="264" name="ZOTERO_BREF_xLdcbRlo4exq_5">
    <vt:lpwstr>B, KatC, and a putative peroxiredoxine (SMc00072), are downregulated in the hfq mutant. The hfq mutant is affected for H2O2, menadione, and heat stress resistance. Part of these defects could result from the reductions of rpoE1, rpoE2, rpoE3, and rpoE4 ex</vt:lpwstr>
  </property>
  <property fmtid="{D5CDD505-2E9C-101B-9397-08002B2CF9AE}" pid="265" name="ZOTERO_BREF_xLdcbRlo4exq_6">
    <vt:lpwstr>pression levels in the hfq mutant. Some proteins required for efficient symbiosis are reduced in the hfq mutant, contributing to the drastic defect in nodulation observed in this mutant.","DOI":"10.1128/JB.01429-09","journalAbbreviation":"J. Bacteriol.","</vt:lpwstr>
  </property>
  <property fmtid="{D5CDD505-2E9C-101B-9397-08002B2CF9AE}" pid="266" name="ZOTERO_BREF_xLdcbRlo4exq_7">
    <vt:lpwstr>author":[{"family":"Barra-Bily","given":"Lise"},{"family":"Fontenelle","given":"Catherine"},{"family":"Jan","given":"Gwenael"},{"family":"Flechard","given":"Maud"},{"family":"Trautwetter","given":"Annie"},{"family":"Pandey","given":"Shree P."},{"family":"</vt:lpwstr>
  </property>
  <property fmtid="{D5CDD505-2E9C-101B-9397-08002B2CF9AE}" pid="267" name="ZOTERO_BREF_xLdcbRlo4exq_8">
    <vt:lpwstr>Walker","given":"Graham C."},{"family":"Blanco","given":"Carlos"}],"issued":{"year":2010,"month":3,"day":15},"accessed":{"year":2011,"month":12,"day":19}}}],"schema":"https://github.com/citation-style-language/schema/raw/master/csl-citation.json"}</vt:lpwstr>
  </property>
  <property fmtid="{D5CDD505-2E9C-101B-9397-08002B2CF9AE}" pid="268" name="ZOTERO_BREF_yAHfgIk47MLs_1">
    <vt:lpwstr>ZOTERO_ITEM CSL_CITATION {"citationID":"1770mlqcr6","properties":{"formattedCitation":"[5]","plainCitation":"[5]"},"citationItems":[{"id":329,"uris":["http://zotero.org/users/local/R3O2WTc7/items/EPI4G4ZW"],"uri":["http://zotero.org/users/local/R3O2WTc7/i</vt:lpwstr>
  </property>
  <property fmtid="{D5CDD505-2E9C-101B-9397-08002B2CF9AE}" pid="269" name="ZOTERO_BREF_yAHfgIk47MLs_2">
    <vt:lpwstr>tems/EPI4G4ZW"],"itemData":{"id":329,"type":"article-journal","title":"Identification of genes relevant to symbiosis and competitiveness in Sinorhizobium meliloti using signature-tagged mutants","container-title":"Molecular Plant-Microbe Interactions","pa</vt:lpwstr>
  </property>
  <property fmtid="{D5CDD505-2E9C-101B-9397-08002B2CF9AE}" pid="270" name="ZOTERO_BREF_yAHfgIk47MLs_3">
    <vt:lpwstr>ge":"219–231","volume":"21","issue":"2","journalAbbreviation":"Mol. Plant Microbe Interact.","author":[{"family":"Pobigaylo","given":"N."},{"family":"Szymczak","given":"S."},{"family":"Nattkemper","given":"T. W"},{"family":"Becker","given":"A."}],"issued"</vt:lpwstr>
  </property>
  <property fmtid="{D5CDD505-2E9C-101B-9397-08002B2CF9AE}" pid="271" name="ZOTERO_BREF_yAHfgIk47MLs_4">
    <vt:lpwstr>:{"year":2008}}}],"schema":"https://github.com/citation-style-language/schema/raw/master/csl-citation.json"}</vt:lpwstr>
  </property>
  <property fmtid="{D5CDD505-2E9C-101B-9397-08002B2CF9AE}" pid="272" name="ZOTERO_PREF_1">
    <vt:lpwstr>&lt;data data-version="3" zotero-version="3.0.3"&gt;&lt;session id="AbAqnkw8"/&gt;&lt;style id="http://www.zotero.org/styles/plos-genetics" hasBibliography="1" bibliographyStyleHasBeenSet="1"/&gt;&lt;prefs&gt;&lt;pref name="fieldType" value="Bookmark"/&gt;&lt;pref name="storeReferences" </vt:lpwstr>
  </property>
  <property fmtid="{D5CDD505-2E9C-101B-9397-08002B2CF9AE}" pid="273" name="ZOTERO_PREF_2">
    <vt:lpwstr>value="true"/&gt;&lt;pref name="noteType" value="0"/&gt;&lt;/prefs&gt;&lt;/data&gt;</vt:lpwstr>
  </property>
</Properties>
</file>