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2" w:rsidRDefault="00F97842" w:rsidP="00286BE3">
      <w:pPr>
        <w:shd w:val="clear" w:color="auto" w:fill="FFFFFF"/>
        <w:spacing w:line="48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Supplementary data</w:t>
      </w:r>
    </w:p>
    <w:p w:rsidR="00F97842" w:rsidRDefault="00F97842" w:rsidP="00F9784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04C59" w:rsidRPr="006E5D4D" w:rsidRDefault="00004C59" w:rsidP="00004C59">
      <w:pPr>
        <w:pStyle w:val="Default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Recessive D</w:t>
      </w:r>
      <w:r w:rsidRPr="006E5D4D">
        <w:rPr>
          <w:rFonts w:ascii="Times New Roman" w:hAnsi="Times New Roman" w:cs="Times New Roman"/>
          <w:b/>
          <w:lang w:val="en-US"/>
        </w:rPr>
        <w:t xml:space="preserve">ilated </w:t>
      </w:r>
      <w:proofErr w:type="spellStart"/>
      <w:r>
        <w:rPr>
          <w:rFonts w:ascii="Times New Roman" w:hAnsi="Times New Roman" w:cs="Times New Roman"/>
          <w:b/>
          <w:lang w:val="en-US"/>
        </w:rPr>
        <w:t>C</w:t>
      </w:r>
      <w:r w:rsidRPr="006E5D4D">
        <w:rPr>
          <w:rFonts w:ascii="Times New Roman" w:hAnsi="Times New Roman" w:cs="Times New Roman"/>
          <w:b/>
          <w:lang w:val="en-US"/>
        </w:rPr>
        <w:t>ardiomyopathy</w:t>
      </w:r>
      <w:proofErr w:type="spellEnd"/>
      <w:r w:rsidRPr="006E5D4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due to DOLK Mutations Results from Abnormal </w:t>
      </w:r>
      <w:proofErr w:type="spellStart"/>
      <w:r>
        <w:rPr>
          <w:rFonts w:ascii="Times New Roman" w:hAnsi="Times New Roman" w:cs="Times New Roman"/>
          <w:b/>
          <w:lang w:val="en-US"/>
        </w:rPr>
        <w:t>Dystroglycan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O-</w:t>
      </w:r>
      <w:proofErr w:type="spellStart"/>
      <w:r>
        <w:rPr>
          <w:rFonts w:ascii="Times New Roman" w:hAnsi="Times New Roman" w:cs="Times New Roman"/>
          <w:b/>
          <w:lang w:val="en-US"/>
        </w:rPr>
        <w:t>Mannosylation</w:t>
      </w:r>
      <w:proofErr w:type="spellEnd"/>
    </w:p>
    <w:p w:rsidR="00F97842" w:rsidRDefault="00F97842" w:rsidP="00F97842">
      <w:pPr>
        <w:spacing w:line="480" w:lineRule="auto"/>
        <w:rPr>
          <w:sz w:val="24"/>
          <w:szCs w:val="24"/>
          <w:lang w:val="en-US"/>
        </w:rPr>
      </w:pPr>
      <w:r w:rsidRPr="00DB794B">
        <w:rPr>
          <w:sz w:val="24"/>
          <w:szCs w:val="24"/>
          <w:lang w:val="fr-FR"/>
        </w:rPr>
        <w:t xml:space="preserve">D.J. Lefeber et al. </w:t>
      </w:r>
      <w:r w:rsidRPr="007140C2">
        <w:rPr>
          <w:sz w:val="24"/>
          <w:szCs w:val="24"/>
          <w:lang w:val="en-US"/>
        </w:rPr>
        <w:t xml:space="preserve">Department of Neurology, </w:t>
      </w:r>
      <w:r>
        <w:rPr>
          <w:sz w:val="24"/>
          <w:szCs w:val="24"/>
          <w:lang w:val="en-US"/>
        </w:rPr>
        <w:t>Institute for Genetic and Metabolic Disease,</w:t>
      </w:r>
      <w:r w:rsidRPr="007140C2">
        <w:rPr>
          <w:sz w:val="24"/>
          <w:szCs w:val="24"/>
          <w:lang w:val="en-US"/>
        </w:rPr>
        <w:t xml:space="preserve"> </w:t>
      </w:r>
      <w:proofErr w:type="spellStart"/>
      <w:r w:rsidRPr="007140C2">
        <w:rPr>
          <w:sz w:val="24"/>
          <w:szCs w:val="24"/>
          <w:lang w:val="en-US"/>
        </w:rPr>
        <w:t>Radboud</w:t>
      </w:r>
      <w:proofErr w:type="spellEnd"/>
      <w:r w:rsidRPr="007140C2">
        <w:rPr>
          <w:sz w:val="24"/>
          <w:szCs w:val="24"/>
          <w:lang w:val="en-US"/>
        </w:rPr>
        <w:t xml:space="preserve"> University Nijmegen Medical Centre, </w:t>
      </w:r>
      <w:r>
        <w:rPr>
          <w:sz w:val="24"/>
          <w:szCs w:val="24"/>
          <w:lang w:val="en-US"/>
        </w:rPr>
        <w:t xml:space="preserve">Geert </w:t>
      </w:r>
      <w:proofErr w:type="spellStart"/>
      <w:r>
        <w:rPr>
          <w:sz w:val="24"/>
          <w:szCs w:val="24"/>
          <w:lang w:val="en-US"/>
        </w:rPr>
        <w:t>Grooteplein</w:t>
      </w:r>
      <w:proofErr w:type="spellEnd"/>
      <w:r>
        <w:rPr>
          <w:sz w:val="24"/>
          <w:szCs w:val="24"/>
          <w:lang w:val="en-US"/>
        </w:rPr>
        <w:t xml:space="preserve"> 10, 6525 GA Nijmegen, </w:t>
      </w:r>
      <w:r w:rsidRPr="007140C2">
        <w:rPr>
          <w:sz w:val="24"/>
          <w:szCs w:val="24"/>
          <w:lang w:val="en-US"/>
        </w:rPr>
        <w:t>The Netherlands</w:t>
      </w:r>
      <w:r>
        <w:rPr>
          <w:sz w:val="24"/>
          <w:szCs w:val="24"/>
          <w:lang w:val="en-US"/>
        </w:rPr>
        <w:t>.</w:t>
      </w:r>
      <w:r w:rsidRPr="00F978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Phone: +31 24 3614428; </w:t>
      </w:r>
      <w:r w:rsidRPr="00331AAD">
        <w:rPr>
          <w:sz w:val="24"/>
          <w:szCs w:val="24"/>
          <w:lang w:val="en-US"/>
        </w:rPr>
        <w:t xml:space="preserve">Fax: +31 24 3618900. E-mail: </w:t>
      </w:r>
      <w:hyperlink r:id="rId7" w:history="1">
        <w:r w:rsidRPr="00BA52F4">
          <w:rPr>
            <w:rStyle w:val="Hyperlink"/>
            <w:szCs w:val="24"/>
            <w:lang w:val="en-US"/>
          </w:rPr>
          <w:t>D.Lefeber@neuro.umcn.nl</w:t>
        </w:r>
      </w:hyperlink>
    </w:p>
    <w:p w:rsidR="00F97842" w:rsidRDefault="00F97842" w:rsidP="00286BE3">
      <w:pPr>
        <w:shd w:val="clear" w:color="auto" w:fill="FFFFFF"/>
        <w:spacing w:line="480" w:lineRule="auto"/>
        <w:jc w:val="both"/>
        <w:rPr>
          <w:i/>
          <w:sz w:val="24"/>
          <w:szCs w:val="24"/>
          <w:lang w:val="en-US"/>
        </w:rPr>
      </w:pPr>
    </w:p>
    <w:p w:rsidR="00062221" w:rsidRPr="00465188" w:rsidRDefault="00062221" w:rsidP="00062221">
      <w:pPr>
        <w:pStyle w:val="title1"/>
        <w:shd w:val="clear" w:color="auto" w:fill="FFFFFF"/>
        <w:spacing w:line="480" w:lineRule="auto"/>
        <w:jc w:val="both"/>
        <w:rPr>
          <w:b/>
          <w:sz w:val="24"/>
          <w:szCs w:val="24"/>
          <w:lang w:val="en-US"/>
        </w:rPr>
      </w:pPr>
      <w:r w:rsidRPr="00465188">
        <w:rPr>
          <w:b/>
          <w:sz w:val="24"/>
          <w:szCs w:val="24"/>
          <w:lang w:val="en-US"/>
        </w:rPr>
        <w:t>Short tandem repeat (STR) marker analysis</w:t>
      </w:r>
    </w:p>
    <w:p w:rsidR="00062221" w:rsidRDefault="00062221" w:rsidP="00062221">
      <w:pPr>
        <w:spacing w:line="48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4C00D3">
        <w:rPr>
          <w:sz w:val="24"/>
          <w:szCs w:val="24"/>
          <w:lang w:val="en-US"/>
        </w:rPr>
        <w:t>rimers</w:t>
      </w:r>
      <w:r>
        <w:rPr>
          <w:sz w:val="24"/>
          <w:szCs w:val="24"/>
          <w:lang w:val="en-US"/>
        </w:rPr>
        <w:t xml:space="preserve"> to amplify p</w:t>
      </w:r>
      <w:proofErr w:type="spellStart"/>
      <w:r w:rsidRPr="004C00D3">
        <w:rPr>
          <w:sz w:val="24"/>
          <w:szCs w:val="24"/>
          <w:lang w:val="en-GB"/>
        </w:rPr>
        <w:t>olymorphic</w:t>
      </w:r>
      <w:proofErr w:type="spellEnd"/>
      <w:r w:rsidRPr="004C00D3">
        <w:rPr>
          <w:sz w:val="24"/>
          <w:szCs w:val="24"/>
          <w:lang w:val="en-GB"/>
        </w:rPr>
        <w:t xml:space="preserve"> short tandem repeat marker</w:t>
      </w:r>
      <w:r>
        <w:rPr>
          <w:sz w:val="24"/>
          <w:szCs w:val="24"/>
          <w:lang w:val="en-GB"/>
        </w:rPr>
        <w:t>s</w:t>
      </w:r>
      <w:r w:rsidRPr="004C00D3">
        <w:rPr>
          <w:sz w:val="24"/>
          <w:szCs w:val="24"/>
          <w:lang w:val="en-GB"/>
        </w:rPr>
        <w:t xml:space="preserve"> on </w:t>
      </w:r>
      <w:r>
        <w:rPr>
          <w:sz w:val="24"/>
          <w:szCs w:val="24"/>
          <w:lang w:val="en-GB"/>
        </w:rPr>
        <w:t xml:space="preserve">9q34.11 </w:t>
      </w:r>
      <w:r w:rsidRPr="009C6AF7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ere designed by using the P</w:t>
      </w:r>
      <w:r w:rsidRPr="004C00D3">
        <w:rPr>
          <w:sz w:val="24"/>
          <w:szCs w:val="24"/>
          <w:lang w:val="en-US"/>
        </w:rPr>
        <w:t xml:space="preserve">rimer3 program </w:t>
      </w:r>
      <w:r w:rsidR="00D46F54" w:rsidRPr="008D4784">
        <w:rPr>
          <w:bCs/>
          <w:sz w:val="24"/>
          <w:szCs w:val="24"/>
          <w:lang w:val="en-US"/>
        </w:rPr>
        <w:t>(</w:t>
      </w:r>
      <w:hyperlink r:id="rId8" w:history="1">
        <w:r w:rsidR="00D46F54" w:rsidRPr="00D46F54">
          <w:rPr>
            <w:rStyle w:val="Hyperlink"/>
            <w:sz w:val="24"/>
            <w:szCs w:val="24"/>
            <w:lang w:val="en-US"/>
          </w:rPr>
          <w:t>http://frodo.wi.mit.edu/pri</w:t>
        </w:r>
        <w:r w:rsidR="00D46F54" w:rsidRPr="00D46F54">
          <w:rPr>
            <w:rStyle w:val="Hyperlink"/>
            <w:sz w:val="24"/>
            <w:szCs w:val="24"/>
            <w:lang w:val="en-US"/>
          </w:rPr>
          <w:t>m</w:t>
        </w:r>
        <w:r w:rsidR="00D46F54" w:rsidRPr="00D46F54">
          <w:rPr>
            <w:rStyle w:val="Hyperlink"/>
            <w:sz w:val="24"/>
            <w:szCs w:val="24"/>
            <w:lang w:val="en-US"/>
          </w:rPr>
          <w:t>er3/</w:t>
        </w:r>
      </w:hyperlink>
      <w:r w:rsidR="00D46F54" w:rsidRPr="008D4784">
        <w:rPr>
          <w:bCs/>
          <w:sz w:val="24"/>
          <w:szCs w:val="24"/>
          <w:lang w:val="en-US"/>
        </w:rPr>
        <w:t xml:space="preserve">) </w:t>
      </w:r>
      <w:r w:rsidR="00824CEF">
        <w:rPr>
          <w:bCs/>
          <w:sz w:val="24"/>
          <w:szCs w:val="24"/>
          <w:lang w:val="en-US"/>
        </w:rPr>
        <w:t>[1]</w:t>
      </w:r>
      <w:r>
        <w:rPr>
          <w:bC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An M13 tail was added to the 5’ and 3’-ends of the primers. Markers were amplified by using an M13 forward primer labeled with one of the </w:t>
      </w:r>
      <w:proofErr w:type="spellStart"/>
      <w:r>
        <w:rPr>
          <w:sz w:val="24"/>
          <w:szCs w:val="24"/>
          <w:lang w:val="en-US"/>
        </w:rPr>
        <w:t>fluorophores</w:t>
      </w:r>
      <w:proofErr w:type="spellEnd"/>
      <w:r>
        <w:rPr>
          <w:sz w:val="24"/>
          <w:szCs w:val="24"/>
          <w:lang w:val="en-US"/>
        </w:rPr>
        <w:t xml:space="preserve">, </w:t>
      </w:r>
      <w:r w:rsidRPr="004C00D3">
        <w:rPr>
          <w:sz w:val="24"/>
          <w:szCs w:val="24"/>
          <w:lang w:val="en-GB"/>
        </w:rPr>
        <w:t>FAM, VIC, NED and ROX</w:t>
      </w:r>
      <w:r>
        <w:rPr>
          <w:sz w:val="24"/>
          <w:szCs w:val="24"/>
          <w:lang w:val="en-GB"/>
        </w:rPr>
        <w:t>, at the 5’-end</w:t>
      </w:r>
      <w:r w:rsidR="00824CEF">
        <w:rPr>
          <w:sz w:val="24"/>
          <w:szCs w:val="24"/>
          <w:lang w:val="en-GB"/>
        </w:rPr>
        <w:t xml:space="preserve"> [2]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 xml:space="preserve">and a M13 reverse primer with a 5’-gtttctt-3’ added to its 5’-end to reduce tailing </w:t>
      </w:r>
      <w:r w:rsidR="00824CEF">
        <w:rPr>
          <w:sz w:val="24"/>
          <w:szCs w:val="24"/>
          <w:lang w:val="en-US"/>
        </w:rPr>
        <w:t>[3]</w:t>
      </w:r>
      <w:r>
        <w:rPr>
          <w:sz w:val="24"/>
          <w:szCs w:val="24"/>
          <w:lang w:val="en-US"/>
        </w:rPr>
        <w:t xml:space="preserve">. Primer sequences are shown in Table </w:t>
      </w:r>
      <w:r w:rsidR="004B5A7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1.</w:t>
      </w:r>
      <w:r w:rsidRPr="002F174E">
        <w:rPr>
          <w:sz w:val="24"/>
          <w:szCs w:val="24"/>
          <w:lang w:val="en-US"/>
        </w:rPr>
        <w:t xml:space="preserve"> Final PCR products were mixed with eight volumes of </w:t>
      </w:r>
      <w:proofErr w:type="spellStart"/>
      <w:r w:rsidRPr="002F174E">
        <w:rPr>
          <w:sz w:val="24"/>
          <w:szCs w:val="24"/>
          <w:lang w:val="en-GB"/>
        </w:rPr>
        <w:t>formamide</w:t>
      </w:r>
      <w:proofErr w:type="spellEnd"/>
      <w:r w:rsidRPr="002F174E">
        <w:rPr>
          <w:sz w:val="24"/>
          <w:szCs w:val="24"/>
          <w:lang w:val="en-GB"/>
        </w:rPr>
        <w:t xml:space="preserve"> and half a volume of </w:t>
      </w:r>
      <w:proofErr w:type="spellStart"/>
      <w:r w:rsidRPr="002F174E">
        <w:rPr>
          <w:sz w:val="24"/>
          <w:szCs w:val="24"/>
          <w:lang w:val="en-GB"/>
        </w:rPr>
        <w:t>Genescan</w:t>
      </w:r>
      <w:r w:rsidRPr="002F174E">
        <w:rPr>
          <w:sz w:val="24"/>
          <w:szCs w:val="24"/>
          <w:vertAlign w:val="superscript"/>
          <w:lang w:val="en-GB"/>
        </w:rPr>
        <w:t>TM</w:t>
      </w:r>
      <w:proofErr w:type="spellEnd"/>
      <w:r w:rsidRPr="002F174E">
        <w:rPr>
          <w:sz w:val="24"/>
          <w:szCs w:val="24"/>
          <w:lang w:val="en-GB"/>
        </w:rPr>
        <w:t xml:space="preserve"> 500(-250) LIZ</w:t>
      </w:r>
      <w:r w:rsidRPr="002F174E">
        <w:rPr>
          <w:sz w:val="24"/>
          <w:szCs w:val="24"/>
          <w:lang w:val="en-US"/>
        </w:rPr>
        <w:t xml:space="preserve"> size standard (Applied </w:t>
      </w:r>
      <w:proofErr w:type="spellStart"/>
      <w:r w:rsidRPr="002F174E">
        <w:rPr>
          <w:sz w:val="24"/>
          <w:szCs w:val="24"/>
          <w:lang w:val="en-US"/>
        </w:rPr>
        <w:t>Biosystems</w:t>
      </w:r>
      <w:proofErr w:type="spellEnd"/>
      <w:r w:rsidRPr="002F174E">
        <w:rPr>
          <w:sz w:val="24"/>
          <w:szCs w:val="24"/>
          <w:lang w:val="en-US"/>
        </w:rPr>
        <w:t xml:space="preserve">, Foster City, USA), and </w:t>
      </w:r>
      <w:proofErr w:type="spellStart"/>
      <w:r w:rsidRPr="002F174E">
        <w:rPr>
          <w:sz w:val="24"/>
          <w:szCs w:val="24"/>
          <w:lang w:val="en-US"/>
        </w:rPr>
        <w:t>analysed</w:t>
      </w:r>
      <w:proofErr w:type="spellEnd"/>
      <w:r w:rsidRPr="002F174E">
        <w:rPr>
          <w:sz w:val="24"/>
          <w:szCs w:val="24"/>
          <w:lang w:val="en-US"/>
        </w:rPr>
        <w:t xml:space="preserve"> with the ABI PRISM 3730 DNA analyzer (Applied </w:t>
      </w:r>
      <w:proofErr w:type="spellStart"/>
      <w:r w:rsidRPr="002F174E">
        <w:rPr>
          <w:sz w:val="24"/>
          <w:szCs w:val="24"/>
          <w:lang w:val="en-US"/>
        </w:rPr>
        <w:t>Biosystems</w:t>
      </w:r>
      <w:proofErr w:type="spellEnd"/>
      <w:r w:rsidRPr="002F174E">
        <w:rPr>
          <w:sz w:val="24"/>
          <w:szCs w:val="24"/>
          <w:lang w:val="en-US"/>
        </w:rPr>
        <w:t xml:space="preserve">, Foster City, USA). The results were </w:t>
      </w:r>
      <w:r w:rsidRPr="002404E0">
        <w:rPr>
          <w:sz w:val="24"/>
          <w:szCs w:val="24"/>
          <w:lang w:val="en-US"/>
        </w:rPr>
        <w:t xml:space="preserve">evaluated by </w:t>
      </w:r>
      <w:proofErr w:type="spellStart"/>
      <w:r w:rsidRPr="002404E0">
        <w:rPr>
          <w:sz w:val="24"/>
          <w:szCs w:val="24"/>
          <w:lang w:val="en-US"/>
        </w:rPr>
        <w:t>Genemapper</w:t>
      </w:r>
      <w:proofErr w:type="spellEnd"/>
      <w:r w:rsidRPr="002404E0">
        <w:rPr>
          <w:sz w:val="24"/>
          <w:szCs w:val="24"/>
          <w:lang w:val="en-US"/>
        </w:rPr>
        <w:t xml:space="preserve"> (Applied </w:t>
      </w:r>
      <w:proofErr w:type="spellStart"/>
      <w:r w:rsidRPr="002404E0">
        <w:rPr>
          <w:sz w:val="24"/>
          <w:szCs w:val="24"/>
          <w:lang w:val="en-US"/>
        </w:rPr>
        <w:t>Biosystems</w:t>
      </w:r>
      <w:proofErr w:type="spellEnd"/>
      <w:r w:rsidRPr="002404E0">
        <w:rPr>
          <w:sz w:val="24"/>
          <w:szCs w:val="24"/>
          <w:lang w:val="en-US"/>
        </w:rPr>
        <w:t>, Foster City, USA).</w:t>
      </w:r>
    </w:p>
    <w:p w:rsidR="00062221" w:rsidRDefault="00062221" w:rsidP="00062221">
      <w:pPr>
        <w:spacing w:line="480" w:lineRule="auto"/>
        <w:ind w:firstLine="709"/>
        <w:jc w:val="both"/>
        <w:rPr>
          <w:sz w:val="24"/>
          <w:szCs w:val="24"/>
          <w:lang w:val="en-US"/>
        </w:rPr>
      </w:pPr>
    </w:p>
    <w:p w:rsidR="00062221" w:rsidRPr="00062221" w:rsidRDefault="00062221" w:rsidP="00062221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062221">
        <w:rPr>
          <w:b/>
          <w:sz w:val="24"/>
          <w:szCs w:val="24"/>
          <w:lang w:val="en-US"/>
        </w:rPr>
        <w:t xml:space="preserve">STR marker and PCR amplification conditions </w:t>
      </w:r>
    </w:p>
    <w:p w:rsidR="00062221" w:rsidRPr="004F1046" w:rsidRDefault="00062221" w:rsidP="00062221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F1046">
        <w:rPr>
          <w:sz w:val="24"/>
          <w:szCs w:val="24"/>
          <w:lang w:val="en-US"/>
        </w:rPr>
        <w:t xml:space="preserve">In case of STR marker and </w:t>
      </w:r>
      <w:r w:rsidRPr="004F1046">
        <w:rPr>
          <w:i/>
          <w:sz w:val="24"/>
          <w:szCs w:val="24"/>
          <w:lang w:val="en-US"/>
        </w:rPr>
        <w:t>DOLK</w:t>
      </w:r>
      <w:r w:rsidRPr="004F1046">
        <w:rPr>
          <w:sz w:val="24"/>
          <w:szCs w:val="24"/>
          <w:lang w:val="en-US"/>
        </w:rPr>
        <w:t xml:space="preserve"> mutation analysis the PCR-Mix consisted of 1x PCR buffer (</w:t>
      </w:r>
      <w:proofErr w:type="spellStart"/>
      <w:r w:rsidRPr="004F1046">
        <w:rPr>
          <w:sz w:val="24"/>
          <w:szCs w:val="24"/>
          <w:lang w:val="en-US"/>
        </w:rPr>
        <w:t>Invitrogen</w:t>
      </w:r>
      <w:proofErr w:type="spellEnd"/>
      <w:r w:rsidRPr="004F1046">
        <w:rPr>
          <w:sz w:val="24"/>
          <w:szCs w:val="24"/>
          <w:lang w:val="en-US"/>
        </w:rPr>
        <w:t xml:space="preserve">, Leek, The Netherlands), 3 </w:t>
      </w:r>
      <w:proofErr w:type="spellStart"/>
      <w:r w:rsidRPr="004F1046">
        <w:rPr>
          <w:sz w:val="24"/>
          <w:szCs w:val="24"/>
          <w:lang w:val="en-US"/>
        </w:rPr>
        <w:t>mM</w:t>
      </w:r>
      <w:proofErr w:type="spellEnd"/>
      <w:r w:rsidRPr="004F1046">
        <w:rPr>
          <w:sz w:val="24"/>
          <w:szCs w:val="24"/>
          <w:lang w:val="en-US"/>
        </w:rPr>
        <w:t xml:space="preserve"> MgCl</w:t>
      </w:r>
      <w:r w:rsidRPr="004F1046">
        <w:rPr>
          <w:sz w:val="24"/>
          <w:szCs w:val="24"/>
          <w:vertAlign w:val="subscript"/>
          <w:lang w:val="en-US"/>
        </w:rPr>
        <w:t>2</w:t>
      </w:r>
      <w:r w:rsidRPr="004F1046">
        <w:rPr>
          <w:sz w:val="24"/>
          <w:szCs w:val="24"/>
          <w:lang w:val="en-US"/>
        </w:rPr>
        <w:t xml:space="preserve">, 250 µM </w:t>
      </w:r>
      <w:proofErr w:type="spellStart"/>
      <w:r w:rsidRPr="004F1046">
        <w:rPr>
          <w:sz w:val="24"/>
          <w:szCs w:val="24"/>
          <w:lang w:val="en-US"/>
        </w:rPr>
        <w:t>dNTP’s</w:t>
      </w:r>
      <w:proofErr w:type="spellEnd"/>
      <w:r w:rsidRPr="004F1046">
        <w:rPr>
          <w:sz w:val="24"/>
          <w:szCs w:val="24"/>
          <w:lang w:val="en-US"/>
        </w:rPr>
        <w:t xml:space="preserve"> (</w:t>
      </w:r>
      <w:proofErr w:type="spellStart"/>
      <w:r w:rsidRPr="004F1046">
        <w:rPr>
          <w:sz w:val="24"/>
          <w:szCs w:val="24"/>
          <w:lang w:val="en-US"/>
        </w:rPr>
        <w:t>Invitrogen</w:t>
      </w:r>
      <w:proofErr w:type="spellEnd"/>
      <w:r w:rsidRPr="004F1046">
        <w:rPr>
          <w:sz w:val="24"/>
          <w:szCs w:val="24"/>
          <w:lang w:val="en-US"/>
        </w:rPr>
        <w:t xml:space="preserve">), 2 U </w:t>
      </w:r>
      <w:proofErr w:type="spellStart"/>
      <w:r w:rsidRPr="004F1046">
        <w:rPr>
          <w:sz w:val="24"/>
          <w:szCs w:val="24"/>
          <w:lang w:val="en-US"/>
        </w:rPr>
        <w:t>Taq</w:t>
      </w:r>
      <w:proofErr w:type="spellEnd"/>
      <w:r w:rsidRPr="004F1046">
        <w:rPr>
          <w:sz w:val="24"/>
          <w:szCs w:val="24"/>
          <w:lang w:val="en-US"/>
        </w:rPr>
        <w:t xml:space="preserve"> polymerase (</w:t>
      </w:r>
      <w:proofErr w:type="spellStart"/>
      <w:r w:rsidRPr="004F1046">
        <w:rPr>
          <w:sz w:val="24"/>
          <w:szCs w:val="24"/>
          <w:lang w:val="en-US"/>
        </w:rPr>
        <w:t>Invitrogen</w:t>
      </w:r>
      <w:proofErr w:type="spellEnd"/>
      <w:r w:rsidRPr="004F1046">
        <w:rPr>
          <w:sz w:val="24"/>
          <w:szCs w:val="24"/>
          <w:lang w:val="en-US"/>
        </w:rPr>
        <w:t xml:space="preserve">), 0.3 µM forward and reverse primer, and 50 </w:t>
      </w:r>
      <w:proofErr w:type="spellStart"/>
      <w:r w:rsidRPr="004F1046">
        <w:rPr>
          <w:sz w:val="24"/>
          <w:szCs w:val="24"/>
          <w:lang w:val="en-US"/>
        </w:rPr>
        <w:t>ng</w:t>
      </w:r>
      <w:proofErr w:type="spellEnd"/>
      <w:r w:rsidRPr="004F1046">
        <w:rPr>
          <w:sz w:val="24"/>
          <w:szCs w:val="24"/>
          <w:lang w:val="en-US"/>
        </w:rPr>
        <w:t xml:space="preserve"> DNA. PCR </w:t>
      </w:r>
      <w:r w:rsidRPr="004F1046">
        <w:rPr>
          <w:sz w:val="24"/>
          <w:szCs w:val="24"/>
          <w:lang w:val="en-US"/>
        </w:rPr>
        <w:lastRenderedPageBreak/>
        <w:t xml:space="preserve">reactions were performed on a PTC-200 </w:t>
      </w:r>
      <w:proofErr w:type="spellStart"/>
      <w:r w:rsidRPr="004F1046">
        <w:rPr>
          <w:sz w:val="24"/>
          <w:szCs w:val="24"/>
          <w:lang w:val="en-US"/>
        </w:rPr>
        <w:t>Peltier</w:t>
      </w:r>
      <w:proofErr w:type="spellEnd"/>
      <w:r w:rsidRPr="004F1046">
        <w:rPr>
          <w:sz w:val="24"/>
          <w:szCs w:val="24"/>
          <w:lang w:val="en-US"/>
        </w:rPr>
        <w:t xml:space="preserve"> Thermal Controller (</w:t>
      </w:r>
      <w:proofErr w:type="spellStart"/>
      <w:r w:rsidRPr="004F1046">
        <w:rPr>
          <w:sz w:val="24"/>
          <w:szCs w:val="24"/>
          <w:lang w:val="en-US"/>
        </w:rPr>
        <w:t>Biozym</w:t>
      </w:r>
      <w:proofErr w:type="spellEnd"/>
      <w:r w:rsidRPr="004F1046">
        <w:rPr>
          <w:sz w:val="24"/>
          <w:szCs w:val="24"/>
          <w:lang w:val="en-US"/>
        </w:rPr>
        <w:t xml:space="preserve">, </w:t>
      </w:r>
      <w:proofErr w:type="spellStart"/>
      <w:r w:rsidRPr="004F1046">
        <w:rPr>
          <w:color w:val="000000"/>
          <w:sz w:val="24"/>
          <w:szCs w:val="24"/>
          <w:lang w:val="en-US"/>
        </w:rPr>
        <w:t>Hessisch</w:t>
      </w:r>
      <w:proofErr w:type="spellEnd"/>
      <w:r w:rsidRPr="004F104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F1046">
        <w:rPr>
          <w:color w:val="000000"/>
          <w:sz w:val="24"/>
          <w:szCs w:val="24"/>
          <w:lang w:val="en-US"/>
        </w:rPr>
        <w:t>Oldendorf</w:t>
      </w:r>
      <w:proofErr w:type="spellEnd"/>
      <w:r w:rsidRPr="004F1046">
        <w:rPr>
          <w:color w:val="000000"/>
          <w:sz w:val="24"/>
          <w:szCs w:val="24"/>
          <w:lang w:val="en-US"/>
        </w:rPr>
        <w:t>, Germany</w:t>
      </w:r>
      <w:r w:rsidRPr="004F1046">
        <w:rPr>
          <w:sz w:val="24"/>
          <w:szCs w:val="24"/>
          <w:lang w:val="en-US"/>
        </w:rPr>
        <w:t>). Amplification was achieved by heating for 10 minutes on 95</w:t>
      </w:r>
      <w:r w:rsidRPr="004F1046">
        <w:rPr>
          <w:bCs/>
          <w:sz w:val="24"/>
          <w:szCs w:val="24"/>
          <w:lang w:val="en-US"/>
        </w:rPr>
        <w:t>ºC, followed by</w:t>
      </w:r>
      <w:r w:rsidRPr="004F1046">
        <w:rPr>
          <w:sz w:val="24"/>
          <w:szCs w:val="24"/>
          <w:lang w:val="en-US"/>
        </w:rPr>
        <w:t xml:space="preserve"> 40 </w:t>
      </w:r>
      <w:proofErr w:type="spellStart"/>
      <w:r w:rsidRPr="004F1046">
        <w:rPr>
          <w:sz w:val="24"/>
          <w:szCs w:val="24"/>
          <w:lang w:val="en-US"/>
        </w:rPr>
        <w:t>cycli</w:t>
      </w:r>
      <w:proofErr w:type="spellEnd"/>
      <w:r w:rsidRPr="004F1046">
        <w:rPr>
          <w:sz w:val="24"/>
          <w:szCs w:val="24"/>
          <w:lang w:val="en-US"/>
        </w:rPr>
        <w:t xml:space="preserve"> of 30 seconds on 95</w:t>
      </w:r>
      <w:r w:rsidRPr="004F1046">
        <w:rPr>
          <w:bCs/>
          <w:sz w:val="24"/>
          <w:szCs w:val="24"/>
          <w:lang w:val="en-US"/>
        </w:rPr>
        <w:t xml:space="preserve">ºC, 45 seconds on 58ºC and 45 seconds on 72ºC. Ten </w:t>
      </w:r>
      <w:r w:rsidRPr="004F1046">
        <w:rPr>
          <w:sz w:val="24"/>
          <w:szCs w:val="24"/>
          <w:lang w:val="en-US"/>
        </w:rPr>
        <w:t>µl</w:t>
      </w:r>
      <w:r w:rsidRPr="004F1046">
        <w:rPr>
          <w:bCs/>
          <w:sz w:val="24"/>
          <w:szCs w:val="24"/>
          <w:lang w:val="en-US"/>
        </w:rPr>
        <w:t xml:space="preserve"> PCR product was then mixed with 3</w:t>
      </w:r>
      <w:r w:rsidRPr="004F1046">
        <w:rPr>
          <w:sz w:val="24"/>
          <w:szCs w:val="24"/>
          <w:lang w:val="en-US"/>
        </w:rPr>
        <w:t xml:space="preserve"> µl loading buffer and</w:t>
      </w:r>
      <w:r w:rsidRPr="004F1046">
        <w:rPr>
          <w:bCs/>
          <w:sz w:val="24"/>
          <w:szCs w:val="24"/>
          <w:lang w:val="en-US"/>
        </w:rPr>
        <w:t xml:space="preserve"> run on a 1.5% </w:t>
      </w:r>
      <w:proofErr w:type="spellStart"/>
      <w:r w:rsidRPr="004F1046">
        <w:rPr>
          <w:bCs/>
          <w:sz w:val="24"/>
          <w:szCs w:val="24"/>
          <w:lang w:val="en-US"/>
        </w:rPr>
        <w:t>agarose</w:t>
      </w:r>
      <w:proofErr w:type="spellEnd"/>
      <w:r w:rsidRPr="004F1046">
        <w:rPr>
          <w:bCs/>
          <w:sz w:val="24"/>
          <w:szCs w:val="24"/>
          <w:lang w:val="en-US"/>
        </w:rPr>
        <w:t xml:space="preserve"> gel to verify the presence of PCR products of the correct size.</w:t>
      </w:r>
    </w:p>
    <w:p w:rsidR="00062221" w:rsidRDefault="00062221" w:rsidP="00286BE3">
      <w:pPr>
        <w:shd w:val="clear" w:color="auto" w:fill="FFFFFF"/>
        <w:spacing w:line="480" w:lineRule="auto"/>
        <w:jc w:val="both"/>
        <w:rPr>
          <w:i/>
          <w:sz w:val="24"/>
          <w:szCs w:val="24"/>
          <w:lang w:val="en-US"/>
        </w:rPr>
      </w:pPr>
    </w:p>
    <w:p w:rsidR="00286BE3" w:rsidRPr="00062221" w:rsidRDefault="00286BE3" w:rsidP="00286BE3">
      <w:pPr>
        <w:shd w:val="clear" w:color="auto" w:fill="FFFFFF"/>
        <w:spacing w:line="480" w:lineRule="auto"/>
        <w:jc w:val="both"/>
        <w:rPr>
          <w:b/>
          <w:sz w:val="24"/>
          <w:szCs w:val="24"/>
          <w:lang w:val="en-US"/>
        </w:rPr>
      </w:pPr>
      <w:r w:rsidRPr="00062221">
        <w:rPr>
          <w:b/>
          <w:sz w:val="24"/>
          <w:szCs w:val="24"/>
          <w:lang w:val="en-US"/>
        </w:rPr>
        <w:t>High resolution melting (HRM) analysis</w:t>
      </w:r>
    </w:p>
    <w:p w:rsidR="00286BE3" w:rsidRDefault="00286BE3" w:rsidP="00286BE3">
      <w:pPr>
        <w:shd w:val="clear" w:color="auto" w:fill="FFFFFF"/>
        <w:spacing w:line="480" w:lineRule="auto"/>
        <w:jc w:val="both"/>
        <w:rPr>
          <w:sz w:val="24"/>
          <w:szCs w:val="24"/>
          <w:lang w:val="en-US"/>
        </w:rPr>
      </w:pPr>
      <w:r w:rsidRPr="00817836">
        <w:rPr>
          <w:sz w:val="24"/>
          <w:szCs w:val="24"/>
          <w:lang w:val="en-US"/>
        </w:rPr>
        <w:tab/>
        <w:t xml:space="preserve">HRM analysis </w:t>
      </w:r>
      <w:r w:rsidR="00D97619">
        <w:rPr>
          <w:sz w:val="24"/>
          <w:szCs w:val="24"/>
          <w:lang w:val="en-US"/>
        </w:rPr>
        <w:t xml:space="preserve">of the c.1222C&gt;G and c.912G&gt;T mutations </w:t>
      </w:r>
      <w:r w:rsidRPr="00817836">
        <w:rPr>
          <w:bCs/>
          <w:sz w:val="24"/>
          <w:szCs w:val="24"/>
          <w:lang w:val="en-US"/>
        </w:rPr>
        <w:t>was performed o</w:t>
      </w:r>
      <w:r w:rsidRPr="00817836">
        <w:rPr>
          <w:sz w:val="24"/>
          <w:szCs w:val="24"/>
          <w:lang w:val="en-US"/>
        </w:rPr>
        <w:t xml:space="preserve">n a </w:t>
      </w:r>
      <w:proofErr w:type="spellStart"/>
      <w:r w:rsidRPr="00817836">
        <w:rPr>
          <w:sz w:val="24"/>
          <w:szCs w:val="24"/>
          <w:lang w:val="en-US"/>
        </w:rPr>
        <w:t>Lightcycler</w:t>
      </w:r>
      <w:proofErr w:type="spellEnd"/>
      <w:r w:rsidRPr="00817836">
        <w:rPr>
          <w:sz w:val="24"/>
          <w:szCs w:val="24"/>
          <w:lang w:val="en-US"/>
        </w:rPr>
        <w:t xml:space="preserve"> 480 </w:t>
      </w:r>
      <w:r w:rsidRPr="00817836">
        <w:rPr>
          <w:color w:val="000000"/>
          <w:sz w:val="24"/>
          <w:szCs w:val="24"/>
          <w:lang w:val="en-US"/>
        </w:rPr>
        <w:t xml:space="preserve">System </w:t>
      </w:r>
      <w:r w:rsidRPr="00817836">
        <w:rPr>
          <w:sz w:val="24"/>
          <w:szCs w:val="24"/>
          <w:lang w:val="en-US"/>
        </w:rPr>
        <w:t>(Roche Applied Science, Mannheim, Germany) in a 96 wells plate</w:t>
      </w:r>
      <w:r w:rsidRPr="00817836">
        <w:rPr>
          <w:bCs/>
          <w:sz w:val="24"/>
          <w:szCs w:val="24"/>
          <w:lang w:val="en-US"/>
        </w:rPr>
        <w:t xml:space="preserve"> by using the HRM </w:t>
      </w:r>
      <w:r w:rsidRPr="00817836">
        <w:rPr>
          <w:color w:val="000000"/>
          <w:sz w:val="24"/>
          <w:szCs w:val="24"/>
          <w:lang w:val="en-US"/>
        </w:rPr>
        <w:t xml:space="preserve">Master Mix </w:t>
      </w:r>
      <w:r w:rsidRPr="00817836">
        <w:rPr>
          <w:sz w:val="24"/>
          <w:szCs w:val="24"/>
          <w:lang w:val="en-US"/>
        </w:rPr>
        <w:t xml:space="preserve">(Roche Applied Science) according to the manufacturer´s instructions. DNA </w:t>
      </w:r>
      <w:r w:rsidR="00F51C3B">
        <w:rPr>
          <w:sz w:val="24"/>
          <w:szCs w:val="24"/>
          <w:lang w:val="en-US"/>
        </w:rPr>
        <w:t xml:space="preserve">amounts </w:t>
      </w:r>
      <w:r w:rsidRPr="00817836">
        <w:rPr>
          <w:sz w:val="24"/>
          <w:szCs w:val="24"/>
          <w:lang w:val="en-US"/>
        </w:rPr>
        <w:t xml:space="preserve">were 75 </w:t>
      </w:r>
      <w:proofErr w:type="spellStart"/>
      <w:r w:rsidRPr="00817836">
        <w:rPr>
          <w:sz w:val="24"/>
          <w:szCs w:val="24"/>
          <w:lang w:val="en-US"/>
        </w:rPr>
        <w:t>ng</w:t>
      </w:r>
      <w:proofErr w:type="spellEnd"/>
      <w:r w:rsidRPr="00817836">
        <w:rPr>
          <w:sz w:val="24"/>
          <w:szCs w:val="24"/>
          <w:lang w:val="en-US"/>
        </w:rPr>
        <w:t xml:space="preserve"> per sample to which we added 25 </w:t>
      </w:r>
      <w:proofErr w:type="spellStart"/>
      <w:r w:rsidRPr="00817836">
        <w:rPr>
          <w:sz w:val="24"/>
          <w:szCs w:val="24"/>
          <w:lang w:val="en-US"/>
        </w:rPr>
        <w:t>ng</w:t>
      </w:r>
      <w:proofErr w:type="spellEnd"/>
      <w:r w:rsidRPr="00817836">
        <w:rPr>
          <w:sz w:val="24"/>
          <w:szCs w:val="24"/>
          <w:lang w:val="en-US"/>
        </w:rPr>
        <w:t xml:space="preserve"> DNA from a healthy control that had no SNPs according to the </w:t>
      </w:r>
      <w:proofErr w:type="spellStart"/>
      <w:r w:rsidRPr="00817836">
        <w:rPr>
          <w:sz w:val="24"/>
          <w:szCs w:val="24"/>
          <w:lang w:val="en-US"/>
        </w:rPr>
        <w:t>dbSNP</w:t>
      </w:r>
      <w:proofErr w:type="spellEnd"/>
      <w:r w:rsidRPr="00817836">
        <w:rPr>
          <w:sz w:val="24"/>
          <w:szCs w:val="24"/>
          <w:lang w:val="en-US"/>
        </w:rPr>
        <w:t xml:space="preserve"> database build 130 (</w:t>
      </w:r>
      <w:hyperlink r:id="rId9" w:history="1">
        <w:r w:rsidR="003A7A45" w:rsidRPr="00307E38">
          <w:rPr>
            <w:rStyle w:val="Hyperlink"/>
            <w:sz w:val="24"/>
            <w:szCs w:val="24"/>
            <w:lang w:val="en-US"/>
          </w:rPr>
          <w:t>http://www.ncbi.nlm.nih.gov/projects/SNP/</w:t>
        </w:r>
      </w:hyperlink>
      <w:r w:rsidR="003A7A45">
        <w:rPr>
          <w:sz w:val="24"/>
          <w:szCs w:val="24"/>
          <w:lang w:val="en-US"/>
        </w:rPr>
        <w:t xml:space="preserve">). </w:t>
      </w:r>
      <w:r w:rsidRPr="00817836">
        <w:rPr>
          <w:sz w:val="24"/>
          <w:szCs w:val="24"/>
          <w:lang w:val="en-US"/>
        </w:rPr>
        <w:t>In all plates, one heterozygous and two homozygous mutation carriers were used as positive control</w:t>
      </w:r>
      <w:r>
        <w:rPr>
          <w:sz w:val="24"/>
          <w:szCs w:val="24"/>
          <w:lang w:val="en-US"/>
        </w:rPr>
        <w:t>s</w:t>
      </w:r>
      <w:r w:rsidRPr="0081783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Amplicons</w:t>
      </w:r>
      <w:proofErr w:type="spellEnd"/>
      <w:r>
        <w:rPr>
          <w:sz w:val="24"/>
          <w:szCs w:val="24"/>
          <w:lang w:val="en-US"/>
        </w:rPr>
        <w:t xml:space="preserve"> for HRM analysis of both the c.1222C&gt;G and c.912G&gt;T mutations were generated by using </w:t>
      </w:r>
      <w:r w:rsidRPr="00817836">
        <w:rPr>
          <w:sz w:val="24"/>
          <w:szCs w:val="24"/>
          <w:lang w:val="en-US"/>
        </w:rPr>
        <w:t>DOLK Ex1_4 primers (</w:t>
      </w:r>
      <w:r w:rsidR="009C1A7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able </w:t>
      </w:r>
      <w:r w:rsidR="004B5A78">
        <w:rPr>
          <w:sz w:val="24"/>
          <w:szCs w:val="24"/>
          <w:lang w:val="en-US"/>
        </w:rPr>
        <w:t>S</w:t>
      </w:r>
      <w:r w:rsidR="00EA62B9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)</w:t>
      </w:r>
      <w:r w:rsidRPr="00C94C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 35 </w:t>
      </w:r>
      <w:proofErr w:type="spellStart"/>
      <w:r>
        <w:rPr>
          <w:sz w:val="24"/>
          <w:szCs w:val="24"/>
          <w:lang w:val="en-US"/>
        </w:rPr>
        <w:t>cycli</w:t>
      </w:r>
      <w:proofErr w:type="spellEnd"/>
      <w:r>
        <w:rPr>
          <w:sz w:val="24"/>
          <w:szCs w:val="24"/>
          <w:lang w:val="en-US"/>
        </w:rPr>
        <w:t>.</w:t>
      </w:r>
      <w:r w:rsidRPr="00C94CDA">
        <w:rPr>
          <w:sz w:val="24"/>
          <w:szCs w:val="24"/>
          <w:lang w:val="en-US"/>
        </w:rPr>
        <w:t xml:space="preserve"> </w:t>
      </w:r>
      <w:r w:rsidR="00610BD9">
        <w:rPr>
          <w:sz w:val="24"/>
          <w:szCs w:val="24"/>
          <w:lang w:val="en-US"/>
        </w:rPr>
        <w:t>In total, 241 healthy controls individuals were tested.</w:t>
      </w:r>
      <w:r w:rsidR="00610BD9" w:rsidRPr="00C94CDA">
        <w:rPr>
          <w:sz w:val="24"/>
          <w:szCs w:val="24"/>
          <w:lang w:val="en-US"/>
        </w:rPr>
        <w:t xml:space="preserve"> </w:t>
      </w:r>
      <w:r w:rsidRPr="00C94CDA">
        <w:rPr>
          <w:sz w:val="24"/>
          <w:szCs w:val="24"/>
          <w:lang w:val="en-US"/>
        </w:rPr>
        <w:t xml:space="preserve">Data were assessed by using </w:t>
      </w:r>
      <w:r>
        <w:rPr>
          <w:sz w:val="24"/>
          <w:szCs w:val="24"/>
          <w:lang w:val="en-US"/>
        </w:rPr>
        <w:t xml:space="preserve">the </w:t>
      </w:r>
      <w:proofErr w:type="spellStart"/>
      <w:r w:rsidRPr="00C94CDA">
        <w:rPr>
          <w:color w:val="000000"/>
          <w:sz w:val="24"/>
          <w:szCs w:val="24"/>
          <w:lang w:val="en-US"/>
        </w:rPr>
        <w:t>LightCycler</w:t>
      </w:r>
      <w:proofErr w:type="spellEnd"/>
      <w:r w:rsidRPr="00C94CDA">
        <w:rPr>
          <w:color w:val="000000"/>
          <w:sz w:val="24"/>
          <w:szCs w:val="24"/>
          <w:lang w:val="en-US"/>
        </w:rPr>
        <w:t xml:space="preserve"> 480 Gene Scanning </w:t>
      </w:r>
      <w:r w:rsidRPr="00C94CDA">
        <w:rPr>
          <w:rStyle w:val="Nadruk"/>
          <w:b w:val="0"/>
          <w:color w:val="000000"/>
          <w:sz w:val="24"/>
          <w:szCs w:val="24"/>
          <w:lang w:val="en-US"/>
        </w:rPr>
        <w:t>Software</w:t>
      </w:r>
      <w:r>
        <w:rPr>
          <w:rStyle w:val="Nadruk"/>
          <w:b w:val="0"/>
          <w:color w:val="000000"/>
          <w:sz w:val="24"/>
          <w:szCs w:val="24"/>
          <w:lang w:val="en-US"/>
        </w:rPr>
        <w:t xml:space="preserve"> (Roche Applied Science)</w:t>
      </w:r>
      <w:r w:rsidRPr="00C94CDA">
        <w:rPr>
          <w:sz w:val="24"/>
          <w:szCs w:val="24"/>
          <w:lang w:val="en-US"/>
        </w:rPr>
        <w:t>. All</w:t>
      </w:r>
      <w:r w:rsidRPr="00817836">
        <w:rPr>
          <w:sz w:val="24"/>
          <w:szCs w:val="24"/>
          <w:lang w:val="en-US"/>
        </w:rPr>
        <w:t xml:space="preserve"> </w:t>
      </w:r>
      <w:r w:rsidRPr="00C94CDA">
        <w:rPr>
          <w:sz w:val="24"/>
          <w:szCs w:val="24"/>
          <w:lang w:val="en-US"/>
        </w:rPr>
        <w:t>normalized and temperature-shifted</w:t>
      </w:r>
      <w:r w:rsidRPr="00817836">
        <w:rPr>
          <w:sz w:val="24"/>
          <w:szCs w:val="24"/>
          <w:lang w:val="en-US"/>
        </w:rPr>
        <w:t xml:space="preserve"> plots from positive controls clearly deviated from th</w:t>
      </w:r>
      <w:r>
        <w:rPr>
          <w:sz w:val="24"/>
          <w:szCs w:val="24"/>
          <w:lang w:val="en-US"/>
        </w:rPr>
        <w:t>ose of the controls.</w:t>
      </w:r>
    </w:p>
    <w:p w:rsidR="00F51C3B" w:rsidRDefault="00D97619" w:rsidP="00286BE3">
      <w:pPr>
        <w:shd w:val="clear" w:color="auto" w:fill="FFFFFF"/>
        <w:spacing w:line="480" w:lineRule="auto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HRM analysis of the c.3G&gt;A mutation was performed on a Rotor-Gene Q 2plex HRM system</w:t>
      </w:r>
      <w:r w:rsidR="006C2313">
        <w:rPr>
          <w:sz w:val="24"/>
          <w:szCs w:val="24"/>
          <w:lang w:val="en-US"/>
        </w:rPr>
        <w:t xml:space="preserve"> (</w:t>
      </w:r>
      <w:proofErr w:type="spellStart"/>
      <w:r w:rsidR="006C2313">
        <w:rPr>
          <w:sz w:val="24"/>
          <w:szCs w:val="24"/>
          <w:lang w:val="en-US"/>
        </w:rPr>
        <w:t>Qiagen</w:t>
      </w:r>
      <w:proofErr w:type="spellEnd"/>
      <w:r w:rsidR="006C2313">
        <w:rPr>
          <w:sz w:val="24"/>
          <w:szCs w:val="24"/>
          <w:lang w:val="en-US"/>
        </w:rPr>
        <w:t>, Venlo, The Netherlands)</w:t>
      </w:r>
      <w:r w:rsidR="00F51C3B">
        <w:rPr>
          <w:sz w:val="24"/>
          <w:szCs w:val="24"/>
          <w:lang w:val="en-US"/>
        </w:rPr>
        <w:t xml:space="preserve"> in a 72 well ring </w:t>
      </w:r>
      <w:r w:rsidR="00F51C3B" w:rsidRPr="00817836">
        <w:rPr>
          <w:bCs/>
          <w:sz w:val="24"/>
          <w:szCs w:val="24"/>
          <w:lang w:val="en-US"/>
        </w:rPr>
        <w:t xml:space="preserve">by using the </w:t>
      </w:r>
      <w:r w:rsidR="00F51C3B">
        <w:rPr>
          <w:bCs/>
          <w:sz w:val="24"/>
          <w:szCs w:val="24"/>
          <w:lang w:val="en-US"/>
        </w:rPr>
        <w:t xml:space="preserve">type-it </w:t>
      </w:r>
      <w:r w:rsidR="00F51C3B" w:rsidRPr="00817836">
        <w:rPr>
          <w:bCs/>
          <w:sz w:val="24"/>
          <w:szCs w:val="24"/>
          <w:lang w:val="en-US"/>
        </w:rPr>
        <w:t xml:space="preserve">HRM </w:t>
      </w:r>
      <w:r w:rsidR="00F51C3B">
        <w:rPr>
          <w:bCs/>
          <w:sz w:val="24"/>
          <w:szCs w:val="24"/>
          <w:lang w:val="en-US"/>
        </w:rPr>
        <w:t>PCR kit (</w:t>
      </w:r>
      <w:proofErr w:type="spellStart"/>
      <w:r w:rsidR="00F51C3B">
        <w:rPr>
          <w:bCs/>
          <w:sz w:val="24"/>
          <w:szCs w:val="24"/>
          <w:lang w:val="en-US"/>
        </w:rPr>
        <w:t>Qiagen</w:t>
      </w:r>
      <w:proofErr w:type="spellEnd"/>
      <w:r w:rsidR="00F51C3B">
        <w:rPr>
          <w:bCs/>
          <w:sz w:val="24"/>
          <w:szCs w:val="24"/>
          <w:lang w:val="en-US"/>
        </w:rPr>
        <w:t xml:space="preserve">) </w:t>
      </w:r>
      <w:r w:rsidR="00F51C3B" w:rsidRPr="00817836">
        <w:rPr>
          <w:sz w:val="24"/>
          <w:szCs w:val="24"/>
          <w:lang w:val="en-US"/>
        </w:rPr>
        <w:t>according to the manufacturer´s instructions.</w:t>
      </w:r>
      <w:r w:rsidR="006C2313">
        <w:rPr>
          <w:sz w:val="24"/>
          <w:szCs w:val="24"/>
          <w:lang w:val="en-US"/>
        </w:rPr>
        <w:t xml:space="preserve"> Specific HRM primers </w:t>
      </w:r>
      <w:r w:rsidR="0001061C">
        <w:rPr>
          <w:sz w:val="24"/>
          <w:szCs w:val="24"/>
          <w:lang w:val="en-US"/>
        </w:rPr>
        <w:t>(</w:t>
      </w:r>
      <w:r w:rsidR="009C1A71">
        <w:rPr>
          <w:sz w:val="24"/>
          <w:szCs w:val="24"/>
          <w:lang w:val="en-US"/>
        </w:rPr>
        <w:t>T</w:t>
      </w:r>
      <w:r w:rsidR="0001061C">
        <w:rPr>
          <w:sz w:val="24"/>
          <w:szCs w:val="24"/>
          <w:lang w:val="en-US"/>
        </w:rPr>
        <w:t xml:space="preserve">able </w:t>
      </w:r>
      <w:r w:rsidR="004B5A78">
        <w:rPr>
          <w:sz w:val="24"/>
          <w:szCs w:val="24"/>
          <w:lang w:val="en-US"/>
        </w:rPr>
        <w:t>S</w:t>
      </w:r>
      <w:r w:rsidR="00EA62B9">
        <w:rPr>
          <w:sz w:val="24"/>
          <w:szCs w:val="24"/>
          <w:lang w:val="en-US"/>
        </w:rPr>
        <w:t>1</w:t>
      </w:r>
      <w:r w:rsidR="0001061C">
        <w:rPr>
          <w:sz w:val="24"/>
          <w:szCs w:val="24"/>
          <w:lang w:val="en-US"/>
        </w:rPr>
        <w:t>)</w:t>
      </w:r>
      <w:r w:rsidR="0001061C" w:rsidRPr="00C94CDA">
        <w:rPr>
          <w:sz w:val="24"/>
          <w:szCs w:val="24"/>
          <w:lang w:val="en-US"/>
        </w:rPr>
        <w:t xml:space="preserve"> </w:t>
      </w:r>
      <w:r w:rsidR="006C2313">
        <w:rPr>
          <w:sz w:val="24"/>
          <w:szCs w:val="24"/>
          <w:lang w:val="en-US"/>
        </w:rPr>
        <w:t xml:space="preserve">were designed </w:t>
      </w:r>
      <w:r w:rsidR="0001061C" w:rsidRPr="00091F39">
        <w:rPr>
          <w:sz w:val="24"/>
          <w:szCs w:val="24"/>
          <w:lang w:val="en-US"/>
        </w:rPr>
        <w:t xml:space="preserve">by the primer3 </w:t>
      </w:r>
      <w:r w:rsidR="0001061C" w:rsidRPr="003A7A45">
        <w:rPr>
          <w:sz w:val="24"/>
          <w:szCs w:val="24"/>
          <w:lang w:val="en-US"/>
        </w:rPr>
        <w:t xml:space="preserve">program </w:t>
      </w:r>
      <w:r w:rsidR="00D46F54" w:rsidRPr="008D4784">
        <w:rPr>
          <w:bCs/>
          <w:sz w:val="24"/>
          <w:szCs w:val="24"/>
          <w:lang w:val="en-US"/>
        </w:rPr>
        <w:t>(</w:t>
      </w:r>
      <w:hyperlink r:id="rId10" w:history="1">
        <w:r w:rsidR="00D46F54" w:rsidRPr="00D46F54">
          <w:rPr>
            <w:rStyle w:val="Hyperlink"/>
            <w:sz w:val="24"/>
            <w:szCs w:val="24"/>
            <w:lang w:val="en-US"/>
          </w:rPr>
          <w:t>http://frodo.wi.mit.edu/primer3/</w:t>
        </w:r>
      </w:hyperlink>
      <w:r w:rsidR="00D46F54" w:rsidRPr="008D4784">
        <w:rPr>
          <w:bCs/>
          <w:sz w:val="24"/>
          <w:szCs w:val="24"/>
          <w:lang w:val="en-US"/>
        </w:rPr>
        <w:t>)</w:t>
      </w:r>
      <w:r w:rsidR="0001061C" w:rsidRPr="003A7A45">
        <w:rPr>
          <w:bCs/>
          <w:sz w:val="24"/>
          <w:szCs w:val="24"/>
          <w:lang w:val="en-US"/>
        </w:rPr>
        <w:t>.</w:t>
      </w:r>
      <w:r w:rsidR="00F51C3B" w:rsidRPr="003A7A45">
        <w:rPr>
          <w:bCs/>
          <w:sz w:val="24"/>
          <w:szCs w:val="24"/>
          <w:lang w:val="en-US"/>
        </w:rPr>
        <w:t xml:space="preserve"> </w:t>
      </w:r>
      <w:r w:rsidR="00F51C3B" w:rsidRPr="003A7A45">
        <w:rPr>
          <w:sz w:val="24"/>
          <w:szCs w:val="24"/>
          <w:lang w:val="en-US"/>
        </w:rPr>
        <w:t xml:space="preserve">DNA amounts were 20 </w:t>
      </w:r>
      <w:proofErr w:type="spellStart"/>
      <w:r w:rsidR="00F51C3B" w:rsidRPr="003A7A45">
        <w:rPr>
          <w:sz w:val="24"/>
          <w:szCs w:val="24"/>
          <w:lang w:val="en-US"/>
        </w:rPr>
        <w:t>ng</w:t>
      </w:r>
      <w:proofErr w:type="spellEnd"/>
      <w:r w:rsidR="00F51C3B" w:rsidRPr="003A7A45">
        <w:rPr>
          <w:sz w:val="24"/>
          <w:szCs w:val="24"/>
          <w:lang w:val="en-US"/>
        </w:rPr>
        <w:t xml:space="preserve"> per sample</w:t>
      </w:r>
      <w:r w:rsidR="00F51C3B">
        <w:rPr>
          <w:sz w:val="24"/>
          <w:szCs w:val="24"/>
          <w:lang w:val="en-US"/>
        </w:rPr>
        <w:t xml:space="preserve">. </w:t>
      </w:r>
      <w:r w:rsidR="00F51C3B" w:rsidRPr="00817836">
        <w:rPr>
          <w:sz w:val="24"/>
          <w:szCs w:val="24"/>
          <w:lang w:val="en-US"/>
        </w:rPr>
        <w:t xml:space="preserve">In </w:t>
      </w:r>
      <w:r w:rsidR="00F51C3B">
        <w:rPr>
          <w:sz w:val="24"/>
          <w:szCs w:val="24"/>
          <w:lang w:val="en-US"/>
        </w:rPr>
        <w:t>each 72 well ring</w:t>
      </w:r>
      <w:r w:rsidR="00F51C3B" w:rsidRPr="00817836">
        <w:rPr>
          <w:sz w:val="24"/>
          <w:szCs w:val="24"/>
          <w:lang w:val="en-US"/>
        </w:rPr>
        <w:t xml:space="preserve">, </w:t>
      </w:r>
      <w:r w:rsidR="00F51C3B">
        <w:rPr>
          <w:sz w:val="24"/>
          <w:szCs w:val="24"/>
          <w:lang w:val="en-US"/>
        </w:rPr>
        <w:t xml:space="preserve">DNA from the patient with c.3G&gt;A </w:t>
      </w:r>
      <w:r w:rsidR="00F51C3B" w:rsidRPr="00817836">
        <w:rPr>
          <w:sz w:val="24"/>
          <w:szCs w:val="24"/>
          <w:lang w:val="en-US"/>
        </w:rPr>
        <w:t>mutation w</w:t>
      </w:r>
      <w:r w:rsidR="00F51C3B">
        <w:rPr>
          <w:sz w:val="24"/>
          <w:szCs w:val="24"/>
          <w:lang w:val="en-US"/>
        </w:rPr>
        <w:t>as</w:t>
      </w:r>
      <w:r w:rsidR="00F51C3B" w:rsidRPr="00817836">
        <w:rPr>
          <w:sz w:val="24"/>
          <w:szCs w:val="24"/>
          <w:lang w:val="en-US"/>
        </w:rPr>
        <w:t xml:space="preserve"> used as positive control.</w:t>
      </w:r>
      <w:r w:rsidR="00354FC8">
        <w:rPr>
          <w:sz w:val="24"/>
          <w:szCs w:val="24"/>
          <w:lang w:val="en-US"/>
        </w:rPr>
        <w:t xml:space="preserve"> In total, 233 healthy controls individuals were tested. </w:t>
      </w:r>
      <w:r w:rsidR="00D244CE">
        <w:rPr>
          <w:sz w:val="24"/>
          <w:szCs w:val="24"/>
          <w:lang w:val="en-US"/>
        </w:rPr>
        <w:t xml:space="preserve">Standard HRM </w:t>
      </w:r>
      <w:r w:rsidR="00D244CE">
        <w:rPr>
          <w:sz w:val="24"/>
          <w:szCs w:val="24"/>
          <w:lang w:val="en-US"/>
        </w:rPr>
        <w:lastRenderedPageBreak/>
        <w:t xml:space="preserve">software from </w:t>
      </w:r>
      <w:proofErr w:type="spellStart"/>
      <w:r w:rsidR="00D244CE">
        <w:rPr>
          <w:sz w:val="24"/>
          <w:szCs w:val="24"/>
          <w:lang w:val="en-US"/>
        </w:rPr>
        <w:t>Qiagen</w:t>
      </w:r>
      <w:proofErr w:type="spellEnd"/>
      <w:r w:rsidR="00D244CE">
        <w:rPr>
          <w:sz w:val="24"/>
          <w:szCs w:val="24"/>
          <w:lang w:val="en-US"/>
        </w:rPr>
        <w:t xml:space="preserve"> was used to </w:t>
      </w:r>
      <w:proofErr w:type="spellStart"/>
      <w:r w:rsidR="00D244CE">
        <w:rPr>
          <w:sz w:val="24"/>
          <w:szCs w:val="24"/>
          <w:lang w:val="en-US"/>
        </w:rPr>
        <w:t>analyse</w:t>
      </w:r>
      <w:proofErr w:type="spellEnd"/>
      <w:r w:rsidR="00D244CE">
        <w:rPr>
          <w:sz w:val="24"/>
          <w:szCs w:val="24"/>
          <w:lang w:val="en-US"/>
        </w:rPr>
        <w:t xml:space="preserve"> the data. </w:t>
      </w:r>
      <w:r w:rsidR="00354FC8" w:rsidRPr="00C94CDA">
        <w:rPr>
          <w:sz w:val="24"/>
          <w:szCs w:val="24"/>
          <w:lang w:val="en-US"/>
        </w:rPr>
        <w:t>All</w:t>
      </w:r>
      <w:r w:rsidR="00354FC8" w:rsidRPr="00817836">
        <w:rPr>
          <w:sz w:val="24"/>
          <w:szCs w:val="24"/>
          <w:lang w:val="en-US"/>
        </w:rPr>
        <w:t xml:space="preserve"> </w:t>
      </w:r>
      <w:r w:rsidR="00354FC8" w:rsidRPr="00C94CDA">
        <w:rPr>
          <w:sz w:val="24"/>
          <w:szCs w:val="24"/>
          <w:lang w:val="en-US"/>
        </w:rPr>
        <w:t>normalized and temperature-shifted</w:t>
      </w:r>
      <w:r w:rsidR="00354FC8" w:rsidRPr="00817836">
        <w:rPr>
          <w:sz w:val="24"/>
          <w:szCs w:val="24"/>
          <w:lang w:val="en-US"/>
        </w:rPr>
        <w:t xml:space="preserve"> plots from</w:t>
      </w:r>
      <w:r w:rsidR="00354FC8">
        <w:rPr>
          <w:sz w:val="24"/>
          <w:szCs w:val="24"/>
          <w:lang w:val="en-US"/>
        </w:rPr>
        <w:t xml:space="preserve"> the </w:t>
      </w:r>
      <w:r w:rsidR="00354FC8" w:rsidRPr="00817836">
        <w:rPr>
          <w:sz w:val="24"/>
          <w:szCs w:val="24"/>
          <w:lang w:val="en-US"/>
        </w:rPr>
        <w:t>positive control clearly deviated from th</w:t>
      </w:r>
      <w:r w:rsidR="00354FC8">
        <w:rPr>
          <w:sz w:val="24"/>
          <w:szCs w:val="24"/>
          <w:lang w:val="en-US"/>
        </w:rPr>
        <w:t>ose of the controls.</w:t>
      </w:r>
    </w:p>
    <w:p w:rsidR="00F51C3B" w:rsidRDefault="00F51C3B" w:rsidP="00286BE3">
      <w:pPr>
        <w:shd w:val="clear" w:color="auto" w:fill="FFFFFF"/>
        <w:spacing w:line="480" w:lineRule="auto"/>
        <w:jc w:val="both"/>
        <w:rPr>
          <w:bCs/>
          <w:sz w:val="24"/>
          <w:szCs w:val="24"/>
          <w:lang w:val="en-US"/>
        </w:rPr>
      </w:pPr>
    </w:p>
    <w:p w:rsidR="00D97619" w:rsidRPr="00062221" w:rsidRDefault="007B2F6C" w:rsidP="00286BE3">
      <w:pPr>
        <w:shd w:val="clear" w:color="auto" w:fill="FFFFFF"/>
        <w:spacing w:line="480" w:lineRule="auto"/>
        <w:jc w:val="both"/>
        <w:rPr>
          <w:b/>
          <w:sz w:val="24"/>
          <w:szCs w:val="24"/>
          <w:lang w:val="en-US"/>
        </w:rPr>
      </w:pPr>
      <w:r w:rsidRPr="00062221">
        <w:rPr>
          <w:b/>
          <w:sz w:val="24"/>
          <w:szCs w:val="24"/>
          <w:lang w:val="en-US"/>
        </w:rPr>
        <w:t xml:space="preserve">1000 genomes </w:t>
      </w:r>
      <w:r w:rsidR="00D62B46" w:rsidRPr="00062221">
        <w:rPr>
          <w:b/>
          <w:sz w:val="24"/>
          <w:szCs w:val="24"/>
          <w:lang w:val="en-US"/>
        </w:rPr>
        <w:t xml:space="preserve">and </w:t>
      </w:r>
      <w:r w:rsidR="001509F1" w:rsidRPr="00062221">
        <w:rPr>
          <w:b/>
          <w:sz w:val="24"/>
          <w:szCs w:val="24"/>
          <w:lang w:val="en-US"/>
        </w:rPr>
        <w:t>Dutch</w:t>
      </w:r>
      <w:r w:rsidR="00D62B46" w:rsidRPr="00062221">
        <w:rPr>
          <w:b/>
          <w:sz w:val="24"/>
          <w:szCs w:val="24"/>
          <w:lang w:val="en-US"/>
        </w:rPr>
        <w:t xml:space="preserve"> </w:t>
      </w:r>
      <w:proofErr w:type="spellStart"/>
      <w:r w:rsidR="00D62B46" w:rsidRPr="00062221">
        <w:rPr>
          <w:b/>
          <w:sz w:val="24"/>
          <w:szCs w:val="24"/>
          <w:lang w:val="en-US"/>
        </w:rPr>
        <w:t>exome</w:t>
      </w:r>
      <w:proofErr w:type="spellEnd"/>
      <w:r w:rsidR="00D62B46" w:rsidRPr="00062221">
        <w:rPr>
          <w:b/>
          <w:sz w:val="24"/>
          <w:szCs w:val="24"/>
          <w:lang w:val="en-US"/>
        </w:rPr>
        <w:t xml:space="preserve"> sequencing</w:t>
      </w:r>
      <w:r w:rsidR="001509F1" w:rsidRPr="00062221">
        <w:rPr>
          <w:b/>
          <w:sz w:val="24"/>
          <w:szCs w:val="24"/>
          <w:lang w:val="en-US"/>
        </w:rPr>
        <w:t xml:space="preserve"> data</w:t>
      </w:r>
    </w:p>
    <w:p w:rsidR="00D62B46" w:rsidRPr="00817836" w:rsidRDefault="00D62B46" w:rsidP="00286BE3">
      <w:pPr>
        <w:shd w:val="clear" w:color="auto" w:fill="FFFFFF"/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640BC">
        <w:rPr>
          <w:sz w:val="24"/>
          <w:szCs w:val="24"/>
          <w:lang w:val="en-US"/>
        </w:rPr>
        <w:t xml:space="preserve">All three </w:t>
      </w:r>
      <w:r w:rsidR="00F640BC" w:rsidRPr="00F640BC">
        <w:rPr>
          <w:i/>
          <w:sz w:val="24"/>
          <w:szCs w:val="24"/>
          <w:lang w:val="en-US"/>
        </w:rPr>
        <w:t>DOLK</w:t>
      </w:r>
      <w:r w:rsidR="00F640BC">
        <w:rPr>
          <w:sz w:val="24"/>
          <w:szCs w:val="24"/>
          <w:lang w:val="en-US"/>
        </w:rPr>
        <w:t xml:space="preserve"> mutations were not found in 679 healthy Caucasian controls from the 1000 genomes project</w:t>
      </w:r>
      <w:r w:rsidR="00824CEF">
        <w:rPr>
          <w:sz w:val="24"/>
          <w:szCs w:val="24"/>
          <w:lang w:val="en-US"/>
        </w:rPr>
        <w:t xml:space="preserve"> [4]</w:t>
      </w:r>
      <w:r w:rsidR="002E17C1">
        <w:rPr>
          <w:sz w:val="24"/>
          <w:szCs w:val="24"/>
          <w:lang w:val="en-US"/>
        </w:rPr>
        <w:t xml:space="preserve"> and 137 healthy Dutch controls </w:t>
      </w:r>
      <w:proofErr w:type="spellStart"/>
      <w:r w:rsidR="002E17C1">
        <w:rPr>
          <w:sz w:val="24"/>
          <w:szCs w:val="24"/>
          <w:lang w:val="en-US"/>
        </w:rPr>
        <w:t>analysed</w:t>
      </w:r>
      <w:proofErr w:type="spellEnd"/>
      <w:r w:rsidR="002E17C1">
        <w:rPr>
          <w:sz w:val="24"/>
          <w:szCs w:val="24"/>
          <w:lang w:val="en-US"/>
        </w:rPr>
        <w:t xml:space="preserve"> by </w:t>
      </w:r>
      <w:proofErr w:type="spellStart"/>
      <w:r w:rsidR="002E17C1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xome</w:t>
      </w:r>
      <w:proofErr w:type="spellEnd"/>
      <w:r>
        <w:rPr>
          <w:sz w:val="24"/>
          <w:szCs w:val="24"/>
          <w:lang w:val="en-US"/>
        </w:rPr>
        <w:t xml:space="preserve"> sequencing</w:t>
      </w:r>
      <w:r w:rsidR="003D211B">
        <w:rPr>
          <w:sz w:val="24"/>
          <w:szCs w:val="24"/>
          <w:lang w:val="en-US"/>
        </w:rPr>
        <w:t>, which</w:t>
      </w:r>
      <w:r>
        <w:rPr>
          <w:sz w:val="24"/>
          <w:szCs w:val="24"/>
          <w:lang w:val="en-US"/>
        </w:rPr>
        <w:t xml:space="preserve"> was performed as described previously</w:t>
      </w:r>
      <w:r w:rsidR="00824CEF">
        <w:rPr>
          <w:sz w:val="24"/>
          <w:szCs w:val="24"/>
          <w:lang w:val="en-US"/>
        </w:rPr>
        <w:t xml:space="preserve"> [5]</w:t>
      </w:r>
      <w:r>
        <w:rPr>
          <w:sz w:val="24"/>
          <w:szCs w:val="24"/>
          <w:lang w:val="en-US"/>
        </w:rPr>
        <w:t>.</w:t>
      </w:r>
    </w:p>
    <w:p w:rsidR="00544BD8" w:rsidRDefault="00544BD8" w:rsidP="00AE79C5">
      <w:pPr>
        <w:spacing w:line="480" w:lineRule="auto"/>
        <w:jc w:val="both"/>
        <w:rPr>
          <w:sz w:val="24"/>
          <w:szCs w:val="24"/>
          <w:lang w:val="en-US"/>
        </w:rPr>
      </w:pPr>
    </w:p>
    <w:p w:rsidR="00F97842" w:rsidRPr="00CD06CA" w:rsidRDefault="00F97842" w:rsidP="00F97842">
      <w:pPr>
        <w:spacing w:line="480" w:lineRule="auto"/>
        <w:rPr>
          <w:b/>
          <w:sz w:val="24"/>
          <w:szCs w:val="24"/>
          <w:lang w:val="en-US"/>
        </w:rPr>
      </w:pPr>
      <w:r w:rsidRPr="00CD06CA">
        <w:rPr>
          <w:b/>
          <w:sz w:val="24"/>
          <w:szCs w:val="24"/>
          <w:lang w:val="en-US"/>
        </w:rPr>
        <w:t>DOLK enzyme analysis</w:t>
      </w:r>
    </w:p>
    <w:p w:rsidR="00F97842" w:rsidRPr="005B2280" w:rsidRDefault="00F97842" w:rsidP="00F978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D06CA">
        <w:rPr>
          <w:sz w:val="24"/>
          <w:szCs w:val="24"/>
          <w:lang w:val="en-US"/>
        </w:rPr>
        <w:t xml:space="preserve">Skin fibroblasts were cultured in M199 medium (Life Technologies) supplemented with 10% fetal calf serum and 1% penicillin/streptomycin in a </w:t>
      </w:r>
      <w:proofErr w:type="spellStart"/>
      <w:r w:rsidRPr="00CD06CA">
        <w:rPr>
          <w:sz w:val="24"/>
          <w:szCs w:val="24"/>
          <w:lang w:val="en-US"/>
        </w:rPr>
        <w:t>humified</w:t>
      </w:r>
      <w:proofErr w:type="spellEnd"/>
      <w:r w:rsidRPr="00CD06CA">
        <w:rPr>
          <w:sz w:val="24"/>
          <w:szCs w:val="24"/>
          <w:lang w:val="en-US"/>
        </w:rPr>
        <w:t xml:space="preserve"> atmosphere containing 5% CO</w:t>
      </w:r>
      <w:r w:rsidRPr="001D054F">
        <w:rPr>
          <w:sz w:val="24"/>
          <w:szCs w:val="24"/>
          <w:vertAlign w:val="subscript"/>
          <w:lang w:val="en-US"/>
        </w:rPr>
        <w:t>2</w:t>
      </w:r>
      <w:r w:rsidRPr="00CD06CA">
        <w:rPr>
          <w:sz w:val="24"/>
          <w:szCs w:val="24"/>
          <w:lang w:val="en-US"/>
        </w:rPr>
        <w:t xml:space="preserve"> at 37 °C. </w:t>
      </w:r>
      <w:r>
        <w:rPr>
          <w:sz w:val="24"/>
          <w:szCs w:val="24"/>
          <w:lang w:val="en-US"/>
        </w:rPr>
        <w:t>Fibroblast pellets (</w:t>
      </w:r>
      <w:r>
        <w:rPr>
          <w:lang w:val="en-US"/>
        </w:rPr>
        <w:t>5</w:t>
      </w:r>
      <w:r w:rsidR="001C2A69">
        <w:rPr>
          <w:lang w:val="en-US"/>
        </w:rPr>
        <w:t xml:space="preserve"> </w:t>
      </w:r>
      <w:r w:rsidR="001C2A69" w:rsidRPr="001C2A69">
        <w:rPr>
          <w:sz w:val="24"/>
          <w:szCs w:val="24"/>
          <w:lang w:val="en-US"/>
        </w:rPr>
        <w:t>x</w:t>
      </w:r>
      <w:r w:rsidR="001C2A69">
        <w:rPr>
          <w:lang w:val="en-US"/>
        </w:rPr>
        <w:t xml:space="preserve"> </w:t>
      </w:r>
      <w:r>
        <w:rPr>
          <w:lang w:val="en-US"/>
        </w:rPr>
        <w:t>10</w:t>
      </w:r>
      <w:r w:rsidRPr="00E97197">
        <w:rPr>
          <w:vertAlign w:val="superscript"/>
          <w:lang w:val="en-US"/>
        </w:rPr>
        <w:t>6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cells) were</w:t>
      </w:r>
      <w:r w:rsidRPr="00CD06CA">
        <w:rPr>
          <w:sz w:val="24"/>
          <w:szCs w:val="24"/>
          <w:lang w:val="en-US"/>
        </w:rPr>
        <w:t xml:space="preserve"> </w:t>
      </w:r>
      <w:proofErr w:type="spellStart"/>
      <w:r w:rsidRPr="00CD06CA">
        <w:rPr>
          <w:sz w:val="24"/>
          <w:szCs w:val="24"/>
          <w:lang w:val="en-US"/>
        </w:rPr>
        <w:t>resuspen</w:t>
      </w:r>
      <w:r>
        <w:rPr>
          <w:sz w:val="24"/>
          <w:szCs w:val="24"/>
          <w:lang w:val="en-US"/>
        </w:rPr>
        <w:t>ded</w:t>
      </w:r>
      <w:proofErr w:type="spellEnd"/>
      <w:r w:rsidRPr="00CD06CA">
        <w:rPr>
          <w:sz w:val="24"/>
          <w:szCs w:val="24"/>
          <w:lang w:val="en-US"/>
        </w:rPr>
        <w:t xml:space="preserve"> in 175 µl 100 </w:t>
      </w:r>
      <w:proofErr w:type="spellStart"/>
      <w:r w:rsidRPr="00CD06CA">
        <w:rPr>
          <w:sz w:val="24"/>
          <w:szCs w:val="24"/>
          <w:lang w:val="en-US"/>
        </w:rPr>
        <w:t>mM</w:t>
      </w:r>
      <w:proofErr w:type="spellEnd"/>
      <w:r w:rsidRPr="00CD06CA">
        <w:rPr>
          <w:sz w:val="24"/>
          <w:szCs w:val="24"/>
          <w:lang w:val="en-US"/>
        </w:rPr>
        <w:t xml:space="preserve"> </w:t>
      </w:r>
      <w:proofErr w:type="spellStart"/>
      <w:r w:rsidRPr="00CD06CA">
        <w:rPr>
          <w:sz w:val="24"/>
          <w:szCs w:val="24"/>
          <w:lang w:val="en-US"/>
        </w:rPr>
        <w:t>Tris-HCl</w:t>
      </w:r>
      <w:proofErr w:type="spellEnd"/>
      <w:r w:rsidRPr="00CD06CA">
        <w:rPr>
          <w:sz w:val="24"/>
          <w:szCs w:val="24"/>
          <w:lang w:val="en-US"/>
        </w:rPr>
        <w:t xml:space="preserve"> (pH 7.4)</w:t>
      </w:r>
      <w:r>
        <w:rPr>
          <w:sz w:val="24"/>
          <w:szCs w:val="24"/>
          <w:lang w:val="en-US"/>
        </w:rPr>
        <w:t xml:space="preserve"> and</w:t>
      </w:r>
      <w:r w:rsidRPr="00CD06CA">
        <w:rPr>
          <w:sz w:val="24"/>
          <w:szCs w:val="24"/>
          <w:lang w:val="en-US"/>
        </w:rPr>
        <w:t xml:space="preserve"> </w:t>
      </w:r>
      <w:proofErr w:type="spellStart"/>
      <w:r w:rsidRPr="00CD06CA">
        <w:rPr>
          <w:sz w:val="24"/>
          <w:szCs w:val="24"/>
          <w:lang w:val="en-US"/>
        </w:rPr>
        <w:t>sonicated</w:t>
      </w:r>
      <w:proofErr w:type="spellEnd"/>
      <w:r w:rsidRPr="00CD06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CD06C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x</w:t>
      </w:r>
      <w:r w:rsidRPr="00CD06CA">
        <w:rPr>
          <w:sz w:val="24"/>
          <w:szCs w:val="24"/>
          <w:lang w:val="en-US"/>
        </w:rPr>
        <w:t xml:space="preserve"> 8 seconds</w:t>
      </w:r>
      <w:r>
        <w:rPr>
          <w:sz w:val="24"/>
          <w:szCs w:val="24"/>
          <w:lang w:val="en-US"/>
        </w:rPr>
        <w:t xml:space="preserve">), after which </w:t>
      </w:r>
      <w:proofErr w:type="spellStart"/>
      <w:r w:rsidRPr="00CD06CA">
        <w:rPr>
          <w:sz w:val="24"/>
          <w:szCs w:val="24"/>
          <w:lang w:val="en-US"/>
        </w:rPr>
        <w:t>Tris-HCl</w:t>
      </w:r>
      <w:proofErr w:type="spellEnd"/>
      <w:r>
        <w:rPr>
          <w:sz w:val="24"/>
          <w:szCs w:val="24"/>
          <w:lang w:val="en-US"/>
        </w:rPr>
        <w:t xml:space="preserve"> (</w:t>
      </w:r>
      <w:r w:rsidRPr="00CD06CA">
        <w:rPr>
          <w:sz w:val="24"/>
          <w:szCs w:val="24"/>
          <w:lang w:val="en-US"/>
        </w:rPr>
        <w:t>175 µl</w:t>
      </w:r>
      <w:r>
        <w:rPr>
          <w:sz w:val="24"/>
          <w:szCs w:val="24"/>
          <w:lang w:val="en-US"/>
        </w:rPr>
        <w:t xml:space="preserve">, </w:t>
      </w:r>
      <w:r w:rsidRPr="00CD06CA">
        <w:rPr>
          <w:sz w:val="24"/>
          <w:szCs w:val="24"/>
          <w:lang w:val="en-US"/>
        </w:rPr>
        <w:t xml:space="preserve">100 </w:t>
      </w:r>
      <w:proofErr w:type="spellStart"/>
      <w:r w:rsidRPr="00CD06CA">
        <w:rPr>
          <w:sz w:val="24"/>
          <w:szCs w:val="24"/>
          <w:lang w:val="en-US"/>
        </w:rPr>
        <w:t>mM</w:t>
      </w:r>
      <w:proofErr w:type="spellEnd"/>
      <w:r w:rsidRPr="00CD06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containing </w:t>
      </w:r>
      <w:r w:rsidRPr="00CD06CA">
        <w:rPr>
          <w:sz w:val="24"/>
          <w:szCs w:val="24"/>
          <w:lang w:val="en-US"/>
        </w:rPr>
        <w:t xml:space="preserve">0.2 % Triton </w:t>
      </w:r>
      <w:r>
        <w:rPr>
          <w:sz w:val="24"/>
          <w:szCs w:val="24"/>
          <w:lang w:val="en-US"/>
        </w:rPr>
        <w:t>X</w:t>
      </w:r>
      <w:r w:rsidRPr="00CD06CA">
        <w:rPr>
          <w:sz w:val="24"/>
          <w:szCs w:val="24"/>
          <w:lang w:val="en-US"/>
        </w:rPr>
        <w:t>-100</w:t>
      </w:r>
      <w:r>
        <w:rPr>
          <w:sz w:val="24"/>
          <w:szCs w:val="24"/>
          <w:lang w:val="en-US"/>
        </w:rPr>
        <w:t>)</w:t>
      </w:r>
      <w:r w:rsidRPr="00CD06CA">
        <w:rPr>
          <w:sz w:val="24"/>
          <w:szCs w:val="24"/>
          <w:lang w:val="en-US"/>
        </w:rPr>
        <w:t xml:space="preserve"> was added</w:t>
      </w:r>
      <w:r>
        <w:rPr>
          <w:sz w:val="24"/>
          <w:szCs w:val="24"/>
          <w:lang w:val="en-US"/>
        </w:rPr>
        <w:t xml:space="preserve">. Samples were stored </w:t>
      </w:r>
      <w:r w:rsidRPr="00CD06CA">
        <w:rPr>
          <w:sz w:val="24"/>
          <w:szCs w:val="24"/>
          <w:lang w:val="en-US"/>
        </w:rPr>
        <w:t>at -80 ˚C</w:t>
      </w:r>
      <w:r>
        <w:rPr>
          <w:sz w:val="24"/>
          <w:szCs w:val="24"/>
          <w:lang w:val="en-US"/>
        </w:rPr>
        <w:t xml:space="preserve"> and </w:t>
      </w:r>
      <w:proofErr w:type="spellStart"/>
      <w:r w:rsidRPr="00CD06CA">
        <w:rPr>
          <w:sz w:val="24"/>
          <w:szCs w:val="24"/>
          <w:lang w:val="en-US"/>
        </w:rPr>
        <w:t>sonicated</w:t>
      </w:r>
      <w:proofErr w:type="spellEnd"/>
      <w:r w:rsidRPr="00CD06CA">
        <w:rPr>
          <w:sz w:val="24"/>
          <w:szCs w:val="24"/>
          <w:lang w:val="en-US"/>
        </w:rPr>
        <w:t xml:space="preserve"> for 3 seconds</w:t>
      </w:r>
      <w:r>
        <w:rPr>
          <w:sz w:val="24"/>
          <w:szCs w:val="24"/>
          <w:lang w:val="en-US"/>
        </w:rPr>
        <w:t xml:space="preserve"> after </w:t>
      </w:r>
      <w:r w:rsidRPr="005B2280">
        <w:rPr>
          <w:sz w:val="24"/>
          <w:szCs w:val="24"/>
          <w:lang w:val="en-US"/>
        </w:rPr>
        <w:t>thawing before use</w:t>
      </w:r>
      <w:r>
        <w:rPr>
          <w:sz w:val="24"/>
          <w:szCs w:val="24"/>
          <w:lang w:val="en-US"/>
        </w:rPr>
        <w:t xml:space="preserve"> as crude cell-extract proteins</w:t>
      </w:r>
      <w:r w:rsidRPr="005B228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Protein concentration was determined by </w:t>
      </w:r>
      <w:proofErr w:type="spellStart"/>
      <w:r w:rsidRPr="000A3846">
        <w:rPr>
          <w:sz w:val="24"/>
          <w:szCs w:val="24"/>
          <w:lang w:val="en-US"/>
        </w:rPr>
        <w:t>Coomassie</w:t>
      </w:r>
      <w:proofErr w:type="spellEnd"/>
      <w:r w:rsidRPr="000A3846">
        <w:rPr>
          <w:sz w:val="24"/>
          <w:szCs w:val="24"/>
          <w:lang w:val="en-US"/>
        </w:rPr>
        <w:t xml:space="preserve"> (Bradford) Protein Assay Kit</w:t>
      </w:r>
      <w:r>
        <w:rPr>
          <w:sz w:val="24"/>
          <w:szCs w:val="24"/>
          <w:lang w:val="en-US"/>
        </w:rPr>
        <w:t>.</w:t>
      </w:r>
    </w:p>
    <w:p w:rsidR="00F97842" w:rsidRPr="005B2280" w:rsidRDefault="00F97842" w:rsidP="00F978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B2280">
        <w:rPr>
          <w:sz w:val="24"/>
          <w:szCs w:val="24"/>
          <w:lang w:val="en-US"/>
        </w:rPr>
        <w:t>The reaction</w:t>
      </w:r>
      <w:r>
        <w:rPr>
          <w:sz w:val="24"/>
          <w:szCs w:val="24"/>
          <w:lang w:val="en-US"/>
        </w:rPr>
        <w:t xml:space="preserve"> </w:t>
      </w:r>
      <w:r w:rsidRPr="005B2280">
        <w:rPr>
          <w:sz w:val="24"/>
          <w:szCs w:val="24"/>
          <w:lang w:val="en-US"/>
        </w:rPr>
        <w:t xml:space="preserve">mixture </w:t>
      </w:r>
      <w:r>
        <w:rPr>
          <w:sz w:val="24"/>
          <w:szCs w:val="24"/>
          <w:lang w:val="en-US"/>
        </w:rPr>
        <w:t>contained</w:t>
      </w:r>
      <w:r w:rsidRPr="005B2280">
        <w:rPr>
          <w:sz w:val="24"/>
          <w:szCs w:val="24"/>
          <w:lang w:val="en-US"/>
        </w:rPr>
        <w:t xml:space="preserve"> 100 </w:t>
      </w:r>
      <w:proofErr w:type="spellStart"/>
      <w:r w:rsidRPr="005B2280">
        <w:rPr>
          <w:sz w:val="24"/>
          <w:szCs w:val="24"/>
          <w:lang w:val="en-US"/>
        </w:rPr>
        <w:t>mM</w:t>
      </w:r>
      <w:proofErr w:type="spellEnd"/>
      <w:r w:rsidRPr="005B2280">
        <w:rPr>
          <w:sz w:val="24"/>
          <w:szCs w:val="24"/>
          <w:lang w:val="en-US"/>
        </w:rPr>
        <w:t xml:space="preserve"> </w:t>
      </w:r>
      <w:proofErr w:type="spellStart"/>
      <w:r w:rsidRPr="005B2280">
        <w:rPr>
          <w:sz w:val="24"/>
          <w:szCs w:val="24"/>
          <w:lang w:val="en-US"/>
        </w:rPr>
        <w:t>Tris-HCl</w:t>
      </w:r>
      <w:proofErr w:type="spellEnd"/>
      <w:r>
        <w:rPr>
          <w:sz w:val="24"/>
          <w:szCs w:val="24"/>
          <w:lang w:val="en-US"/>
        </w:rPr>
        <w:t xml:space="preserve"> </w:t>
      </w:r>
      <w:r w:rsidRPr="005B2280">
        <w:rPr>
          <w:sz w:val="24"/>
          <w:szCs w:val="24"/>
          <w:lang w:val="en-US"/>
        </w:rPr>
        <w:t xml:space="preserve">buffer (pH 7.4), 0.1 % Triton </w:t>
      </w:r>
      <w:r>
        <w:rPr>
          <w:sz w:val="24"/>
          <w:szCs w:val="24"/>
          <w:lang w:val="en-US"/>
        </w:rPr>
        <w:t>X</w:t>
      </w:r>
      <w:r w:rsidRPr="005B2280">
        <w:rPr>
          <w:sz w:val="24"/>
          <w:szCs w:val="24"/>
          <w:lang w:val="en-US"/>
        </w:rPr>
        <w:t xml:space="preserve">-100, 30 </w:t>
      </w:r>
      <w:proofErr w:type="spellStart"/>
      <w:r w:rsidRPr="005B2280">
        <w:rPr>
          <w:sz w:val="24"/>
          <w:szCs w:val="24"/>
          <w:lang w:val="en-US"/>
        </w:rPr>
        <w:t>mM</w:t>
      </w:r>
      <w:proofErr w:type="spellEnd"/>
      <w:r w:rsidRPr="005B2280">
        <w:rPr>
          <w:sz w:val="24"/>
          <w:szCs w:val="24"/>
          <w:lang w:val="en-US"/>
        </w:rPr>
        <w:t xml:space="preserve"> CaCl</w:t>
      </w:r>
      <w:r w:rsidRPr="005B2280">
        <w:rPr>
          <w:sz w:val="24"/>
          <w:szCs w:val="24"/>
          <w:vertAlign w:val="subscript"/>
          <w:lang w:val="en-US"/>
        </w:rPr>
        <w:t>2</w:t>
      </w:r>
      <w:r w:rsidRPr="005B2280">
        <w:rPr>
          <w:sz w:val="24"/>
          <w:szCs w:val="24"/>
          <w:lang w:val="en-US"/>
        </w:rPr>
        <w:t xml:space="preserve">, 20 </w:t>
      </w:r>
      <w:proofErr w:type="spellStart"/>
      <w:r w:rsidRPr="005B2280">
        <w:rPr>
          <w:sz w:val="24"/>
          <w:szCs w:val="24"/>
          <w:lang w:val="en-US"/>
        </w:rPr>
        <w:t>mM</w:t>
      </w:r>
      <w:proofErr w:type="spellEnd"/>
      <w:r w:rsidRPr="005B2280">
        <w:rPr>
          <w:sz w:val="24"/>
          <w:szCs w:val="24"/>
          <w:lang w:val="en-US"/>
        </w:rPr>
        <w:t xml:space="preserve"> </w:t>
      </w:r>
      <w:proofErr w:type="spellStart"/>
      <w:r w:rsidRPr="005B2280">
        <w:rPr>
          <w:sz w:val="24"/>
          <w:szCs w:val="24"/>
          <w:lang w:val="en-US"/>
        </w:rPr>
        <w:t>uridine</w:t>
      </w:r>
      <w:proofErr w:type="spellEnd"/>
      <w:r w:rsidRPr="005B2280">
        <w:rPr>
          <w:sz w:val="24"/>
          <w:szCs w:val="24"/>
          <w:lang w:val="en-US"/>
        </w:rPr>
        <w:t xml:space="preserve"> 5’-triphosphate (UTP), 30 µM </w:t>
      </w:r>
      <w:proofErr w:type="spellStart"/>
      <w:r w:rsidRPr="005B2280">
        <w:rPr>
          <w:sz w:val="24"/>
          <w:szCs w:val="24"/>
          <w:lang w:val="en-US"/>
        </w:rPr>
        <w:t>cytidine</w:t>
      </w:r>
      <w:proofErr w:type="spellEnd"/>
      <w:r w:rsidRPr="005B2280">
        <w:rPr>
          <w:sz w:val="24"/>
          <w:szCs w:val="24"/>
          <w:lang w:val="en-US"/>
        </w:rPr>
        <w:t xml:space="preserve"> 5’-triphosphate (CTP), [γ-</w:t>
      </w:r>
      <w:r w:rsidRPr="005B2280">
        <w:rPr>
          <w:sz w:val="24"/>
          <w:szCs w:val="24"/>
          <w:vertAlign w:val="superscript"/>
          <w:lang w:val="en-US"/>
        </w:rPr>
        <w:t>32</w:t>
      </w:r>
      <w:r w:rsidRPr="005B2280">
        <w:rPr>
          <w:sz w:val="24"/>
          <w:szCs w:val="24"/>
          <w:lang w:val="en-US"/>
        </w:rPr>
        <w:t>P]</w:t>
      </w:r>
      <w:proofErr w:type="spellStart"/>
      <w:r w:rsidRPr="005B2280">
        <w:rPr>
          <w:sz w:val="24"/>
          <w:szCs w:val="24"/>
          <w:lang w:val="en-US"/>
        </w:rPr>
        <w:t>cytidine</w:t>
      </w:r>
      <w:proofErr w:type="spellEnd"/>
      <w:r w:rsidRPr="005B2280">
        <w:rPr>
          <w:sz w:val="24"/>
          <w:szCs w:val="24"/>
          <w:lang w:val="en-US"/>
        </w:rPr>
        <w:t xml:space="preserve"> 5’-triphosphate (specific activity 6000 </w:t>
      </w:r>
      <w:proofErr w:type="spellStart"/>
      <w:r w:rsidRPr="005B2280">
        <w:rPr>
          <w:sz w:val="24"/>
          <w:szCs w:val="24"/>
          <w:lang w:val="en-US"/>
        </w:rPr>
        <w:t>Ci</w:t>
      </w:r>
      <w:proofErr w:type="spellEnd"/>
      <w:r w:rsidRPr="005B2280">
        <w:rPr>
          <w:sz w:val="24"/>
          <w:szCs w:val="24"/>
          <w:lang w:val="en-US"/>
        </w:rPr>
        <w:t>/</w:t>
      </w:r>
      <w:proofErr w:type="spellStart"/>
      <w:r w:rsidRPr="005B2280">
        <w:rPr>
          <w:sz w:val="24"/>
          <w:szCs w:val="24"/>
          <w:lang w:val="en-US"/>
        </w:rPr>
        <w:t>mmol</w:t>
      </w:r>
      <w:proofErr w:type="spellEnd"/>
      <w:r w:rsidRPr="005B2280">
        <w:rPr>
          <w:sz w:val="24"/>
          <w:szCs w:val="24"/>
          <w:lang w:val="en-US"/>
        </w:rPr>
        <w:t>; 1.5 µ</w:t>
      </w:r>
      <w:proofErr w:type="spellStart"/>
      <w:r w:rsidRPr="005B2280">
        <w:rPr>
          <w:sz w:val="24"/>
          <w:szCs w:val="24"/>
          <w:lang w:val="en-US"/>
        </w:rPr>
        <w:t>Ci</w:t>
      </w:r>
      <w:proofErr w:type="spellEnd"/>
      <w:r w:rsidRPr="005B2280">
        <w:rPr>
          <w:sz w:val="24"/>
          <w:szCs w:val="24"/>
          <w:lang w:val="en-US"/>
        </w:rPr>
        <w:t>/incubation</w:t>
      </w:r>
      <w:r>
        <w:rPr>
          <w:sz w:val="24"/>
          <w:szCs w:val="24"/>
          <w:lang w:val="en-US"/>
        </w:rPr>
        <w:t xml:space="preserve">) </w:t>
      </w:r>
      <w:r w:rsidRPr="005B2280">
        <w:rPr>
          <w:sz w:val="24"/>
          <w:szCs w:val="24"/>
          <w:lang w:val="en-US"/>
        </w:rPr>
        <w:t xml:space="preserve">and 5 µg dolichol-19 </w:t>
      </w:r>
      <w:r w:rsidRPr="0092214F">
        <w:rPr>
          <w:sz w:val="24"/>
          <w:szCs w:val="24"/>
          <w:lang w:val="en-US"/>
        </w:rPr>
        <w:t>(</w:t>
      </w:r>
      <w:proofErr w:type="spellStart"/>
      <w:r w:rsidRPr="005B2280">
        <w:rPr>
          <w:sz w:val="24"/>
          <w:szCs w:val="24"/>
          <w:lang w:val="en-US"/>
        </w:rPr>
        <w:t>dolichol</w:t>
      </w:r>
      <w:proofErr w:type="spellEnd"/>
      <w:r w:rsidRPr="005B22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hexane was evaporated under N</w:t>
      </w:r>
      <w:r w:rsidRPr="001D054F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and </w:t>
      </w:r>
      <w:r w:rsidRPr="005B2280">
        <w:rPr>
          <w:sz w:val="24"/>
          <w:szCs w:val="24"/>
          <w:lang w:val="en-US"/>
        </w:rPr>
        <w:t xml:space="preserve">dissolved in </w:t>
      </w:r>
      <w:proofErr w:type="spellStart"/>
      <w:r w:rsidRPr="005B2280">
        <w:rPr>
          <w:sz w:val="24"/>
          <w:szCs w:val="24"/>
          <w:lang w:val="en-US"/>
        </w:rPr>
        <w:t>Tris-HCl</w:t>
      </w:r>
      <w:proofErr w:type="spellEnd"/>
      <w:r w:rsidRPr="005B2280">
        <w:rPr>
          <w:sz w:val="24"/>
          <w:szCs w:val="24"/>
          <w:lang w:val="en-US"/>
        </w:rPr>
        <w:t xml:space="preserve"> with 0.1 % Triton </w:t>
      </w:r>
      <w:r>
        <w:rPr>
          <w:sz w:val="24"/>
          <w:szCs w:val="24"/>
          <w:lang w:val="en-US"/>
        </w:rPr>
        <w:t>X</w:t>
      </w:r>
      <w:r w:rsidRPr="005B2280">
        <w:rPr>
          <w:sz w:val="24"/>
          <w:szCs w:val="24"/>
          <w:lang w:val="en-US"/>
        </w:rPr>
        <w:t>-100</w:t>
      </w:r>
      <w:r>
        <w:rPr>
          <w:sz w:val="24"/>
          <w:szCs w:val="24"/>
          <w:lang w:val="en-US"/>
        </w:rPr>
        <w:t xml:space="preserve"> with vigorous </w:t>
      </w:r>
      <w:proofErr w:type="spellStart"/>
      <w:r>
        <w:rPr>
          <w:sz w:val="24"/>
          <w:szCs w:val="24"/>
          <w:lang w:val="en-US"/>
        </w:rPr>
        <w:t>vortexing</w:t>
      </w:r>
      <w:proofErr w:type="spellEnd"/>
      <w:r w:rsidRPr="005B2280">
        <w:rPr>
          <w:sz w:val="24"/>
          <w:szCs w:val="24"/>
          <w:lang w:val="en-US"/>
        </w:rPr>
        <w:t xml:space="preserve">). </w:t>
      </w:r>
    </w:p>
    <w:p w:rsidR="00F97842" w:rsidRDefault="00F97842" w:rsidP="00F978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incubation (in triplicate) </w:t>
      </w:r>
      <w:r w:rsidRPr="005B2280">
        <w:rPr>
          <w:sz w:val="24"/>
          <w:szCs w:val="24"/>
          <w:lang w:val="en-US"/>
        </w:rPr>
        <w:t xml:space="preserve">was started by the addition of up to 140 µg of crude cell-extract proteins to a final volume of 100 µl. </w:t>
      </w:r>
      <w:r>
        <w:rPr>
          <w:sz w:val="24"/>
          <w:szCs w:val="24"/>
          <w:lang w:val="en-US"/>
        </w:rPr>
        <w:t xml:space="preserve">Blanc incubations (in duplicate) were carried out </w:t>
      </w:r>
      <w:r w:rsidRPr="005B2280">
        <w:rPr>
          <w:sz w:val="24"/>
          <w:szCs w:val="24"/>
          <w:lang w:val="en-US"/>
        </w:rPr>
        <w:t xml:space="preserve">without </w:t>
      </w:r>
      <w:proofErr w:type="spellStart"/>
      <w:r w:rsidRPr="005B2280">
        <w:rPr>
          <w:sz w:val="24"/>
          <w:szCs w:val="24"/>
          <w:lang w:val="en-US"/>
        </w:rPr>
        <w:t>dolichol</w:t>
      </w:r>
      <w:proofErr w:type="spellEnd"/>
      <w:r>
        <w:rPr>
          <w:sz w:val="24"/>
          <w:szCs w:val="24"/>
          <w:lang w:val="en-US"/>
        </w:rPr>
        <w:t xml:space="preserve">. After incubation </w:t>
      </w:r>
      <w:r w:rsidRPr="005B2280">
        <w:rPr>
          <w:sz w:val="24"/>
          <w:szCs w:val="24"/>
          <w:lang w:val="en-US"/>
        </w:rPr>
        <w:t>for 20 min</w:t>
      </w:r>
      <w:r>
        <w:rPr>
          <w:sz w:val="24"/>
          <w:szCs w:val="24"/>
          <w:lang w:val="en-US"/>
        </w:rPr>
        <w:t>utes</w:t>
      </w:r>
      <w:r w:rsidRPr="005B2280">
        <w:rPr>
          <w:sz w:val="24"/>
          <w:szCs w:val="24"/>
          <w:lang w:val="en-US"/>
        </w:rPr>
        <w:t xml:space="preserve"> at 37 ˚C</w:t>
      </w:r>
      <w:r>
        <w:rPr>
          <w:sz w:val="24"/>
          <w:szCs w:val="24"/>
          <w:lang w:val="en-US"/>
        </w:rPr>
        <w:t>, t</w:t>
      </w:r>
      <w:r w:rsidRPr="005B2280">
        <w:rPr>
          <w:sz w:val="24"/>
          <w:szCs w:val="24"/>
          <w:lang w:val="en-US"/>
        </w:rPr>
        <w:t>he reaction was stopped by addition of chloroform/methanol (900 µl</w:t>
      </w:r>
      <w:r>
        <w:rPr>
          <w:sz w:val="24"/>
          <w:szCs w:val="24"/>
          <w:lang w:val="en-US"/>
        </w:rPr>
        <w:t xml:space="preserve">, </w:t>
      </w:r>
      <w:r w:rsidRPr="005B2280">
        <w:rPr>
          <w:sz w:val="24"/>
          <w:szCs w:val="24"/>
          <w:lang w:val="en-US"/>
        </w:rPr>
        <w:t>2:1 v/v), mixed and incubated for 30 min</w:t>
      </w:r>
      <w:r>
        <w:rPr>
          <w:sz w:val="24"/>
          <w:szCs w:val="24"/>
          <w:lang w:val="en-US"/>
        </w:rPr>
        <w:t>utes</w:t>
      </w:r>
      <w:r w:rsidRPr="005B2280">
        <w:rPr>
          <w:sz w:val="24"/>
          <w:szCs w:val="24"/>
          <w:lang w:val="en-US"/>
        </w:rPr>
        <w:t xml:space="preserve"> at </w:t>
      </w:r>
      <w:r w:rsidRPr="005B2280">
        <w:rPr>
          <w:sz w:val="24"/>
          <w:szCs w:val="24"/>
          <w:lang w:val="en-US"/>
        </w:rPr>
        <w:lastRenderedPageBreak/>
        <w:t xml:space="preserve">room temperature. After addition of 190 µl water and </w:t>
      </w:r>
      <w:proofErr w:type="spellStart"/>
      <w:r>
        <w:rPr>
          <w:sz w:val="24"/>
          <w:szCs w:val="24"/>
          <w:lang w:val="en-US"/>
        </w:rPr>
        <w:t>vortexing</w:t>
      </w:r>
      <w:proofErr w:type="spellEnd"/>
      <w:r w:rsidRPr="005B2280">
        <w:rPr>
          <w:sz w:val="24"/>
          <w:szCs w:val="24"/>
          <w:lang w:val="en-US"/>
        </w:rPr>
        <w:t xml:space="preserve">, the </w:t>
      </w:r>
      <w:r>
        <w:rPr>
          <w:sz w:val="24"/>
          <w:szCs w:val="24"/>
          <w:lang w:val="en-US"/>
        </w:rPr>
        <w:t>mixture was</w:t>
      </w:r>
      <w:r w:rsidRPr="005B2280">
        <w:rPr>
          <w:sz w:val="24"/>
          <w:szCs w:val="24"/>
          <w:lang w:val="en-US"/>
        </w:rPr>
        <w:t xml:space="preserve"> centrifuged at 500g for 10 min</w:t>
      </w:r>
      <w:r>
        <w:rPr>
          <w:sz w:val="24"/>
          <w:szCs w:val="24"/>
          <w:lang w:val="en-US"/>
        </w:rPr>
        <w:t>utes</w:t>
      </w:r>
      <w:r w:rsidRPr="005B228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 upper water-containing layer was removed and t</w:t>
      </w:r>
      <w:r w:rsidRPr="005B2280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>remaining organic</w:t>
      </w:r>
      <w:r w:rsidRPr="005B22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layer</w:t>
      </w:r>
      <w:r w:rsidRPr="005B2280">
        <w:rPr>
          <w:sz w:val="24"/>
          <w:szCs w:val="24"/>
          <w:lang w:val="en-US"/>
        </w:rPr>
        <w:t xml:space="preserve"> was </w:t>
      </w:r>
      <w:r>
        <w:rPr>
          <w:sz w:val="24"/>
          <w:szCs w:val="24"/>
          <w:lang w:val="en-US"/>
        </w:rPr>
        <w:t xml:space="preserve">transferred to a new glass tube, and </w:t>
      </w:r>
      <w:r w:rsidRPr="005B2280">
        <w:rPr>
          <w:sz w:val="24"/>
          <w:szCs w:val="24"/>
          <w:lang w:val="en-US"/>
        </w:rPr>
        <w:t xml:space="preserve">washed </w:t>
      </w:r>
      <w:r>
        <w:rPr>
          <w:sz w:val="24"/>
          <w:szCs w:val="24"/>
          <w:lang w:val="en-US"/>
        </w:rPr>
        <w:t xml:space="preserve">by addition of </w:t>
      </w:r>
      <w:r w:rsidRPr="005B2280">
        <w:rPr>
          <w:sz w:val="24"/>
          <w:szCs w:val="24"/>
          <w:lang w:val="en-US"/>
        </w:rPr>
        <w:t>900 µl chloroform/methanol/water (3:48:47 v/v/v)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vortexed</w:t>
      </w:r>
      <w:proofErr w:type="spellEnd"/>
      <w:r>
        <w:rPr>
          <w:sz w:val="24"/>
          <w:szCs w:val="24"/>
          <w:lang w:val="en-US"/>
        </w:rPr>
        <w:t xml:space="preserve"> </w:t>
      </w:r>
      <w:r w:rsidRPr="005B2280">
        <w:rPr>
          <w:sz w:val="24"/>
          <w:szCs w:val="24"/>
          <w:lang w:val="en-US"/>
        </w:rPr>
        <w:t>and centrifug</w:t>
      </w:r>
      <w:r>
        <w:rPr>
          <w:sz w:val="24"/>
          <w:szCs w:val="24"/>
          <w:lang w:val="en-US"/>
        </w:rPr>
        <w:t>ed</w:t>
      </w:r>
      <w:r w:rsidRPr="005B2280">
        <w:rPr>
          <w:sz w:val="24"/>
          <w:szCs w:val="24"/>
          <w:lang w:val="en-US"/>
        </w:rPr>
        <w:t xml:space="preserve"> at 500 g for 10 min</w:t>
      </w:r>
      <w:r>
        <w:rPr>
          <w:sz w:val="24"/>
          <w:szCs w:val="24"/>
          <w:lang w:val="en-US"/>
        </w:rPr>
        <w:t>utes</w:t>
      </w:r>
      <w:r w:rsidRPr="005B228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Washing was repeated twice. After the final washing step, </w:t>
      </w:r>
      <w:r w:rsidRPr="005B2280">
        <w:rPr>
          <w:sz w:val="24"/>
          <w:szCs w:val="24"/>
          <w:lang w:val="en-US"/>
        </w:rPr>
        <w:t xml:space="preserve">500 µl chloroform was </w:t>
      </w:r>
      <w:r>
        <w:rPr>
          <w:sz w:val="24"/>
          <w:szCs w:val="24"/>
          <w:lang w:val="en-US"/>
        </w:rPr>
        <w:t xml:space="preserve">used for </w:t>
      </w:r>
      <w:r w:rsidRPr="005B2280">
        <w:rPr>
          <w:sz w:val="24"/>
          <w:szCs w:val="24"/>
          <w:lang w:val="en-US"/>
        </w:rPr>
        <w:t>scintillation counting</w:t>
      </w:r>
      <w:r>
        <w:rPr>
          <w:sz w:val="24"/>
          <w:szCs w:val="24"/>
          <w:lang w:val="en-US"/>
        </w:rPr>
        <w:t xml:space="preserve"> </w:t>
      </w:r>
      <w:r w:rsidRPr="000A3846">
        <w:rPr>
          <w:sz w:val="24"/>
          <w:szCs w:val="24"/>
          <w:lang w:val="en-US"/>
        </w:rPr>
        <w:t xml:space="preserve">in </w:t>
      </w:r>
      <w:proofErr w:type="spellStart"/>
      <w:r w:rsidRPr="000A3846">
        <w:rPr>
          <w:sz w:val="24"/>
          <w:szCs w:val="24"/>
          <w:lang w:val="en-US"/>
        </w:rPr>
        <w:t>Ultima</w:t>
      </w:r>
      <w:proofErr w:type="spellEnd"/>
      <w:r w:rsidRPr="000A3846">
        <w:rPr>
          <w:sz w:val="24"/>
          <w:szCs w:val="24"/>
          <w:lang w:val="en-US"/>
        </w:rPr>
        <w:t xml:space="preserve"> Gold XR on a LSC </w:t>
      </w:r>
      <w:proofErr w:type="spellStart"/>
      <w:r w:rsidRPr="000A3846">
        <w:rPr>
          <w:sz w:val="24"/>
          <w:szCs w:val="24"/>
          <w:lang w:val="en-US"/>
        </w:rPr>
        <w:t>Tricarb</w:t>
      </w:r>
      <w:proofErr w:type="spellEnd"/>
      <w:r w:rsidRPr="000A3846">
        <w:rPr>
          <w:sz w:val="24"/>
          <w:szCs w:val="24"/>
          <w:lang w:val="en-US"/>
        </w:rPr>
        <w:t xml:space="preserve"> (Perkin Elmer).</w:t>
      </w:r>
    </w:p>
    <w:p w:rsidR="009C1A71" w:rsidRPr="000A3846" w:rsidRDefault="009C1A71" w:rsidP="00F97842">
      <w:pPr>
        <w:spacing w:line="480" w:lineRule="auto"/>
        <w:jc w:val="both"/>
        <w:rPr>
          <w:sz w:val="24"/>
          <w:szCs w:val="24"/>
          <w:lang w:val="en-US"/>
        </w:rPr>
      </w:pPr>
    </w:p>
    <w:p w:rsidR="00062221" w:rsidRPr="00091F39" w:rsidRDefault="00062221" w:rsidP="00062221">
      <w:pPr>
        <w:pStyle w:val="Plattetekst"/>
        <w:spacing w:line="480" w:lineRule="auto"/>
        <w:jc w:val="left"/>
        <w:rPr>
          <w:b/>
          <w:szCs w:val="24"/>
          <w:lang w:val="en-US"/>
        </w:rPr>
      </w:pPr>
      <w:r w:rsidRPr="00091F39">
        <w:rPr>
          <w:b/>
          <w:i/>
          <w:szCs w:val="24"/>
          <w:lang w:val="en-US"/>
        </w:rPr>
        <w:t>DOLK</w:t>
      </w:r>
      <w:r w:rsidRPr="00091F39">
        <w:rPr>
          <w:b/>
          <w:szCs w:val="24"/>
          <w:lang w:val="en-US"/>
        </w:rPr>
        <w:t xml:space="preserve"> expression analysis</w:t>
      </w:r>
    </w:p>
    <w:p w:rsidR="00062221" w:rsidRDefault="00062221" w:rsidP="00062221">
      <w:pPr>
        <w:spacing w:line="480" w:lineRule="auto"/>
        <w:jc w:val="both"/>
        <w:rPr>
          <w:sz w:val="24"/>
          <w:szCs w:val="24"/>
          <w:lang w:val="en-US"/>
        </w:rPr>
      </w:pPr>
      <w:r w:rsidRPr="00091F39">
        <w:rPr>
          <w:sz w:val="24"/>
          <w:szCs w:val="24"/>
          <w:lang w:val="en-US"/>
        </w:rPr>
        <w:tab/>
        <w:t>SYBR Green-based real-time quantitative PCR (</w:t>
      </w:r>
      <w:proofErr w:type="spellStart"/>
      <w:r>
        <w:rPr>
          <w:sz w:val="24"/>
          <w:szCs w:val="24"/>
          <w:lang w:val="en-US"/>
        </w:rPr>
        <w:t>q</w:t>
      </w:r>
      <w:r w:rsidRPr="00091F39">
        <w:rPr>
          <w:sz w:val="24"/>
          <w:szCs w:val="24"/>
          <w:lang w:val="en-US"/>
        </w:rPr>
        <w:t>PCR</w:t>
      </w:r>
      <w:proofErr w:type="spellEnd"/>
      <w:r w:rsidRPr="00091F39">
        <w:rPr>
          <w:sz w:val="24"/>
          <w:szCs w:val="24"/>
          <w:lang w:val="en-US"/>
        </w:rPr>
        <w:t xml:space="preserve">) expression analysis </w:t>
      </w:r>
      <w:r w:rsidRPr="00091F39">
        <w:rPr>
          <w:bCs/>
          <w:sz w:val="24"/>
          <w:szCs w:val="24"/>
          <w:lang w:val="en-US"/>
        </w:rPr>
        <w:t>was performed o</w:t>
      </w:r>
      <w:r w:rsidRPr="00091F39">
        <w:rPr>
          <w:sz w:val="24"/>
          <w:szCs w:val="24"/>
          <w:lang w:val="en-US"/>
        </w:rPr>
        <w:t xml:space="preserve">n a </w:t>
      </w:r>
      <w:r w:rsidRPr="003E7472">
        <w:rPr>
          <w:sz w:val="24"/>
          <w:szCs w:val="24"/>
          <w:lang w:val="en-US"/>
        </w:rPr>
        <w:t xml:space="preserve">7500 </w:t>
      </w:r>
      <w:r w:rsidRPr="003E7472">
        <w:rPr>
          <w:rStyle w:val="Nadruk"/>
          <w:b w:val="0"/>
          <w:color w:val="000000"/>
          <w:sz w:val="24"/>
          <w:szCs w:val="24"/>
          <w:lang w:val="en-US"/>
        </w:rPr>
        <w:t>Fast</w:t>
      </w:r>
      <w:r w:rsidRPr="003E7472">
        <w:rPr>
          <w:b/>
          <w:color w:val="000000"/>
          <w:sz w:val="24"/>
          <w:szCs w:val="24"/>
          <w:lang w:val="en-US"/>
        </w:rPr>
        <w:t xml:space="preserve"> </w:t>
      </w:r>
      <w:r w:rsidRPr="003E7472">
        <w:rPr>
          <w:color w:val="000000"/>
          <w:sz w:val="24"/>
          <w:szCs w:val="24"/>
          <w:lang w:val="en-US"/>
        </w:rPr>
        <w:t xml:space="preserve">Real-Time PCR System </w:t>
      </w:r>
      <w:r w:rsidRPr="003E7472">
        <w:rPr>
          <w:sz w:val="24"/>
          <w:szCs w:val="24"/>
          <w:lang w:val="en-US"/>
        </w:rPr>
        <w:t xml:space="preserve">(Applied </w:t>
      </w:r>
      <w:proofErr w:type="spellStart"/>
      <w:r w:rsidRPr="003E7472">
        <w:rPr>
          <w:sz w:val="24"/>
          <w:szCs w:val="24"/>
          <w:lang w:val="en-US"/>
        </w:rPr>
        <w:t>Biosystems</w:t>
      </w:r>
      <w:proofErr w:type="spellEnd"/>
      <w:r w:rsidRPr="003E7472"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r w:rsidRPr="003E7472">
          <w:rPr>
            <w:sz w:val="24"/>
            <w:szCs w:val="24"/>
            <w:lang w:val="en-US"/>
          </w:rPr>
          <w:t>Foster City</w:t>
        </w:r>
      </w:smartTag>
      <w:r w:rsidRPr="003E7472">
        <w:rPr>
          <w:sz w:val="24"/>
          <w:szCs w:val="24"/>
          <w:lang w:val="en-US"/>
        </w:rPr>
        <w:t xml:space="preserve">, </w:t>
      </w:r>
      <w:smartTag w:uri="urn:schemas-microsoft-com:office:smarttags" w:element="State">
        <w:r w:rsidRPr="003E7472">
          <w:rPr>
            <w:sz w:val="24"/>
            <w:szCs w:val="24"/>
            <w:lang w:val="en-US"/>
          </w:rPr>
          <w:t>CA</w:t>
        </w:r>
      </w:smartTag>
      <w:r w:rsidRPr="003E7472"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3E7472">
          <w:rPr>
            <w:sz w:val="24"/>
            <w:szCs w:val="24"/>
            <w:lang w:val="en-US"/>
          </w:rPr>
          <w:t>USA</w:t>
        </w:r>
      </w:smartTag>
      <w:r w:rsidRPr="003E7472">
        <w:rPr>
          <w:sz w:val="24"/>
          <w:szCs w:val="24"/>
          <w:lang w:val="en-US"/>
        </w:rPr>
        <w:t xml:space="preserve">) </w:t>
      </w:r>
      <w:r w:rsidRPr="003E7472">
        <w:rPr>
          <w:bCs/>
          <w:sz w:val="24"/>
          <w:szCs w:val="24"/>
          <w:lang w:val="en-US"/>
        </w:rPr>
        <w:t xml:space="preserve">by </w:t>
      </w:r>
      <w:r w:rsidRPr="003E7472">
        <w:rPr>
          <w:sz w:val="24"/>
          <w:szCs w:val="24"/>
          <w:lang w:val="en-US"/>
        </w:rPr>
        <w:t xml:space="preserve">using </w:t>
      </w:r>
      <w:r w:rsidRPr="003E7472">
        <w:rPr>
          <w:rStyle w:val="Nadruk"/>
          <w:b w:val="0"/>
          <w:color w:val="000000"/>
          <w:sz w:val="24"/>
          <w:szCs w:val="24"/>
          <w:lang w:val="en-US"/>
        </w:rPr>
        <w:t>Power SYBR</w:t>
      </w:r>
      <w:r w:rsidRPr="003E7472">
        <w:rPr>
          <w:b/>
          <w:color w:val="000000"/>
          <w:sz w:val="24"/>
          <w:szCs w:val="24"/>
          <w:lang w:val="en-US"/>
        </w:rPr>
        <w:t xml:space="preserve"> </w:t>
      </w:r>
      <w:r w:rsidRPr="003E7472">
        <w:rPr>
          <w:rStyle w:val="Nadruk"/>
          <w:b w:val="0"/>
          <w:color w:val="000000"/>
          <w:sz w:val="24"/>
          <w:szCs w:val="24"/>
          <w:lang w:val="en-US"/>
        </w:rPr>
        <w:t>Green</w:t>
      </w:r>
      <w:r w:rsidRPr="003E7472">
        <w:rPr>
          <w:color w:val="000000"/>
          <w:sz w:val="24"/>
          <w:szCs w:val="24"/>
          <w:lang w:val="en-US"/>
        </w:rPr>
        <w:t xml:space="preserve"> PCR</w:t>
      </w:r>
      <w:r w:rsidRPr="00091F39">
        <w:rPr>
          <w:color w:val="000000"/>
          <w:sz w:val="24"/>
          <w:szCs w:val="24"/>
          <w:lang w:val="en-US"/>
        </w:rPr>
        <w:t xml:space="preserve"> Master Mix </w:t>
      </w:r>
      <w:r w:rsidRPr="00091F39">
        <w:rPr>
          <w:sz w:val="24"/>
          <w:szCs w:val="24"/>
          <w:lang w:val="en-US"/>
        </w:rPr>
        <w:t xml:space="preserve">(Applied </w:t>
      </w:r>
      <w:proofErr w:type="spellStart"/>
      <w:r w:rsidRPr="00091F39">
        <w:rPr>
          <w:sz w:val="24"/>
          <w:szCs w:val="24"/>
          <w:lang w:val="en-US"/>
        </w:rPr>
        <w:t>Biosystems</w:t>
      </w:r>
      <w:proofErr w:type="spellEnd"/>
      <w:r w:rsidRPr="00091F39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1F39">
            <w:rPr>
              <w:sz w:val="24"/>
              <w:szCs w:val="24"/>
              <w:lang w:val="en-US"/>
            </w:rPr>
            <w:t>Foster City</w:t>
          </w:r>
        </w:smartTag>
        <w:r w:rsidRPr="00091F39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091F39">
            <w:rPr>
              <w:sz w:val="24"/>
              <w:szCs w:val="24"/>
              <w:lang w:val="en-US"/>
            </w:rPr>
            <w:t>CA</w:t>
          </w:r>
        </w:smartTag>
        <w:r w:rsidRPr="00091F39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091F39">
            <w:rPr>
              <w:sz w:val="24"/>
              <w:szCs w:val="24"/>
              <w:lang w:val="en-US"/>
            </w:rPr>
            <w:t>USA</w:t>
          </w:r>
        </w:smartTag>
      </w:smartTag>
      <w:r w:rsidRPr="00091F39">
        <w:rPr>
          <w:sz w:val="24"/>
          <w:szCs w:val="24"/>
          <w:lang w:val="en-US"/>
        </w:rPr>
        <w:t>) according to the manufacturer´s instructions. Primers</w:t>
      </w:r>
      <w:r w:rsidRPr="00091F39">
        <w:rPr>
          <w:i/>
          <w:sz w:val="24"/>
          <w:szCs w:val="24"/>
          <w:lang w:val="en-US"/>
        </w:rPr>
        <w:t xml:space="preserve"> </w:t>
      </w:r>
      <w:r w:rsidRPr="00091F39">
        <w:rPr>
          <w:sz w:val="24"/>
          <w:szCs w:val="24"/>
          <w:lang w:val="en-US"/>
        </w:rPr>
        <w:t xml:space="preserve">were designed by the primer3 </w:t>
      </w:r>
      <w:r w:rsidRPr="003A7A45">
        <w:rPr>
          <w:sz w:val="24"/>
          <w:szCs w:val="24"/>
          <w:lang w:val="en-US"/>
        </w:rPr>
        <w:t xml:space="preserve">program </w:t>
      </w:r>
      <w:r w:rsidR="00D46F54" w:rsidRPr="008D4784">
        <w:rPr>
          <w:bCs/>
          <w:sz w:val="24"/>
          <w:szCs w:val="24"/>
          <w:lang w:val="en-US"/>
        </w:rPr>
        <w:t>(</w:t>
      </w:r>
      <w:hyperlink r:id="rId11" w:history="1">
        <w:r w:rsidR="00D46F54" w:rsidRPr="00D46F54">
          <w:rPr>
            <w:rStyle w:val="Hyperlink"/>
            <w:sz w:val="24"/>
            <w:szCs w:val="24"/>
            <w:lang w:val="en-US"/>
          </w:rPr>
          <w:t>http://frodo.wi.mit.edu/primer3/</w:t>
        </w:r>
      </w:hyperlink>
      <w:r w:rsidR="00D46F54" w:rsidRPr="008D4784">
        <w:rPr>
          <w:bCs/>
          <w:sz w:val="24"/>
          <w:szCs w:val="24"/>
          <w:lang w:val="en-US"/>
        </w:rPr>
        <w:t>)</w:t>
      </w:r>
      <w:r w:rsidRPr="003A7A45">
        <w:rPr>
          <w:bCs/>
          <w:sz w:val="24"/>
          <w:szCs w:val="24"/>
          <w:lang w:val="en-US"/>
        </w:rPr>
        <w:t>.</w:t>
      </w:r>
      <w:r w:rsidRPr="00091F39">
        <w:rPr>
          <w:bCs/>
          <w:sz w:val="24"/>
          <w:szCs w:val="24"/>
          <w:lang w:val="en-US"/>
        </w:rPr>
        <w:t xml:space="preserve"> Primer sequences are </w:t>
      </w:r>
      <w:r>
        <w:rPr>
          <w:bCs/>
          <w:sz w:val="24"/>
          <w:szCs w:val="24"/>
          <w:lang w:val="en-US"/>
        </w:rPr>
        <w:t>given in T</w:t>
      </w:r>
      <w:r w:rsidRPr="00091F39">
        <w:rPr>
          <w:bCs/>
          <w:sz w:val="24"/>
          <w:szCs w:val="24"/>
          <w:lang w:val="en-US"/>
        </w:rPr>
        <w:t xml:space="preserve">able </w:t>
      </w:r>
      <w:r w:rsidR="004B5A78">
        <w:rPr>
          <w:bCs/>
          <w:sz w:val="24"/>
          <w:szCs w:val="24"/>
          <w:lang w:val="en-US"/>
        </w:rPr>
        <w:t>S</w:t>
      </w:r>
      <w:r w:rsidRPr="00091F39">
        <w:rPr>
          <w:bCs/>
          <w:sz w:val="24"/>
          <w:szCs w:val="24"/>
          <w:lang w:val="en-US"/>
        </w:rPr>
        <w:t>1</w:t>
      </w:r>
      <w:r w:rsidRPr="00091F39">
        <w:rPr>
          <w:sz w:val="24"/>
          <w:szCs w:val="24"/>
          <w:lang w:val="en-US"/>
        </w:rPr>
        <w:t xml:space="preserve">. </w:t>
      </w:r>
      <w:r w:rsidRPr="00091F39">
        <w:rPr>
          <w:i/>
          <w:sz w:val="24"/>
          <w:szCs w:val="24"/>
          <w:lang w:val="en-US"/>
        </w:rPr>
        <w:t>GUSB</w:t>
      </w:r>
      <w:r w:rsidRPr="00091F39">
        <w:rPr>
          <w:sz w:val="24"/>
          <w:szCs w:val="24"/>
          <w:lang w:val="en-US"/>
        </w:rPr>
        <w:t xml:space="preserve"> and </w:t>
      </w:r>
      <w:r w:rsidRPr="00091F39">
        <w:rPr>
          <w:i/>
          <w:sz w:val="24"/>
          <w:szCs w:val="24"/>
          <w:lang w:val="en-US"/>
        </w:rPr>
        <w:t>PPIB</w:t>
      </w:r>
      <w:r w:rsidRPr="00091F39">
        <w:rPr>
          <w:sz w:val="24"/>
          <w:szCs w:val="24"/>
          <w:lang w:val="en-US"/>
        </w:rPr>
        <w:t xml:space="preserve"> were used as reference genes. Total RNA from different human adult and fetal tissues was ordered from </w:t>
      </w:r>
      <w:proofErr w:type="spellStart"/>
      <w:r w:rsidRPr="00091F39">
        <w:rPr>
          <w:sz w:val="24"/>
          <w:szCs w:val="24"/>
          <w:lang w:val="en-US"/>
        </w:rPr>
        <w:t>Stratagene</w:t>
      </w:r>
      <w:proofErr w:type="spellEnd"/>
      <w:r w:rsidRPr="00091F39">
        <w:rPr>
          <w:sz w:val="24"/>
          <w:szCs w:val="24"/>
          <w:lang w:val="en-US"/>
        </w:rPr>
        <w:t xml:space="preserve"> Europe (Amsterdam, The Netherlands)</w:t>
      </w:r>
      <w:r>
        <w:rPr>
          <w:sz w:val="24"/>
          <w:szCs w:val="24"/>
          <w:lang w:val="en-US"/>
        </w:rPr>
        <w:t xml:space="preserve">. </w:t>
      </w:r>
      <w:r w:rsidRPr="008B67FE">
        <w:rPr>
          <w:sz w:val="24"/>
          <w:szCs w:val="24"/>
          <w:lang w:val="en-US"/>
        </w:rPr>
        <w:t>All fetal tissues are from 20 or 21 weeks-old embryos after gestation, except for cochlear RNA that was isol</w:t>
      </w:r>
      <w:r>
        <w:rPr>
          <w:sz w:val="24"/>
          <w:szCs w:val="24"/>
          <w:lang w:val="en-US"/>
        </w:rPr>
        <w:t xml:space="preserve">ated from an 8 weeks-old embryo </w:t>
      </w:r>
      <w:r w:rsidRPr="00091F39">
        <w:rPr>
          <w:sz w:val="24"/>
          <w:szCs w:val="24"/>
          <w:lang w:val="en-US"/>
        </w:rPr>
        <w:t xml:space="preserve">by using the </w:t>
      </w:r>
      <w:proofErr w:type="spellStart"/>
      <w:r w:rsidRPr="00091F39">
        <w:rPr>
          <w:sz w:val="24"/>
          <w:szCs w:val="24"/>
          <w:lang w:val="en-US"/>
        </w:rPr>
        <w:t>NucleoSpin</w:t>
      </w:r>
      <w:proofErr w:type="spellEnd"/>
      <w:r w:rsidRPr="00091F39">
        <w:rPr>
          <w:sz w:val="24"/>
          <w:szCs w:val="24"/>
          <w:lang w:val="en-US"/>
        </w:rPr>
        <w:t xml:space="preserve"> RNA II </w:t>
      </w:r>
      <w:bookmarkStart w:id="0" w:name="OLE_LINK8"/>
      <w:r w:rsidRPr="00091F39">
        <w:rPr>
          <w:sz w:val="24"/>
          <w:szCs w:val="24"/>
          <w:lang w:val="en-US"/>
        </w:rPr>
        <w:t>kit (</w:t>
      </w:r>
      <w:proofErr w:type="spellStart"/>
      <w:r w:rsidRPr="00091F39">
        <w:rPr>
          <w:sz w:val="24"/>
          <w:szCs w:val="24"/>
          <w:lang w:val="en-US"/>
        </w:rPr>
        <w:t>Macherey</w:t>
      </w:r>
      <w:proofErr w:type="spellEnd"/>
      <w:r w:rsidRPr="00091F39">
        <w:rPr>
          <w:sz w:val="24"/>
          <w:szCs w:val="24"/>
          <w:lang w:val="en-US"/>
        </w:rPr>
        <w:t xml:space="preserve">-Nagel, </w:t>
      </w:r>
      <w:proofErr w:type="spellStart"/>
      <w:r w:rsidRPr="00091F39">
        <w:rPr>
          <w:sz w:val="24"/>
          <w:szCs w:val="24"/>
          <w:lang w:val="en-US"/>
        </w:rPr>
        <w:t>Düren</w:t>
      </w:r>
      <w:proofErr w:type="spellEnd"/>
      <w:r w:rsidRPr="00091F39">
        <w:rPr>
          <w:sz w:val="24"/>
          <w:szCs w:val="24"/>
          <w:lang w:val="en-US"/>
        </w:rPr>
        <w:t xml:space="preserve">, Germany) </w:t>
      </w:r>
      <w:bookmarkEnd w:id="0"/>
      <w:r w:rsidRPr="00091F39">
        <w:rPr>
          <w:sz w:val="24"/>
          <w:szCs w:val="24"/>
          <w:lang w:val="en-US"/>
        </w:rPr>
        <w:t xml:space="preserve">according to the manufacturer’s protocols. To remove residual traces of genomic DNA, the cochlear RNA was treated with </w:t>
      </w:r>
      <w:proofErr w:type="spellStart"/>
      <w:r w:rsidRPr="00091F39">
        <w:rPr>
          <w:sz w:val="24"/>
          <w:szCs w:val="24"/>
          <w:lang w:val="en-US"/>
        </w:rPr>
        <w:t>DNase</w:t>
      </w:r>
      <w:proofErr w:type="spellEnd"/>
      <w:r w:rsidRPr="00091F39">
        <w:rPr>
          <w:sz w:val="24"/>
          <w:szCs w:val="24"/>
          <w:lang w:val="en-US"/>
        </w:rPr>
        <w:t xml:space="preserve"> I (</w:t>
      </w:r>
      <w:proofErr w:type="spellStart"/>
      <w:r w:rsidRPr="00091F39">
        <w:rPr>
          <w:sz w:val="24"/>
          <w:szCs w:val="24"/>
          <w:lang w:val="en-US"/>
        </w:rPr>
        <w:t>Invitrogen</w:t>
      </w:r>
      <w:proofErr w:type="spellEnd"/>
      <w:r w:rsidRPr="00091F39">
        <w:rPr>
          <w:sz w:val="24"/>
          <w:szCs w:val="24"/>
          <w:lang w:val="en-US"/>
        </w:rPr>
        <w:t>, Leek</w:t>
      </w:r>
      <w:r w:rsidRPr="00091F39">
        <w:rPr>
          <w:color w:val="000000"/>
          <w:sz w:val="24"/>
          <w:szCs w:val="24"/>
          <w:lang w:val="en-US"/>
        </w:rPr>
        <w:t>,</w:t>
      </w:r>
      <w:r w:rsidRPr="00091F39">
        <w:rPr>
          <w:sz w:val="24"/>
          <w:szCs w:val="24"/>
          <w:lang w:val="en-US"/>
        </w:rPr>
        <w:t xml:space="preserve"> The Netherlands) while bound to the RNA binding column. The integrity of the RNA was assessed on 1.2% </w:t>
      </w:r>
      <w:proofErr w:type="spellStart"/>
      <w:r w:rsidRPr="00091F39">
        <w:rPr>
          <w:sz w:val="24"/>
          <w:szCs w:val="24"/>
          <w:lang w:val="en-US"/>
        </w:rPr>
        <w:t>agarose</w:t>
      </w:r>
      <w:proofErr w:type="spellEnd"/>
      <w:r w:rsidRPr="00091F39">
        <w:rPr>
          <w:sz w:val="24"/>
          <w:szCs w:val="24"/>
          <w:lang w:val="en-US"/>
        </w:rPr>
        <w:t xml:space="preserve"> gel, and the concentration and purity determined by optical densitometry. The OD</w:t>
      </w:r>
      <w:r w:rsidRPr="00091F39">
        <w:rPr>
          <w:sz w:val="24"/>
          <w:szCs w:val="24"/>
          <w:vertAlign w:val="subscript"/>
          <w:lang w:val="en-US"/>
        </w:rPr>
        <w:t>260</w:t>
      </w:r>
      <w:r w:rsidRPr="00091F39">
        <w:rPr>
          <w:sz w:val="24"/>
          <w:szCs w:val="24"/>
          <w:lang w:val="en-US"/>
        </w:rPr>
        <w:t>/OD</w:t>
      </w:r>
      <w:r w:rsidRPr="00091F39">
        <w:rPr>
          <w:sz w:val="24"/>
          <w:szCs w:val="24"/>
          <w:vertAlign w:val="subscript"/>
          <w:lang w:val="en-US"/>
        </w:rPr>
        <w:t>230</w:t>
      </w:r>
      <w:r w:rsidRPr="00091F39">
        <w:rPr>
          <w:sz w:val="24"/>
          <w:szCs w:val="24"/>
          <w:lang w:val="en-US"/>
        </w:rPr>
        <w:t xml:space="preserve"> and OD</w:t>
      </w:r>
      <w:r w:rsidRPr="00091F39">
        <w:rPr>
          <w:sz w:val="24"/>
          <w:szCs w:val="24"/>
          <w:vertAlign w:val="subscript"/>
          <w:lang w:val="en-US"/>
        </w:rPr>
        <w:t>260</w:t>
      </w:r>
      <w:r w:rsidRPr="00091F39">
        <w:rPr>
          <w:sz w:val="24"/>
          <w:szCs w:val="24"/>
          <w:lang w:val="en-US"/>
        </w:rPr>
        <w:t>/OD</w:t>
      </w:r>
      <w:r w:rsidRPr="00091F39">
        <w:rPr>
          <w:sz w:val="24"/>
          <w:szCs w:val="24"/>
          <w:vertAlign w:val="subscript"/>
          <w:lang w:val="en-US"/>
        </w:rPr>
        <w:t>280</w:t>
      </w:r>
      <w:r w:rsidRPr="00091F39">
        <w:rPr>
          <w:sz w:val="24"/>
          <w:szCs w:val="24"/>
          <w:lang w:val="en-US"/>
        </w:rPr>
        <w:t xml:space="preserve"> ratios were in between 1.8 and 2.0. Of all tissues, 5 µg of total RNA was transcribed into </w:t>
      </w:r>
      <w:proofErr w:type="spellStart"/>
      <w:r w:rsidRPr="00091F39">
        <w:rPr>
          <w:sz w:val="24"/>
          <w:szCs w:val="24"/>
          <w:lang w:val="en-US"/>
        </w:rPr>
        <w:t>cDNA</w:t>
      </w:r>
      <w:proofErr w:type="spellEnd"/>
      <w:r w:rsidRPr="00091F39">
        <w:rPr>
          <w:sz w:val="24"/>
          <w:szCs w:val="24"/>
          <w:lang w:val="en-US"/>
        </w:rPr>
        <w:t xml:space="preserve"> by using the </w:t>
      </w:r>
      <w:proofErr w:type="spellStart"/>
      <w:r w:rsidRPr="00091F39">
        <w:rPr>
          <w:sz w:val="24"/>
          <w:szCs w:val="24"/>
          <w:lang w:val="en-US"/>
        </w:rPr>
        <w:t>iScript</w:t>
      </w:r>
      <w:proofErr w:type="spellEnd"/>
      <w:r w:rsidRPr="00091F39">
        <w:rPr>
          <w:sz w:val="24"/>
          <w:szCs w:val="24"/>
          <w:lang w:val="en-US"/>
        </w:rPr>
        <w:t xml:space="preserve"> </w:t>
      </w:r>
      <w:proofErr w:type="spellStart"/>
      <w:r w:rsidRPr="00091F39">
        <w:rPr>
          <w:sz w:val="24"/>
          <w:szCs w:val="24"/>
          <w:lang w:val="en-US"/>
        </w:rPr>
        <w:t>cDNA</w:t>
      </w:r>
      <w:proofErr w:type="spellEnd"/>
      <w:r w:rsidRPr="00091F39">
        <w:rPr>
          <w:sz w:val="24"/>
          <w:szCs w:val="24"/>
          <w:lang w:val="en-US"/>
        </w:rPr>
        <w:t xml:space="preserve"> synthesis kit (Bio-Rad Laboratories, Hercules, CA, USA) according to the manufacturer’s protocol. </w:t>
      </w:r>
      <w:proofErr w:type="spellStart"/>
      <w:r w:rsidRPr="00091F39">
        <w:rPr>
          <w:sz w:val="24"/>
          <w:szCs w:val="24"/>
          <w:lang w:val="en-US"/>
        </w:rPr>
        <w:t>cDNA</w:t>
      </w:r>
      <w:proofErr w:type="spellEnd"/>
      <w:r w:rsidRPr="00091F39">
        <w:rPr>
          <w:sz w:val="24"/>
          <w:szCs w:val="24"/>
          <w:lang w:val="en-US"/>
        </w:rPr>
        <w:t xml:space="preserve"> was purified by using the </w:t>
      </w:r>
      <w:proofErr w:type="spellStart"/>
      <w:r w:rsidRPr="00091F39">
        <w:rPr>
          <w:sz w:val="24"/>
          <w:szCs w:val="24"/>
          <w:lang w:val="en-US"/>
        </w:rPr>
        <w:t>NucleoSpin</w:t>
      </w:r>
      <w:proofErr w:type="spellEnd"/>
      <w:r w:rsidRPr="00091F39">
        <w:rPr>
          <w:sz w:val="24"/>
          <w:szCs w:val="24"/>
          <w:lang w:val="en-US"/>
        </w:rPr>
        <w:t xml:space="preserve"> extract II kit (</w:t>
      </w:r>
      <w:proofErr w:type="spellStart"/>
      <w:r w:rsidRPr="00091F39">
        <w:rPr>
          <w:sz w:val="24"/>
          <w:szCs w:val="24"/>
          <w:lang w:val="en-US"/>
        </w:rPr>
        <w:t>Macherey</w:t>
      </w:r>
      <w:proofErr w:type="spellEnd"/>
      <w:r w:rsidRPr="00091F39">
        <w:rPr>
          <w:sz w:val="24"/>
          <w:szCs w:val="24"/>
          <w:lang w:val="en-US"/>
        </w:rPr>
        <w:t xml:space="preserve">-Nagel, </w:t>
      </w:r>
      <w:proofErr w:type="spellStart"/>
      <w:smartTag w:uri="urn:schemas-microsoft-com:office:smarttags" w:element="place">
        <w:smartTag w:uri="urn:schemas-microsoft-com:office:smarttags" w:element="City">
          <w:r w:rsidRPr="00091F39">
            <w:rPr>
              <w:sz w:val="24"/>
              <w:szCs w:val="24"/>
              <w:lang w:val="en-US"/>
            </w:rPr>
            <w:t>Düren</w:t>
          </w:r>
        </w:smartTag>
        <w:proofErr w:type="spellEnd"/>
        <w:r w:rsidRPr="00091F39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091F39">
            <w:rPr>
              <w:sz w:val="24"/>
              <w:szCs w:val="24"/>
              <w:lang w:val="en-US"/>
            </w:rPr>
            <w:t>Germany</w:t>
          </w:r>
        </w:smartTag>
      </w:smartTag>
      <w:r w:rsidRPr="00091F39">
        <w:rPr>
          <w:sz w:val="24"/>
          <w:szCs w:val="24"/>
          <w:lang w:val="en-US"/>
        </w:rPr>
        <w:t xml:space="preserve">) </w:t>
      </w:r>
      <w:r w:rsidRPr="00091F39">
        <w:rPr>
          <w:sz w:val="24"/>
          <w:szCs w:val="24"/>
          <w:lang w:val="en-US"/>
        </w:rPr>
        <w:lastRenderedPageBreak/>
        <w:t xml:space="preserve">according to the manufacturer’s protocol. </w:t>
      </w:r>
      <w:proofErr w:type="spellStart"/>
      <w:r>
        <w:rPr>
          <w:sz w:val="24"/>
          <w:szCs w:val="24"/>
          <w:lang w:val="en-US"/>
        </w:rPr>
        <w:t>q</w:t>
      </w:r>
      <w:r w:rsidRPr="00091F39">
        <w:rPr>
          <w:sz w:val="24"/>
          <w:szCs w:val="24"/>
          <w:lang w:val="en-US"/>
        </w:rPr>
        <w:t>PCR</w:t>
      </w:r>
      <w:proofErr w:type="spellEnd"/>
      <w:r w:rsidRPr="00091F39">
        <w:rPr>
          <w:sz w:val="24"/>
          <w:szCs w:val="24"/>
          <w:lang w:val="en-US"/>
        </w:rPr>
        <w:t xml:space="preserve"> quantifications were performed in duplicate on the equivalent of 12.5 </w:t>
      </w:r>
      <w:proofErr w:type="spellStart"/>
      <w:r w:rsidRPr="00091F39">
        <w:rPr>
          <w:sz w:val="24"/>
          <w:szCs w:val="24"/>
          <w:lang w:val="en-US"/>
        </w:rPr>
        <w:t>ng</w:t>
      </w:r>
      <w:proofErr w:type="spellEnd"/>
      <w:r w:rsidRPr="00091F39">
        <w:rPr>
          <w:sz w:val="24"/>
          <w:szCs w:val="24"/>
          <w:lang w:val="en-US"/>
        </w:rPr>
        <w:t xml:space="preserve"> total RNA input. Experimental threshold cycles (Ct) values were within the range of </w:t>
      </w:r>
      <w:proofErr w:type="spellStart"/>
      <w:r w:rsidRPr="00091F39">
        <w:rPr>
          <w:sz w:val="24"/>
          <w:szCs w:val="24"/>
          <w:lang w:val="en-US"/>
        </w:rPr>
        <w:t>cDNA</w:t>
      </w:r>
      <w:proofErr w:type="spellEnd"/>
      <w:r w:rsidRPr="00091F39">
        <w:rPr>
          <w:sz w:val="24"/>
          <w:szCs w:val="24"/>
          <w:lang w:val="en-US"/>
        </w:rPr>
        <w:t xml:space="preserve"> dilutions used to validate the primers. The melt curves of all PCR products showed a single PCR product. All water controls were negative. Differences in expression of a gene of interest between two samples were calculated by the comparative Ct or 2</w:t>
      </w:r>
      <w:r w:rsidRPr="00091F39">
        <w:rPr>
          <w:sz w:val="24"/>
          <w:szCs w:val="24"/>
          <w:vertAlign w:val="superscript"/>
          <w:lang w:val="en-US"/>
        </w:rPr>
        <w:t>ΔΔCt</w:t>
      </w:r>
      <w:r w:rsidRPr="00091F39">
        <w:rPr>
          <w:sz w:val="24"/>
          <w:szCs w:val="24"/>
          <w:lang w:val="en-US"/>
        </w:rPr>
        <w:t xml:space="preserve"> method</w:t>
      </w:r>
      <w:r>
        <w:rPr>
          <w:sz w:val="24"/>
          <w:szCs w:val="24"/>
          <w:lang w:val="en-US"/>
        </w:rPr>
        <w:t xml:space="preserve"> </w:t>
      </w:r>
      <w:r w:rsidR="00824CEF">
        <w:rPr>
          <w:sz w:val="24"/>
          <w:szCs w:val="24"/>
          <w:lang w:val="en-US"/>
        </w:rPr>
        <w:t>[6,7]</w:t>
      </w:r>
      <w:r>
        <w:rPr>
          <w:sz w:val="24"/>
          <w:szCs w:val="24"/>
          <w:lang w:val="en-US"/>
        </w:rPr>
        <w:t>.</w:t>
      </w:r>
      <w:r w:rsidRPr="00091F39">
        <w:rPr>
          <w:sz w:val="24"/>
          <w:szCs w:val="24"/>
          <w:lang w:val="en-US"/>
        </w:rPr>
        <w:t xml:space="preserve"> </w:t>
      </w:r>
    </w:p>
    <w:p w:rsidR="00F97842" w:rsidRDefault="00F97842" w:rsidP="00F772C9">
      <w:pPr>
        <w:rPr>
          <w:b/>
          <w:szCs w:val="22"/>
          <w:lang w:val="en-US"/>
        </w:rPr>
      </w:pPr>
    </w:p>
    <w:p w:rsidR="00F97842" w:rsidRPr="00AA0B07" w:rsidRDefault="00F97842" w:rsidP="00F97842">
      <w:pPr>
        <w:spacing w:line="480" w:lineRule="auto"/>
        <w:rPr>
          <w:b/>
          <w:sz w:val="24"/>
          <w:szCs w:val="24"/>
          <w:lang w:val="en-US"/>
        </w:rPr>
      </w:pPr>
      <w:proofErr w:type="spellStart"/>
      <w:r w:rsidRPr="00AA0B07">
        <w:rPr>
          <w:b/>
          <w:sz w:val="24"/>
          <w:szCs w:val="24"/>
          <w:lang w:val="en-US"/>
        </w:rPr>
        <w:t>Immunohistochemistry</w:t>
      </w:r>
      <w:proofErr w:type="spellEnd"/>
      <w:r>
        <w:rPr>
          <w:b/>
          <w:sz w:val="24"/>
          <w:szCs w:val="24"/>
          <w:lang w:val="en-US"/>
        </w:rPr>
        <w:t xml:space="preserve"> and western blotting</w:t>
      </w:r>
    </w:p>
    <w:p w:rsidR="00F97842" w:rsidRDefault="00F97842" w:rsidP="00F978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For </w:t>
      </w:r>
      <w:proofErr w:type="spellStart"/>
      <w:r>
        <w:rPr>
          <w:sz w:val="24"/>
          <w:szCs w:val="24"/>
          <w:lang w:val="en-US"/>
        </w:rPr>
        <w:t>immunohistochemistry</w:t>
      </w:r>
      <w:proofErr w:type="spellEnd"/>
      <w:r>
        <w:rPr>
          <w:sz w:val="24"/>
          <w:szCs w:val="24"/>
          <w:lang w:val="en-US"/>
        </w:rPr>
        <w:t>, f</w:t>
      </w:r>
      <w:r w:rsidRPr="005D023F">
        <w:rPr>
          <w:sz w:val="24"/>
          <w:szCs w:val="24"/>
          <w:lang w:val="en-US"/>
        </w:rPr>
        <w:t xml:space="preserve">resh </w:t>
      </w:r>
      <w:r>
        <w:rPr>
          <w:sz w:val="24"/>
          <w:szCs w:val="24"/>
          <w:lang w:val="en-US"/>
        </w:rPr>
        <w:t xml:space="preserve">heart </w:t>
      </w:r>
      <w:r w:rsidRPr="005D023F">
        <w:rPr>
          <w:sz w:val="24"/>
          <w:szCs w:val="24"/>
          <w:lang w:val="en-US"/>
        </w:rPr>
        <w:t xml:space="preserve">muscle tissues were frozen in </w:t>
      </w:r>
      <w:proofErr w:type="spellStart"/>
      <w:r w:rsidRPr="005D023F">
        <w:rPr>
          <w:sz w:val="24"/>
          <w:szCs w:val="24"/>
          <w:lang w:val="en-US"/>
        </w:rPr>
        <w:t>isopentane</w:t>
      </w:r>
      <w:proofErr w:type="spellEnd"/>
      <w:r w:rsidRPr="005D023F">
        <w:rPr>
          <w:sz w:val="24"/>
          <w:szCs w:val="24"/>
          <w:lang w:val="en-US"/>
        </w:rPr>
        <w:t xml:space="preserve"> at -130 ºC and </w:t>
      </w:r>
      <w:proofErr w:type="spellStart"/>
      <w:r w:rsidRPr="005D023F">
        <w:rPr>
          <w:sz w:val="24"/>
          <w:szCs w:val="24"/>
          <w:lang w:val="en-US"/>
        </w:rPr>
        <w:t>cryosections</w:t>
      </w:r>
      <w:proofErr w:type="spellEnd"/>
      <w:r w:rsidRPr="005D023F">
        <w:rPr>
          <w:sz w:val="24"/>
          <w:szCs w:val="24"/>
          <w:lang w:val="en-US"/>
        </w:rPr>
        <w:t xml:space="preserve"> of 4 µm were cut. After fixation in ice-cold acetone for 10 minutes</w:t>
      </w:r>
      <w:r>
        <w:rPr>
          <w:sz w:val="24"/>
          <w:szCs w:val="24"/>
          <w:lang w:val="en-US"/>
        </w:rPr>
        <w:t>,</w:t>
      </w:r>
      <w:r w:rsidRPr="005D023F">
        <w:rPr>
          <w:sz w:val="24"/>
          <w:szCs w:val="24"/>
          <w:lang w:val="en-US"/>
        </w:rPr>
        <w:t xml:space="preserve"> the sections were incubated with a 20% solution of normal goat serum (Vector Laboratories) in PBS for 10 minutes.</w:t>
      </w:r>
      <w:r w:rsidRPr="005D023F">
        <w:rPr>
          <w:color w:val="000000"/>
          <w:sz w:val="24"/>
          <w:szCs w:val="24"/>
          <w:lang w:val="en-US"/>
        </w:rPr>
        <w:t xml:space="preserve"> </w:t>
      </w:r>
      <w:r w:rsidRPr="00875925">
        <w:rPr>
          <w:color w:val="000000"/>
          <w:sz w:val="24"/>
          <w:szCs w:val="24"/>
          <w:lang w:val="en-US"/>
        </w:rPr>
        <w:t xml:space="preserve">One slide was stained with </w:t>
      </w:r>
      <w:proofErr w:type="spellStart"/>
      <w:r w:rsidRPr="00875925">
        <w:rPr>
          <w:color w:val="000000"/>
          <w:sz w:val="24"/>
          <w:szCs w:val="24"/>
          <w:lang w:val="en-US"/>
        </w:rPr>
        <w:t>hematoxylin</w:t>
      </w:r>
      <w:proofErr w:type="spellEnd"/>
      <w:r w:rsidRPr="00875925">
        <w:rPr>
          <w:color w:val="000000"/>
          <w:sz w:val="24"/>
          <w:szCs w:val="24"/>
          <w:lang w:val="en-US"/>
        </w:rPr>
        <w:t>-</w:t>
      </w:r>
      <w:r>
        <w:rPr>
          <w:color w:val="000000"/>
          <w:sz w:val="24"/>
          <w:szCs w:val="24"/>
          <w:lang w:val="en-US"/>
        </w:rPr>
        <w:t>eosin</w:t>
      </w:r>
      <w:r w:rsidRPr="00875925">
        <w:rPr>
          <w:color w:val="000000"/>
          <w:sz w:val="24"/>
          <w:szCs w:val="24"/>
          <w:lang w:val="en-US"/>
        </w:rPr>
        <w:t xml:space="preserve"> for morphological comparison.</w:t>
      </w:r>
      <w:r>
        <w:rPr>
          <w:color w:val="000000"/>
          <w:sz w:val="24"/>
          <w:szCs w:val="24"/>
          <w:lang w:val="en-US"/>
        </w:rPr>
        <w:t xml:space="preserve"> </w:t>
      </w:r>
      <w:r w:rsidRPr="005D023F">
        <w:rPr>
          <w:sz w:val="24"/>
          <w:szCs w:val="24"/>
          <w:lang w:val="en-US"/>
        </w:rPr>
        <w:t>The sections were incubated overnight at 4ºC with one of the following primary mouse monoclonal antibodies diluted in PBS containing 1% BSA</w:t>
      </w:r>
      <w:r w:rsidRPr="005E4A06">
        <w:rPr>
          <w:sz w:val="24"/>
          <w:szCs w:val="24"/>
          <w:lang w:val="en-US"/>
        </w:rPr>
        <w:t>: mouse anti-rabbit alpha-</w:t>
      </w:r>
      <w:proofErr w:type="spellStart"/>
      <w:r w:rsidRPr="005E4A06">
        <w:rPr>
          <w:sz w:val="24"/>
          <w:szCs w:val="24"/>
          <w:lang w:val="en-US"/>
        </w:rPr>
        <w:t>dystroglycan</w:t>
      </w:r>
      <w:proofErr w:type="spellEnd"/>
      <w:r w:rsidRPr="005E4A06">
        <w:rPr>
          <w:sz w:val="24"/>
          <w:szCs w:val="24"/>
          <w:lang w:val="en-US"/>
        </w:rPr>
        <w:t>, clone IIH6C4 (Millipore),</w:t>
      </w:r>
      <w:r w:rsidRPr="005D023F">
        <w:rPr>
          <w:sz w:val="24"/>
          <w:szCs w:val="24"/>
          <w:lang w:val="en-US"/>
        </w:rPr>
        <w:t xml:space="preserve"> Mouse anti-human beta-</w:t>
      </w:r>
      <w:proofErr w:type="spellStart"/>
      <w:r w:rsidRPr="005D023F">
        <w:rPr>
          <w:sz w:val="24"/>
          <w:szCs w:val="24"/>
          <w:lang w:val="en-US"/>
        </w:rPr>
        <w:t>dystroglycan</w:t>
      </w:r>
      <w:proofErr w:type="spellEnd"/>
      <w:r w:rsidRPr="005D023F">
        <w:rPr>
          <w:sz w:val="24"/>
          <w:szCs w:val="24"/>
          <w:lang w:val="en-US"/>
        </w:rPr>
        <w:t xml:space="preserve"> (</w:t>
      </w:r>
      <w:proofErr w:type="spellStart"/>
      <w:r w:rsidRPr="005D023F">
        <w:rPr>
          <w:sz w:val="24"/>
          <w:szCs w:val="24"/>
          <w:lang w:val="en-US"/>
        </w:rPr>
        <w:t>Novocastra</w:t>
      </w:r>
      <w:proofErr w:type="spellEnd"/>
      <w:r w:rsidRPr="005D023F">
        <w:rPr>
          <w:sz w:val="24"/>
          <w:szCs w:val="24"/>
          <w:lang w:val="en-US"/>
        </w:rPr>
        <w:t xml:space="preserve"> Laboratories), Mouse anti-human beta-</w:t>
      </w:r>
      <w:proofErr w:type="spellStart"/>
      <w:r>
        <w:rPr>
          <w:sz w:val="24"/>
          <w:szCs w:val="24"/>
          <w:lang w:val="en-US"/>
        </w:rPr>
        <w:t>sarcoglycan</w:t>
      </w:r>
      <w:proofErr w:type="spellEnd"/>
      <w:r w:rsidRPr="005D023F">
        <w:rPr>
          <w:sz w:val="24"/>
          <w:szCs w:val="24"/>
          <w:lang w:val="en-US"/>
        </w:rPr>
        <w:t xml:space="preserve"> clone/5B1 (</w:t>
      </w:r>
      <w:proofErr w:type="spellStart"/>
      <w:r w:rsidRPr="005D023F">
        <w:rPr>
          <w:sz w:val="24"/>
          <w:szCs w:val="24"/>
          <w:lang w:val="en-US"/>
        </w:rPr>
        <w:t>Monosan</w:t>
      </w:r>
      <w:proofErr w:type="spellEnd"/>
      <w:r w:rsidRPr="005D023F">
        <w:rPr>
          <w:sz w:val="24"/>
          <w:szCs w:val="24"/>
          <w:lang w:val="en-US"/>
        </w:rPr>
        <w:t xml:space="preserve"> </w:t>
      </w:r>
      <w:proofErr w:type="spellStart"/>
      <w:r w:rsidRPr="005D023F">
        <w:rPr>
          <w:sz w:val="24"/>
          <w:szCs w:val="24"/>
          <w:lang w:val="en-US"/>
        </w:rPr>
        <w:t>Xtra</w:t>
      </w:r>
      <w:proofErr w:type="spellEnd"/>
      <w:r w:rsidRPr="005D023F">
        <w:rPr>
          <w:sz w:val="24"/>
          <w:szCs w:val="24"/>
          <w:lang w:val="en-US"/>
        </w:rPr>
        <w:t xml:space="preserve">) or Mouse anti-human </w:t>
      </w:r>
      <w:proofErr w:type="spellStart"/>
      <w:r w:rsidRPr="005D023F">
        <w:rPr>
          <w:sz w:val="24"/>
          <w:szCs w:val="24"/>
          <w:lang w:val="en-US"/>
        </w:rPr>
        <w:t>desmin</w:t>
      </w:r>
      <w:proofErr w:type="spellEnd"/>
      <w:r w:rsidRPr="005D023F">
        <w:rPr>
          <w:sz w:val="24"/>
          <w:szCs w:val="24"/>
          <w:lang w:val="en-US"/>
        </w:rPr>
        <w:t xml:space="preserve"> clone 33 (</w:t>
      </w:r>
      <w:proofErr w:type="spellStart"/>
      <w:r w:rsidRPr="005D023F">
        <w:rPr>
          <w:sz w:val="24"/>
          <w:szCs w:val="24"/>
          <w:lang w:val="en-US"/>
        </w:rPr>
        <w:t>BioGenex</w:t>
      </w:r>
      <w:proofErr w:type="spellEnd"/>
      <w:r w:rsidRPr="005D023F">
        <w:rPr>
          <w:sz w:val="24"/>
          <w:szCs w:val="24"/>
          <w:lang w:val="en-US"/>
        </w:rPr>
        <w:t xml:space="preserve"> Laboratories)</w:t>
      </w:r>
      <w:r>
        <w:rPr>
          <w:sz w:val="24"/>
          <w:szCs w:val="24"/>
          <w:lang w:val="en-US"/>
        </w:rPr>
        <w:t xml:space="preserve">. </w:t>
      </w:r>
      <w:r w:rsidRPr="005D023F">
        <w:rPr>
          <w:sz w:val="24"/>
          <w:szCs w:val="24"/>
          <w:lang w:val="en-US"/>
        </w:rPr>
        <w:t xml:space="preserve">The sections were washed in PBS and incubated with </w:t>
      </w:r>
      <w:proofErr w:type="spellStart"/>
      <w:r w:rsidRPr="005D023F">
        <w:rPr>
          <w:sz w:val="24"/>
          <w:szCs w:val="24"/>
          <w:lang w:val="en-US"/>
        </w:rPr>
        <w:t>Alexa</w:t>
      </w:r>
      <w:proofErr w:type="spellEnd"/>
      <w:r w:rsidRPr="005D023F">
        <w:rPr>
          <w:sz w:val="24"/>
          <w:szCs w:val="24"/>
          <w:lang w:val="en-US"/>
        </w:rPr>
        <w:t xml:space="preserve"> Fluor</w:t>
      </w:r>
      <w:r w:rsidRPr="001C2A69">
        <w:rPr>
          <w:sz w:val="24"/>
          <w:szCs w:val="24"/>
          <w:vertAlign w:val="subscript"/>
          <w:lang w:val="en-US"/>
        </w:rPr>
        <w:t>*</w:t>
      </w:r>
      <w:r w:rsidRPr="005D023F">
        <w:rPr>
          <w:sz w:val="24"/>
          <w:szCs w:val="24"/>
          <w:lang w:val="en-US"/>
        </w:rPr>
        <w:t xml:space="preserve">488 Goat anti-mouse </w:t>
      </w:r>
      <w:proofErr w:type="spellStart"/>
      <w:r w:rsidRPr="005D023F">
        <w:rPr>
          <w:sz w:val="24"/>
          <w:szCs w:val="24"/>
          <w:lang w:val="en-US"/>
        </w:rPr>
        <w:t>IgG</w:t>
      </w:r>
      <w:proofErr w:type="spellEnd"/>
      <w:r w:rsidRPr="005D023F">
        <w:rPr>
          <w:sz w:val="24"/>
          <w:szCs w:val="24"/>
          <w:lang w:val="en-US"/>
        </w:rPr>
        <w:t xml:space="preserve"> (</w:t>
      </w:r>
      <w:proofErr w:type="spellStart"/>
      <w:r w:rsidRPr="005D023F">
        <w:rPr>
          <w:sz w:val="24"/>
          <w:szCs w:val="24"/>
          <w:lang w:val="en-US"/>
        </w:rPr>
        <w:t>Invitrogen</w:t>
      </w:r>
      <w:proofErr w:type="spellEnd"/>
      <w:r w:rsidRPr="005D023F">
        <w:rPr>
          <w:sz w:val="24"/>
          <w:szCs w:val="24"/>
          <w:lang w:val="en-US"/>
        </w:rPr>
        <w:t>) for 30 minutes. After being washed</w:t>
      </w:r>
      <w:r>
        <w:rPr>
          <w:sz w:val="24"/>
          <w:szCs w:val="24"/>
          <w:lang w:val="en-US"/>
        </w:rPr>
        <w:t>,</w:t>
      </w:r>
      <w:r w:rsidRPr="005D023F">
        <w:rPr>
          <w:sz w:val="24"/>
          <w:szCs w:val="24"/>
          <w:lang w:val="en-US"/>
        </w:rPr>
        <w:t xml:space="preserve"> the sections were mounted in </w:t>
      </w:r>
      <w:proofErr w:type="spellStart"/>
      <w:r w:rsidRPr="005D023F">
        <w:rPr>
          <w:sz w:val="24"/>
          <w:szCs w:val="24"/>
          <w:lang w:val="en-US"/>
        </w:rPr>
        <w:t>Vectashield</w:t>
      </w:r>
      <w:proofErr w:type="spellEnd"/>
      <w:r w:rsidRPr="005D023F">
        <w:rPr>
          <w:sz w:val="24"/>
          <w:szCs w:val="24"/>
          <w:lang w:val="en-US"/>
        </w:rPr>
        <w:t xml:space="preserve"> mounting medium for fluorescence (Vector </w:t>
      </w:r>
      <w:proofErr w:type="spellStart"/>
      <w:r w:rsidRPr="005D023F">
        <w:rPr>
          <w:sz w:val="24"/>
          <w:szCs w:val="24"/>
          <w:lang w:val="en-US"/>
        </w:rPr>
        <w:t>Labatories</w:t>
      </w:r>
      <w:proofErr w:type="spellEnd"/>
      <w:r w:rsidRPr="005D023F">
        <w:rPr>
          <w:sz w:val="24"/>
          <w:szCs w:val="24"/>
          <w:lang w:val="en-US"/>
        </w:rPr>
        <w:t xml:space="preserve">). The sections were examined with a </w:t>
      </w:r>
      <w:proofErr w:type="spellStart"/>
      <w:r w:rsidRPr="005D023F">
        <w:rPr>
          <w:sz w:val="24"/>
          <w:szCs w:val="24"/>
          <w:lang w:val="en-US"/>
        </w:rPr>
        <w:t>Leica</w:t>
      </w:r>
      <w:proofErr w:type="spellEnd"/>
      <w:r w:rsidRPr="005D023F">
        <w:rPr>
          <w:sz w:val="24"/>
          <w:szCs w:val="24"/>
          <w:lang w:val="en-US"/>
        </w:rPr>
        <w:t xml:space="preserve"> DM 4000 B fluorescence microscope and pictures were made with a </w:t>
      </w:r>
      <w:proofErr w:type="spellStart"/>
      <w:r w:rsidRPr="005D023F">
        <w:rPr>
          <w:sz w:val="24"/>
          <w:szCs w:val="24"/>
          <w:lang w:val="en-US"/>
        </w:rPr>
        <w:t>Leica</w:t>
      </w:r>
      <w:proofErr w:type="spellEnd"/>
      <w:r w:rsidRPr="005D023F">
        <w:rPr>
          <w:sz w:val="24"/>
          <w:szCs w:val="24"/>
          <w:lang w:val="en-US"/>
        </w:rPr>
        <w:t xml:space="preserve"> DFC 300 FX camera. Exposure times were equalized for the different </w:t>
      </w:r>
      <w:proofErr w:type="spellStart"/>
      <w:r w:rsidRPr="005D023F">
        <w:rPr>
          <w:sz w:val="24"/>
          <w:szCs w:val="24"/>
          <w:lang w:val="en-US"/>
        </w:rPr>
        <w:t>stainings</w:t>
      </w:r>
      <w:proofErr w:type="spellEnd"/>
      <w:r w:rsidRPr="005D023F">
        <w:rPr>
          <w:sz w:val="24"/>
          <w:szCs w:val="24"/>
          <w:lang w:val="en-US"/>
        </w:rPr>
        <w:t xml:space="preserve">. </w:t>
      </w:r>
    </w:p>
    <w:p w:rsidR="00F97842" w:rsidRDefault="00F97842" w:rsidP="00F97842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 w:rsidRPr="00E776F1">
        <w:rPr>
          <w:color w:val="000000"/>
          <w:sz w:val="24"/>
          <w:szCs w:val="24"/>
          <w:lang w:val="en-US"/>
        </w:rPr>
        <w:t xml:space="preserve">Western blotting </w:t>
      </w:r>
      <w:r>
        <w:rPr>
          <w:color w:val="000000"/>
          <w:sz w:val="24"/>
          <w:szCs w:val="24"/>
          <w:lang w:val="en-US"/>
        </w:rPr>
        <w:t>of</w:t>
      </w:r>
      <w:r w:rsidRPr="00E776F1">
        <w:rPr>
          <w:color w:val="000000"/>
          <w:sz w:val="24"/>
          <w:szCs w:val="24"/>
          <w:lang w:val="en-US"/>
        </w:rPr>
        <w:t xml:space="preserve"> beta-</w:t>
      </w:r>
      <w:proofErr w:type="spellStart"/>
      <w:r w:rsidRPr="00E776F1">
        <w:rPr>
          <w:color w:val="000000"/>
          <w:sz w:val="24"/>
          <w:szCs w:val="24"/>
          <w:lang w:val="en-US"/>
        </w:rPr>
        <w:t>dystroglycan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E776F1">
        <w:rPr>
          <w:color w:val="000000"/>
          <w:sz w:val="24"/>
          <w:szCs w:val="24"/>
          <w:lang w:val="en-US"/>
        </w:rPr>
        <w:t>laminin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 overlay and alpha-</w:t>
      </w:r>
      <w:proofErr w:type="spellStart"/>
      <w:r w:rsidRPr="00E776F1">
        <w:rPr>
          <w:color w:val="000000"/>
          <w:sz w:val="24"/>
          <w:szCs w:val="24"/>
          <w:lang w:val="en-US"/>
        </w:rPr>
        <w:t>dystroglycan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776F1">
        <w:rPr>
          <w:color w:val="000000"/>
          <w:sz w:val="24"/>
          <w:szCs w:val="24"/>
          <w:lang w:val="en-US"/>
        </w:rPr>
        <w:t>glycosylation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 using IIH6 was performed on WGA-enriched heart homogenates as described </w:t>
      </w:r>
      <w:r w:rsidR="00824CEF">
        <w:rPr>
          <w:color w:val="000000"/>
          <w:sz w:val="24"/>
          <w:szCs w:val="24"/>
          <w:lang w:val="en-US"/>
        </w:rPr>
        <w:t>[8]</w:t>
      </w:r>
      <w:r w:rsidRPr="00E776F1">
        <w:rPr>
          <w:color w:val="000000"/>
          <w:sz w:val="24"/>
          <w:szCs w:val="24"/>
          <w:lang w:val="en-US"/>
        </w:rPr>
        <w:t xml:space="preserve">. </w:t>
      </w:r>
      <w:r w:rsidRPr="00E776F1">
        <w:rPr>
          <w:sz w:val="24"/>
          <w:szCs w:val="24"/>
          <w:lang w:val="en-US"/>
        </w:rPr>
        <w:t>One adaption was made: beads were boiled for 15 minutes in loading buffer</w:t>
      </w:r>
      <w:r w:rsidRPr="008C6DEA">
        <w:rPr>
          <w:sz w:val="24"/>
          <w:szCs w:val="24"/>
          <w:lang w:val="en-US"/>
        </w:rPr>
        <w:t xml:space="preserve"> (10mM </w:t>
      </w:r>
      <w:proofErr w:type="spellStart"/>
      <w:r w:rsidRPr="008C6DEA">
        <w:rPr>
          <w:sz w:val="24"/>
          <w:szCs w:val="24"/>
          <w:lang w:val="en-US"/>
        </w:rPr>
        <w:t>Tris</w:t>
      </w:r>
      <w:proofErr w:type="spellEnd"/>
      <w:r w:rsidRPr="008C6DEA">
        <w:rPr>
          <w:sz w:val="24"/>
          <w:szCs w:val="24"/>
          <w:lang w:val="en-US"/>
        </w:rPr>
        <w:t xml:space="preserve">, 1mM EDTA, 0.1% SDS, </w:t>
      </w:r>
      <w:r>
        <w:rPr>
          <w:sz w:val="24"/>
          <w:szCs w:val="24"/>
          <w:lang w:val="en-US"/>
        </w:rPr>
        <w:t xml:space="preserve">Complete </w:t>
      </w:r>
      <w:r w:rsidRPr="008C6DEA">
        <w:rPr>
          <w:sz w:val="24"/>
          <w:szCs w:val="24"/>
          <w:lang w:val="en-US"/>
        </w:rPr>
        <w:t>Protease Inhibit</w:t>
      </w:r>
      <w:r>
        <w:rPr>
          <w:sz w:val="24"/>
          <w:szCs w:val="24"/>
          <w:lang w:val="en-US"/>
        </w:rPr>
        <w:t>or Cocktail</w:t>
      </w:r>
      <w:r w:rsidRPr="008C6D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from Roche </w:t>
      </w:r>
      <w:r w:rsidR="001C2A69">
        <w:rPr>
          <w:sz w:val="24"/>
          <w:szCs w:val="24"/>
          <w:lang w:val="en-US"/>
        </w:rPr>
        <w:t>and</w:t>
      </w:r>
      <w:r w:rsidRPr="008C6DEA">
        <w:rPr>
          <w:sz w:val="24"/>
          <w:szCs w:val="24"/>
          <w:lang w:val="en-US"/>
        </w:rPr>
        <w:t xml:space="preserve"> 4mM DTT).</w:t>
      </w:r>
    </w:p>
    <w:p w:rsidR="00F97842" w:rsidRPr="00E776F1" w:rsidRDefault="00F97842" w:rsidP="00F97842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western blotting of non-enriched samples,</w:t>
      </w:r>
      <w:r w:rsidR="001C2A69">
        <w:rPr>
          <w:sz w:val="24"/>
          <w:szCs w:val="24"/>
          <w:lang w:val="en-US"/>
        </w:rPr>
        <w:t xml:space="preserve"> h</w:t>
      </w:r>
      <w:r w:rsidRPr="000A4630">
        <w:rPr>
          <w:sz w:val="24"/>
          <w:szCs w:val="24"/>
          <w:lang w:val="en-US"/>
        </w:rPr>
        <w:t>eart muscle (</w:t>
      </w:r>
      <w:r>
        <w:rPr>
          <w:sz w:val="24"/>
          <w:szCs w:val="24"/>
          <w:lang w:val="en-US"/>
        </w:rPr>
        <w:t>13-14</w:t>
      </w:r>
      <w:r w:rsidRPr="000A4630">
        <w:rPr>
          <w:sz w:val="24"/>
          <w:szCs w:val="24"/>
          <w:lang w:val="en-US"/>
        </w:rPr>
        <w:t xml:space="preserve"> mg) was </w:t>
      </w:r>
      <w:proofErr w:type="spellStart"/>
      <w:r w:rsidRPr="000A4630">
        <w:rPr>
          <w:sz w:val="24"/>
          <w:szCs w:val="24"/>
          <w:lang w:val="en-US"/>
        </w:rPr>
        <w:t>solubilized</w:t>
      </w:r>
      <w:proofErr w:type="spellEnd"/>
      <w:r w:rsidRPr="000A4630">
        <w:rPr>
          <w:sz w:val="24"/>
          <w:szCs w:val="24"/>
          <w:lang w:val="en-US"/>
        </w:rPr>
        <w:t xml:space="preserve"> in </w:t>
      </w:r>
      <w:proofErr w:type="spellStart"/>
      <w:r w:rsidRPr="000A4630">
        <w:rPr>
          <w:sz w:val="24"/>
          <w:szCs w:val="24"/>
          <w:lang w:val="en-US"/>
        </w:rPr>
        <w:t>lysis</w:t>
      </w:r>
      <w:proofErr w:type="spellEnd"/>
      <w:r>
        <w:rPr>
          <w:sz w:val="24"/>
          <w:szCs w:val="24"/>
          <w:lang w:val="en-US"/>
        </w:rPr>
        <w:t xml:space="preserve"> </w:t>
      </w:r>
      <w:r w:rsidRPr="000A4630">
        <w:rPr>
          <w:sz w:val="24"/>
          <w:szCs w:val="24"/>
          <w:lang w:val="en-US"/>
        </w:rPr>
        <w:t>buffer (</w:t>
      </w:r>
      <w:r>
        <w:rPr>
          <w:sz w:val="24"/>
          <w:szCs w:val="24"/>
          <w:lang w:val="en-US"/>
        </w:rPr>
        <w:t>100 mg/m</w:t>
      </w:r>
      <w:r w:rsidRPr="000A4630">
        <w:rPr>
          <w:sz w:val="24"/>
          <w:szCs w:val="24"/>
          <w:lang w:val="en-US"/>
        </w:rPr>
        <w:t xml:space="preserve">l, 125mM </w:t>
      </w:r>
      <w:proofErr w:type="spellStart"/>
      <w:r w:rsidRPr="000A4630">
        <w:rPr>
          <w:sz w:val="24"/>
          <w:szCs w:val="24"/>
          <w:lang w:val="en-US"/>
        </w:rPr>
        <w:t>Tris</w:t>
      </w:r>
      <w:proofErr w:type="spellEnd"/>
      <w:r w:rsidRPr="000A4630">
        <w:rPr>
          <w:sz w:val="24"/>
          <w:szCs w:val="24"/>
          <w:lang w:val="en-US"/>
        </w:rPr>
        <w:t xml:space="preserve">, pH 8.8, containing 4% SDS, 40% glycerol, 100mM DTT, Complete Protease Inhibitor Cocktail and </w:t>
      </w:r>
      <w:proofErr w:type="spellStart"/>
      <w:r w:rsidRPr="000A4630">
        <w:rPr>
          <w:sz w:val="24"/>
          <w:szCs w:val="24"/>
          <w:lang w:val="en-US"/>
        </w:rPr>
        <w:t>brom</w:t>
      </w:r>
      <w:r>
        <w:rPr>
          <w:sz w:val="24"/>
          <w:szCs w:val="24"/>
          <w:lang w:val="en-US"/>
        </w:rPr>
        <w:t>o</w:t>
      </w:r>
      <w:r w:rsidRPr="000A4630">
        <w:rPr>
          <w:sz w:val="24"/>
          <w:szCs w:val="24"/>
          <w:lang w:val="en-US"/>
        </w:rPr>
        <w:t>phenol</w:t>
      </w:r>
      <w:proofErr w:type="spellEnd"/>
      <w:r w:rsidRPr="000A4630">
        <w:rPr>
          <w:sz w:val="24"/>
          <w:szCs w:val="24"/>
          <w:lang w:val="en-US"/>
        </w:rPr>
        <w:t xml:space="preserve"> blue) </w:t>
      </w:r>
      <w:r w:rsidR="001C2A69">
        <w:rPr>
          <w:sz w:val="24"/>
          <w:szCs w:val="24"/>
          <w:lang w:val="en-US"/>
        </w:rPr>
        <w:t>and</w:t>
      </w:r>
      <w:r w:rsidRPr="000A4630">
        <w:rPr>
          <w:sz w:val="24"/>
          <w:szCs w:val="24"/>
          <w:lang w:val="en-US"/>
        </w:rPr>
        <w:t xml:space="preserve"> incubat</w:t>
      </w:r>
      <w:r w:rsidR="001C2A69">
        <w:rPr>
          <w:sz w:val="24"/>
          <w:szCs w:val="24"/>
          <w:lang w:val="en-US"/>
        </w:rPr>
        <w:t>ed</w:t>
      </w:r>
      <w:r w:rsidRPr="000A4630">
        <w:rPr>
          <w:sz w:val="24"/>
          <w:szCs w:val="24"/>
          <w:lang w:val="en-US"/>
        </w:rPr>
        <w:t xml:space="preserve"> at 95</w:t>
      </w:r>
      <w:r w:rsidRPr="000A4630">
        <w:rPr>
          <w:rFonts w:ascii="Calibri" w:hAnsi="Calibri"/>
          <w:sz w:val="24"/>
          <w:szCs w:val="24"/>
          <w:lang w:val="en-US"/>
        </w:rPr>
        <w:t>⁰</w:t>
      </w:r>
      <w:r w:rsidRPr="000A4630">
        <w:rPr>
          <w:sz w:val="24"/>
          <w:szCs w:val="24"/>
          <w:lang w:val="en-US"/>
        </w:rPr>
        <w:t>C for 15 minutes, followed by 10 minutes at 50</w:t>
      </w:r>
      <w:r w:rsidRPr="000A4630">
        <w:rPr>
          <w:rFonts w:ascii="Calibri" w:hAnsi="Calibri"/>
          <w:sz w:val="24"/>
          <w:szCs w:val="24"/>
          <w:lang w:val="en-US"/>
        </w:rPr>
        <w:t>⁰</w:t>
      </w:r>
      <w:r w:rsidRPr="000A4630">
        <w:rPr>
          <w:sz w:val="24"/>
          <w:szCs w:val="24"/>
          <w:lang w:val="en-US"/>
        </w:rPr>
        <w:t xml:space="preserve">C. Homogenates were centrifuged at </w:t>
      </w:r>
      <w:r w:rsidRPr="009E566E">
        <w:rPr>
          <w:sz w:val="24"/>
          <w:szCs w:val="24"/>
          <w:lang w:val="en-US"/>
        </w:rPr>
        <w:t xml:space="preserve">13,000 </w:t>
      </w:r>
      <w:proofErr w:type="spellStart"/>
      <w:r w:rsidRPr="009E566E">
        <w:rPr>
          <w:sz w:val="24"/>
          <w:szCs w:val="24"/>
          <w:lang w:val="en-US"/>
        </w:rPr>
        <w:t>rcf</w:t>
      </w:r>
      <w:proofErr w:type="spellEnd"/>
      <w:r w:rsidRPr="009E566E">
        <w:rPr>
          <w:sz w:val="24"/>
          <w:szCs w:val="24"/>
          <w:lang w:val="en-US"/>
        </w:rPr>
        <w:t xml:space="preserve"> </w:t>
      </w:r>
      <w:r w:rsidRPr="000A4630">
        <w:rPr>
          <w:sz w:val="24"/>
          <w:szCs w:val="24"/>
          <w:lang w:val="en-US"/>
        </w:rPr>
        <w:t xml:space="preserve">for 5 minutes at room temperature. The supernatant was </w:t>
      </w:r>
      <w:r>
        <w:rPr>
          <w:sz w:val="24"/>
          <w:szCs w:val="24"/>
          <w:lang w:val="en-US"/>
        </w:rPr>
        <w:t>mixed with</w:t>
      </w:r>
      <w:r w:rsidRPr="000A4630">
        <w:rPr>
          <w:sz w:val="24"/>
          <w:szCs w:val="24"/>
          <w:lang w:val="en-US"/>
        </w:rPr>
        <w:t xml:space="preserve"> sample buffer and used for western bl</w:t>
      </w:r>
      <w:r>
        <w:rPr>
          <w:sz w:val="24"/>
          <w:szCs w:val="24"/>
          <w:lang w:val="en-US"/>
        </w:rPr>
        <w:t>otting. Samples were run on a 7.</w:t>
      </w:r>
      <w:r w:rsidRPr="000A4630">
        <w:rPr>
          <w:sz w:val="24"/>
          <w:szCs w:val="24"/>
          <w:lang w:val="en-US"/>
        </w:rPr>
        <w:t>5% (alpha-</w:t>
      </w:r>
      <w:proofErr w:type="spellStart"/>
      <w:r w:rsidRPr="000A4630">
        <w:rPr>
          <w:sz w:val="24"/>
          <w:szCs w:val="24"/>
          <w:lang w:val="en-US"/>
        </w:rPr>
        <w:t>dystroglycan</w:t>
      </w:r>
      <w:proofErr w:type="spellEnd"/>
      <w:r w:rsidRPr="000A4630">
        <w:rPr>
          <w:sz w:val="24"/>
          <w:szCs w:val="24"/>
          <w:lang w:val="en-US"/>
        </w:rPr>
        <w:t>, beta-</w:t>
      </w:r>
      <w:proofErr w:type="spellStart"/>
      <w:r w:rsidRPr="000A4630">
        <w:rPr>
          <w:sz w:val="24"/>
          <w:szCs w:val="24"/>
          <w:lang w:val="en-US"/>
        </w:rPr>
        <w:t>dystroglycan</w:t>
      </w:r>
      <w:proofErr w:type="spellEnd"/>
      <w:r w:rsidRPr="000A4630">
        <w:rPr>
          <w:sz w:val="24"/>
          <w:szCs w:val="24"/>
          <w:lang w:val="en-US"/>
        </w:rPr>
        <w:t xml:space="preserve"> and </w:t>
      </w:r>
      <w:proofErr w:type="spellStart"/>
      <w:r w:rsidRPr="000A4630">
        <w:rPr>
          <w:sz w:val="24"/>
          <w:szCs w:val="24"/>
          <w:lang w:val="en-US"/>
        </w:rPr>
        <w:t>desmin</w:t>
      </w:r>
      <w:proofErr w:type="spellEnd"/>
      <w:r>
        <w:rPr>
          <w:sz w:val="24"/>
          <w:szCs w:val="24"/>
          <w:lang w:val="en-US"/>
        </w:rPr>
        <w:t>) or a 12.</w:t>
      </w:r>
      <w:r w:rsidRPr="000A4630">
        <w:rPr>
          <w:sz w:val="24"/>
          <w:szCs w:val="24"/>
          <w:lang w:val="en-US"/>
        </w:rPr>
        <w:t>5% (beta-</w:t>
      </w:r>
      <w:proofErr w:type="spellStart"/>
      <w:r w:rsidRPr="000A4630">
        <w:rPr>
          <w:sz w:val="24"/>
          <w:szCs w:val="24"/>
          <w:lang w:val="en-US"/>
        </w:rPr>
        <w:t>sarcoglycan</w:t>
      </w:r>
      <w:proofErr w:type="spellEnd"/>
      <w:r w:rsidRPr="000A4630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homogeneous </w:t>
      </w:r>
      <w:r w:rsidRPr="000A4630">
        <w:rPr>
          <w:sz w:val="24"/>
          <w:szCs w:val="24"/>
          <w:lang w:val="en-US"/>
        </w:rPr>
        <w:t xml:space="preserve">gel on a </w:t>
      </w:r>
      <w:proofErr w:type="spellStart"/>
      <w:r w:rsidRPr="000A4630">
        <w:rPr>
          <w:sz w:val="24"/>
          <w:szCs w:val="24"/>
          <w:lang w:val="en-US"/>
        </w:rPr>
        <w:t>PhastSystem</w:t>
      </w:r>
      <w:proofErr w:type="spellEnd"/>
      <w:r w:rsidRPr="000A4630">
        <w:rPr>
          <w:sz w:val="24"/>
          <w:szCs w:val="24"/>
          <w:lang w:val="en-US"/>
        </w:rPr>
        <w:t xml:space="preserve"> gel electrophoresis system (GE Healthcare) following standard protocols and blotted </w:t>
      </w:r>
      <w:r w:rsidRPr="000A4630">
        <w:rPr>
          <w:color w:val="000000"/>
          <w:sz w:val="24"/>
          <w:szCs w:val="24"/>
          <w:lang w:val="en-US"/>
        </w:rPr>
        <w:t xml:space="preserve">on nitrocellulose (0.2µm </w:t>
      </w:r>
      <w:proofErr w:type="spellStart"/>
      <w:r w:rsidRPr="000A4630">
        <w:rPr>
          <w:color w:val="000000"/>
          <w:sz w:val="24"/>
          <w:szCs w:val="24"/>
          <w:lang w:val="en-US"/>
        </w:rPr>
        <w:t>Protran</w:t>
      </w:r>
      <w:proofErr w:type="spellEnd"/>
      <w:r w:rsidRPr="000A463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A4630">
        <w:rPr>
          <w:color w:val="000000"/>
          <w:sz w:val="24"/>
          <w:szCs w:val="24"/>
          <w:lang w:val="en-US"/>
        </w:rPr>
        <w:t>Watman</w:t>
      </w:r>
      <w:proofErr w:type="spellEnd"/>
      <w:r w:rsidRPr="000A4630">
        <w:rPr>
          <w:color w:val="000000"/>
          <w:sz w:val="24"/>
          <w:szCs w:val="24"/>
          <w:lang w:val="en-US"/>
        </w:rPr>
        <w:t>) by diffusion blotting (1 hour at 60</w:t>
      </w:r>
      <w:r w:rsidRPr="000A4630">
        <w:rPr>
          <w:color w:val="000000"/>
          <w:sz w:val="24"/>
          <w:szCs w:val="24"/>
          <w:vertAlign w:val="superscript"/>
          <w:lang w:val="en-US"/>
        </w:rPr>
        <w:t>o</w:t>
      </w:r>
      <w:r w:rsidRPr="000A4630">
        <w:rPr>
          <w:color w:val="000000"/>
          <w:sz w:val="24"/>
          <w:szCs w:val="24"/>
          <w:lang w:val="en-US"/>
        </w:rPr>
        <w:t xml:space="preserve">C). After blocking (in PBS containing 5% dry milk and 0.5% Tween-20), the membrane was incubated overnight at </w:t>
      </w:r>
      <w:r w:rsidRPr="000A4630">
        <w:rPr>
          <w:sz w:val="24"/>
          <w:szCs w:val="24"/>
          <w:lang w:val="en-US"/>
        </w:rPr>
        <w:t>4ºC</w:t>
      </w:r>
      <w:r w:rsidRPr="000A4630">
        <w:rPr>
          <w:color w:val="000000"/>
          <w:sz w:val="24"/>
          <w:szCs w:val="24"/>
          <w:lang w:val="en-US"/>
        </w:rPr>
        <w:t xml:space="preserve"> with the following primary antibodies: mouse anti-rabbit alpha-</w:t>
      </w:r>
      <w:proofErr w:type="spellStart"/>
      <w:r w:rsidRPr="000A4630">
        <w:rPr>
          <w:color w:val="000000"/>
          <w:sz w:val="24"/>
          <w:szCs w:val="24"/>
          <w:lang w:val="en-US"/>
        </w:rPr>
        <w:t>dystroglycan</w:t>
      </w:r>
      <w:proofErr w:type="spellEnd"/>
      <w:r>
        <w:rPr>
          <w:color w:val="000000"/>
          <w:sz w:val="24"/>
          <w:szCs w:val="24"/>
          <w:lang w:val="en-US"/>
        </w:rPr>
        <w:t xml:space="preserve"> (</w:t>
      </w:r>
      <w:r w:rsidRPr="000A4630">
        <w:rPr>
          <w:color w:val="000000"/>
          <w:sz w:val="24"/>
          <w:szCs w:val="24"/>
          <w:lang w:val="en-US"/>
        </w:rPr>
        <w:t>clone IIH6C4</w:t>
      </w:r>
      <w:r>
        <w:rPr>
          <w:color w:val="000000"/>
          <w:sz w:val="24"/>
          <w:szCs w:val="24"/>
          <w:lang w:val="en-US"/>
        </w:rPr>
        <w:t>,</w:t>
      </w:r>
      <w:r w:rsidRPr="000A4630">
        <w:rPr>
          <w:color w:val="000000"/>
          <w:sz w:val="24"/>
          <w:szCs w:val="24"/>
          <w:lang w:val="en-US"/>
        </w:rPr>
        <w:t xml:space="preserve"> diluted 1:</w:t>
      </w:r>
      <w:r>
        <w:rPr>
          <w:color w:val="000000"/>
          <w:sz w:val="24"/>
          <w:szCs w:val="24"/>
          <w:lang w:val="en-US"/>
        </w:rPr>
        <w:t>2500 in</w:t>
      </w:r>
      <w:r w:rsidRPr="00E776F1">
        <w:rPr>
          <w:color w:val="000000"/>
          <w:sz w:val="24"/>
          <w:szCs w:val="24"/>
          <w:lang w:val="en-US"/>
        </w:rPr>
        <w:t xml:space="preserve"> PBS containing 1.5% BSA and 0.5% Tween-20</w:t>
      </w:r>
      <w:r w:rsidRPr="000A4630">
        <w:rPr>
          <w:color w:val="000000"/>
          <w:sz w:val="24"/>
          <w:szCs w:val="24"/>
          <w:lang w:val="en-US"/>
        </w:rPr>
        <w:t xml:space="preserve">), </w:t>
      </w:r>
      <w:r w:rsidRPr="000A4630">
        <w:rPr>
          <w:sz w:val="24"/>
          <w:szCs w:val="24"/>
          <w:lang w:val="en-US"/>
        </w:rPr>
        <w:t>mouse anti-human beta-</w:t>
      </w:r>
      <w:proofErr w:type="spellStart"/>
      <w:r w:rsidRPr="000A4630">
        <w:rPr>
          <w:sz w:val="24"/>
          <w:szCs w:val="24"/>
          <w:lang w:val="en-US"/>
        </w:rPr>
        <w:t>dystroglycan</w:t>
      </w:r>
      <w:proofErr w:type="spellEnd"/>
      <w:r w:rsidRPr="000A4630">
        <w:rPr>
          <w:sz w:val="24"/>
          <w:szCs w:val="24"/>
          <w:lang w:val="en-US"/>
        </w:rPr>
        <w:t xml:space="preserve"> </w:t>
      </w:r>
      <w:r w:rsidRPr="000A4630">
        <w:rPr>
          <w:color w:val="000000"/>
          <w:sz w:val="24"/>
          <w:szCs w:val="24"/>
          <w:lang w:val="en-US"/>
        </w:rPr>
        <w:t>(diluted 1:</w:t>
      </w:r>
      <w:r>
        <w:rPr>
          <w:color w:val="000000"/>
          <w:sz w:val="24"/>
          <w:szCs w:val="24"/>
          <w:lang w:val="en-US"/>
        </w:rPr>
        <w:t>250 in</w:t>
      </w:r>
      <w:r w:rsidRPr="00E776F1">
        <w:rPr>
          <w:color w:val="000000"/>
          <w:sz w:val="24"/>
          <w:szCs w:val="24"/>
          <w:lang w:val="en-US"/>
        </w:rPr>
        <w:t xml:space="preserve"> PBS containing 1.5% BSA and 0.5% Tween-20</w:t>
      </w:r>
      <w:r w:rsidRPr="000A4630">
        <w:rPr>
          <w:color w:val="000000"/>
          <w:sz w:val="24"/>
          <w:szCs w:val="24"/>
          <w:lang w:val="en-US"/>
        </w:rPr>
        <w:t>)</w:t>
      </w:r>
      <w:r w:rsidRPr="000A4630">
        <w:rPr>
          <w:sz w:val="24"/>
          <w:szCs w:val="24"/>
          <w:lang w:val="en-US"/>
        </w:rPr>
        <w:t>, mouse anti-human beta-</w:t>
      </w:r>
      <w:proofErr w:type="spellStart"/>
      <w:r w:rsidRPr="000A4630">
        <w:rPr>
          <w:sz w:val="24"/>
          <w:szCs w:val="24"/>
          <w:lang w:val="en-US"/>
        </w:rPr>
        <w:t>sarcoglycan</w:t>
      </w:r>
      <w:proofErr w:type="spellEnd"/>
      <w:r w:rsidRPr="000A46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0A4630">
        <w:rPr>
          <w:sz w:val="24"/>
          <w:szCs w:val="24"/>
          <w:lang w:val="en-US"/>
        </w:rPr>
        <w:t>clone/5B1</w:t>
      </w:r>
      <w:r>
        <w:rPr>
          <w:sz w:val="24"/>
          <w:szCs w:val="24"/>
          <w:lang w:val="en-US"/>
        </w:rPr>
        <w:t>,</w:t>
      </w:r>
      <w:r w:rsidRPr="000A4630">
        <w:rPr>
          <w:sz w:val="24"/>
          <w:szCs w:val="24"/>
          <w:lang w:val="en-US"/>
        </w:rPr>
        <w:t xml:space="preserve"> </w:t>
      </w:r>
      <w:r w:rsidRPr="000A4630">
        <w:rPr>
          <w:color w:val="000000"/>
          <w:sz w:val="24"/>
          <w:szCs w:val="24"/>
          <w:lang w:val="en-US"/>
        </w:rPr>
        <w:t>diluted 1:</w:t>
      </w:r>
      <w:r>
        <w:rPr>
          <w:color w:val="000000"/>
          <w:sz w:val="24"/>
          <w:szCs w:val="24"/>
          <w:lang w:val="en-US"/>
        </w:rPr>
        <w:t>100 in</w:t>
      </w:r>
      <w:r w:rsidRPr="00E776F1">
        <w:rPr>
          <w:color w:val="000000"/>
          <w:sz w:val="24"/>
          <w:szCs w:val="24"/>
          <w:lang w:val="en-US"/>
        </w:rPr>
        <w:t xml:space="preserve"> PBS containing 5% </w:t>
      </w:r>
      <w:r>
        <w:rPr>
          <w:color w:val="000000"/>
          <w:sz w:val="24"/>
          <w:szCs w:val="24"/>
          <w:lang w:val="en-US"/>
        </w:rPr>
        <w:t>dry milk</w:t>
      </w:r>
      <w:r w:rsidRPr="00E776F1">
        <w:rPr>
          <w:color w:val="000000"/>
          <w:sz w:val="24"/>
          <w:szCs w:val="24"/>
          <w:lang w:val="en-US"/>
        </w:rPr>
        <w:t xml:space="preserve"> and 0.5% Tween-20</w:t>
      </w:r>
      <w:r w:rsidRPr="000A4630">
        <w:rPr>
          <w:color w:val="000000"/>
          <w:sz w:val="24"/>
          <w:szCs w:val="24"/>
          <w:lang w:val="en-US"/>
        </w:rPr>
        <w:t>)</w:t>
      </w:r>
      <w:r w:rsidRPr="000A4630">
        <w:rPr>
          <w:sz w:val="24"/>
          <w:szCs w:val="24"/>
          <w:lang w:val="en-US"/>
        </w:rPr>
        <w:t xml:space="preserve"> or mouse anti-human </w:t>
      </w:r>
      <w:proofErr w:type="spellStart"/>
      <w:r w:rsidRPr="000A4630">
        <w:rPr>
          <w:sz w:val="24"/>
          <w:szCs w:val="24"/>
          <w:lang w:val="en-US"/>
        </w:rPr>
        <w:t>desmin</w:t>
      </w:r>
      <w:proofErr w:type="spellEnd"/>
      <w:r w:rsidRPr="000A46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0A4630">
        <w:rPr>
          <w:sz w:val="24"/>
          <w:szCs w:val="24"/>
          <w:lang w:val="en-US"/>
        </w:rPr>
        <w:t>clone 33</w:t>
      </w:r>
      <w:r>
        <w:rPr>
          <w:sz w:val="24"/>
          <w:szCs w:val="24"/>
          <w:lang w:val="en-US"/>
        </w:rPr>
        <w:t xml:space="preserve">, </w:t>
      </w:r>
      <w:r w:rsidRPr="000A4630">
        <w:rPr>
          <w:color w:val="000000"/>
          <w:sz w:val="24"/>
          <w:szCs w:val="24"/>
          <w:lang w:val="en-US"/>
        </w:rPr>
        <w:t>diluted 1:</w:t>
      </w:r>
      <w:r>
        <w:rPr>
          <w:color w:val="000000"/>
          <w:sz w:val="24"/>
          <w:szCs w:val="24"/>
          <w:lang w:val="en-US"/>
        </w:rPr>
        <w:t>100 in</w:t>
      </w:r>
      <w:r w:rsidRPr="00E776F1">
        <w:rPr>
          <w:color w:val="000000"/>
          <w:sz w:val="24"/>
          <w:szCs w:val="24"/>
          <w:lang w:val="en-US"/>
        </w:rPr>
        <w:t xml:space="preserve"> PBS buffer containing 5% </w:t>
      </w:r>
      <w:r>
        <w:rPr>
          <w:color w:val="000000"/>
          <w:sz w:val="24"/>
          <w:szCs w:val="24"/>
          <w:lang w:val="en-US"/>
        </w:rPr>
        <w:t>dry milk</w:t>
      </w:r>
      <w:r w:rsidRPr="00E776F1">
        <w:rPr>
          <w:color w:val="000000"/>
          <w:sz w:val="24"/>
          <w:szCs w:val="24"/>
          <w:lang w:val="en-US"/>
        </w:rPr>
        <w:t xml:space="preserve"> and 0.5% Tween-20</w:t>
      </w:r>
      <w:r w:rsidRPr="000A4630">
        <w:rPr>
          <w:color w:val="000000"/>
          <w:sz w:val="24"/>
          <w:szCs w:val="24"/>
          <w:lang w:val="en-US"/>
        </w:rPr>
        <w:t>)</w:t>
      </w:r>
      <w:r w:rsidRPr="000A463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E776F1">
        <w:rPr>
          <w:color w:val="000000"/>
          <w:sz w:val="24"/>
          <w:szCs w:val="24"/>
          <w:lang w:val="en-US"/>
        </w:rPr>
        <w:t xml:space="preserve">After washing, </w:t>
      </w:r>
      <w:r>
        <w:rPr>
          <w:color w:val="000000"/>
          <w:sz w:val="24"/>
          <w:szCs w:val="24"/>
          <w:lang w:val="en-US"/>
        </w:rPr>
        <w:t xml:space="preserve">membranes were incubated with </w:t>
      </w:r>
      <w:proofErr w:type="spellStart"/>
      <w:r w:rsidRPr="00E776F1">
        <w:rPr>
          <w:color w:val="000000"/>
          <w:sz w:val="24"/>
          <w:szCs w:val="24"/>
          <w:lang w:val="en-US"/>
        </w:rPr>
        <w:t>peroxidase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-labeled </w:t>
      </w:r>
      <w:r>
        <w:rPr>
          <w:color w:val="000000"/>
          <w:sz w:val="24"/>
          <w:szCs w:val="24"/>
          <w:lang w:val="en-US"/>
        </w:rPr>
        <w:t xml:space="preserve">goat-anti-mouse </w:t>
      </w:r>
      <w:proofErr w:type="spellStart"/>
      <w:r>
        <w:rPr>
          <w:color w:val="000000"/>
          <w:sz w:val="24"/>
          <w:szCs w:val="24"/>
          <w:lang w:val="en-US"/>
        </w:rPr>
        <w:t>IgG</w:t>
      </w:r>
      <w:proofErr w:type="spellEnd"/>
      <w:r>
        <w:rPr>
          <w:color w:val="000000"/>
          <w:sz w:val="24"/>
          <w:szCs w:val="24"/>
          <w:lang w:val="en-US"/>
        </w:rPr>
        <w:t xml:space="preserve"> (Santa Cruz, diluted 1:5000 in </w:t>
      </w:r>
      <w:r w:rsidRPr="00E776F1">
        <w:rPr>
          <w:color w:val="000000"/>
          <w:sz w:val="24"/>
          <w:szCs w:val="24"/>
          <w:lang w:val="en-US"/>
        </w:rPr>
        <w:t>PBS containing 1.5% BSA and 0.5% Tween-20</w:t>
      </w:r>
      <w:r>
        <w:rPr>
          <w:color w:val="000000"/>
          <w:sz w:val="24"/>
          <w:szCs w:val="24"/>
          <w:lang w:val="en-US"/>
        </w:rPr>
        <w:t>; alpha-</w:t>
      </w:r>
      <w:proofErr w:type="spellStart"/>
      <w:r>
        <w:rPr>
          <w:color w:val="000000"/>
          <w:sz w:val="24"/>
          <w:szCs w:val="24"/>
          <w:lang w:val="en-US"/>
        </w:rPr>
        <w:t>dystroglycan</w:t>
      </w:r>
      <w:proofErr w:type="spellEnd"/>
      <w:r>
        <w:rPr>
          <w:color w:val="000000"/>
          <w:sz w:val="24"/>
          <w:szCs w:val="24"/>
          <w:lang w:val="en-US"/>
        </w:rPr>
        <w:t xml:space="preserve"> and beta-</w:t>
      </w:r>
      <w:proofErr w:type="spellStart"/>
      <w:r>
        <w:rPr>
          <w:color w:val="000000"/>
          <w:sz w:val="24"/>
          <w:szCs w:val="24"/>
          <w:lang w:val="en-US"/>
        </w:rPr>
        <w:t>dystroglycan</w:t>
      </w:r>
      <w:proofErr w:type="spellEnd"/>
      <w:r>
        <w:rPr>
          <w:color w:val="000000"/>
          <w:sz w:val="24"/>
          <w:szCs w:val="24"/>
          <w:lang w:val="en-US"/>
        </w:rPr>
        <w:t xml:space="preserve">) or </w:t>
      </w:r>
      <w:proofErr w:type="spellStart"/>
      <w:r>
        <w:rPr>
          <w:color w:val="000000"/>
          <w:sz w:val="24"/>
          <w:szCs w:val="24"/>
          <w:lang w:val="en-US"/>
        </w:rPr>
        <w:t>peroxidase</w:t>
      </w:r>
      <w:proofErr w:type="spellEnd"/>
      <w:r>
        <w:rPr>
          <w:color w:val="000000"/>
          <w:sz w:val="24"/>
          <w:szCs w:val="24"/>
          <w:lang w:val="en-US"/>
        </w:rPr>
        <w:t xml:space="preserve">-labeled polyclonal goat-anti-mouse </w:t>
      </w:r>
      <w:proofErr w:type="spellStart"/>
      <w:r>
        <w:rPr>
          <w:color w:val="000000"/>
          <w:sz w:val="24"/>
          <w:szCs w:val="24"/>
          <w:lang w:val="en-US"/>
        </w:rPr>
        <w:t>IgG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(Pierce, diluted 1:500 in PBS containing 1.5% BSA and 0.5% Tween-20; beta-</w:t>
      </w:r>
      <w:proofErr w:type="spellStart"/>
      <w:r>
        <w:rPr>
          <w:color w:val="000000"/>
          <w:sz w:val="24"/>
          <w:szCs w:val="24"/>
          <w:lang w:val="en-US"/>
        </w:rPr>
        <w:t>sarcoglycan</w:t>
      </w:r>
      <w:proofErr w:type="spellEnd"/>
      <w:r>
        <w:rPr>
          <w:color w:val="000000"/>
          <w:sz w:val="24"/>
          <w:szCs w:val="24"/>
          <w:lang w:val="en-US"/>
        </w:rPr>
        <w:t xml:space="preserve"> and </w:t>
      </w:r>
      <w:proofErr w:type="spellStart"/>
      <w:r>
        <w:rPr>
          <w:color w:val="000000"/>
          <w:sz w:val="24"/>
          <w:szCs w:val="24"/>
          <w:lang w:val="en-US"/>
        </w:rPr>
        <w:t>desmin</w:t>
      </w:r>
      <w:proofErr w:type="spellEnd"/>
      <w:r>
        <w:rPr>
          <w:color w:val="000000"/>
          <w:sz w:val="24"/>
          <w:szCs w:val="24"/>
          <w:lang w:val="en-US"/>
        </w:rPr>
        <w:t>) for 2 hours at room temperature.</w:t>
      </w:r>
      <w:r w:rsidRPr="00E776F1">
        <w:rPr>
          <w:color w:val="000000"/>
          <w:sz w:val="24"/>
          <w:szCs w:val="24"/>
          <w:lang w:val="en-US"/>
        </w:rPr>
        <w:t xml:space="preserve"> Membranes were developed with </w:t>
      </w:r>
      <w:r>
        <w:rPr>
          <w:color w:val="000000"/>
          <w:sz w:val="24"/>
          <w:szCs w:val="24"/>
          <w:lang w:val="en-US"/>
        </w:rPr>
        <w:t xml:space="preserve">ECL </w:t>
      </w:r>
      <w:r w:rsidRPr="00E776F1">
        <w:rPr>
          <w:color w:val="000000"/>
          <w:sz w:val="24"/>
          <w:szCs w:val="24"/>
          <w:lang w:val="en-US"/>
        </w:rPr>
        <w:t>using the LAS 3000 detection system (</w:t>
      </w:r>
      <w:proofErr w:type="spellStart"/>
      <w:r w:rsidRPr="00E776F1">
        <w:rPr>
          <w:color w:val="000000"/>
          <w:sz w:val="24"/>
          <w:szCs w:val="24"/>
          <w:lang w:val="en-US"/>
        </w:rPr>
        <w:t>FujiFilm</w:t>
      </w:r>
      <w:proofErr w:type="spellEnd"/>
      <w:r w:rsidRPr="00E776F1">
        <w:rPr>
          <w:color w:val="000000"/>
          <w:sz w:val="24"/>
          <w:szCs w:val="24"/>
          <w:lang w:val="en-US"/>
        </w:rPr>
        <w:t xml:space="preserve"> Luminescent Image </w:t>
      </w:r>
      <w:proofErr w:type="spellStart"/>
      <w:r w:rsidRPr="00E776F1">
        <w:rPr>
          <w:color w:val="000000"/>
          <w:sz w:val="24"/>
          <w:szCs w:val="24"/>
          <w:lang w:val="en-US"/>
        </w:rPr>
        <w:t>Analyser</w:t>
      </w:r>
      <w:proofErr w:type="spellEnd"/>
      <w:r w:rsidRPr="00E776F1">
        <w:rPr>
          <w:color w:val="000000"/>
          <w:sz w:val="24"/>
          <w:szCs w:val="24"/>
          <w:lang w:val="en-US"/>
        </w:rPr>
        <w:t>).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Laminin</w:t>
      </w:r>
      <w:proofErr w:type="spellEnd"/>
      <w:r>
        <w:rPr>
          <w:color w:val="000000"/>
          <w:sz w:val="24"/>
          <w:szCs w:val="24"/>
          <w:lang w:val="en-US"/>
        </w:rPr>
        <w:t xml:space="preserve"> overlay was performed as described </w:t>
      </w:r>
      <w:r w:rsidR="00824CEF">
        <w:rPr>
          <w:color w:val="000000"/>
          <w:sz w:val="24"/>
          <w:szCs w:val="24"/>
          <w:lang w:val="en-US"/>
        </w:rPr>
        <w:t>[8]</w:t>
      </w:r>
      <w:r>
        <w:rPr>
          <w:color w:val="000000"/>
          <w:sz w:val="24"/>
          <w:szCs w:val="24"/>
          <w:lang w:val="en-US"/>
        </w:rPr>
        <w:t>.</w:t>
      </w:r>
    </w:p>
    <w:p w:rsidR="00F97842" w:rsidRPr="00374E7D" w:rsidRDefault="00F97842" w:rsidP="00F978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For CD63 w</w:t>
      </w:r>
      <w:r w:rsidRPr="00374E7D">
        <w:rPr>
          <w:color w:val="000000"/>
          <w:sz w:val="24"/>
          <w:szCs w:val="24"/>
          <w:lang w:val="en-US"/>
        </w:rPr>
        <w:t>estern blot</w:t>
      </w:r>
      <w:r>
        <w:rPr>
          <w:color w:val="000000"/>
          <w:sz w:val="24"/>
          <w:szCs w:val="24"/>
          <w:lang w:val="en-US"/>
        </w:rPr>
        <w:t>ting, f</w:t>
      </w:r>
      <w:r w:rsidRPr="00374E7D">
        <w:rPr>
          <w:color w:val="000000"/>
          <w:sz w:val="24"/>
          <w:szCs w:val="24"/>
          <w:lang w:val="en-US"/>
        </w:rPr>
        <w:t>ibroblasts (2</w:t>
      </w:r>
      <w:r w:rsidR="001C2A69">
        <w:rPr>
          <w:color w:val="000000"/>
          <w:sz w:val="24"/>
          <w:szCs w:val="24"/>
          <w:lang w:val="en-US"/>
        </w:rPr>
        <w:t xml:space="preserve"> x </w:t>
      </w:r>
      <w:r w:rsidRPr="00374E7D">
        <w:rPr>
          <w:color w:val="000000"/>
          <w:sz w:val="24"/>
          <w:szCs w:val="24"/>
          <w:lang w:val="en-US"/>
        </w:rPr>
        <w:t>10</w:t>
      </w:r>
      <w:r w:rsidRPr="00374E7D">
        <w:rPr>
          <w:color w:val="000000"/>
          <w:sz w:val="24"/>
          <w:szCs w:val="24"/>
          <w:vertAlign w:val="superscript"/>
          <w:lang w:val="en-US"/>
        </w:rPr>
        <w:t>6</w:t>
      </w:r>
      <w:r w:rsidRPr="00374E7D">
        <w:rPr>
          <w:color w:val="000000"/>
          <w:sz w:val="24"/>
          <w:szCs w:val="24"/>
          <w:lang w:val="en-US"/>
        </w:rPr>
        <w:t xml:space="preserve"> cells) </w:t>
      </w:r>
      <w:r>
        <w:rPr>
          <w:color w:val="000000"/>
          <w:sz w:val="24"/>
          <w:szCs w:val="24"/>
          <w:lang w:val="en-US"/>
        </w:rPr>
        <w:t xml:space="preserve">or heart muscle (50 mg in small pieces) </w:t>
      </w:r>
      <w:r w:rsidRPr="00374E7D">
        <w:rPr>
          <w:color w:val="000000"/>
          <w:sz w:val="24"/>
          <w:szCs w:val="24"/>
          <w:lang w:val="en-US"/>
        </w:rPr>
        <w:t xml:space="preserve">were homogenized in </w:t>
      </w:r>
      <w:proofErr w:type="spellStart"/>
      <w:r w:rsidRPr="00374E7D">
        <w:rPr>
          <w:color w:val="000000"/>
          <w:sz w:val="24"/>
          <w:szCs w:val="24"/>
          <w:lang w:val="en-US"/>
        </w:rPr>
        <w:t>lysis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 buffer (100 µl, 50mM </w:t>
      </w:r>
      <w:r>
        <w:rPr>
          <w:color w:val="000000"/>
          <w:sz w:val="24"/>
          <w:szCs w:val="24"/>
          <w:lang w:val="en-US"/>
        </w:rPr>
        <w:t>potassium</w:t>
      </w:r>
      <w:r w:rsidRPr="00374E7D">
        <w:rPr>
          <w:color w:val="000000"/>
          <w:sz w:val="24"/>
          <w:szCs w:val="24"/>
          <w:lang w:val="en-US"/>
        </w:rPr>
        <w:t xml:space="preserve"> phosphate, pH 6.5, containing 0.5% Triton X-100 and </w:t>
      </w:r>
      <w:r w:rsidRPr="00374E7D">
        <w:rPr>
          <w:sz w:val="24"/>
          <w:szCs w:val="24"/>
          <w:lang w:val="en-US"/>
        </w:rPr>
        <w:t xml:space="preserve">Complete Protease Inhibitor Cocktail) by </w:t>
      </w:r>
      <w:proofErr w:type="spellStart"/>
      <w:r w:rsidRPr="00374E7D">
        <w:rPr>
          <w:color w:val="000000"/>
          <w:sz w:val="24"/>
          <w:szCs w:val="24"/>
          <w:lang w:val="en-US"/>
        </w:rPr>
        <w:t>s</w:t>
      </w:r>
      <w:r w:rsidRPr="00374E7D">
        <w:rPr>
          <w:sz w:val="24"/>
          <w:szCs w:val="24"/>
          <w:lang w:val="en-US"/>
        </w:rPr>
        <w:t>onication</w:t>
      </w:r>
      <w:proofErr w:type="spellEnd"/>
      <w:r w:rsidRPr="00374E7D">
        <w:rPr>
          <w:sz w:val="24"/>
          <w:szCs w:val="24"/>
          <w:lang w:val="en-US"/>
        </w:rPr>
        <w:t xml:space="preserve"> (2x 10 </w:t>
      </w:r>
      <w:r w:rsidRPr="00374E7D">
        <w:rPr>
          <w:sz w:val="24"/>
          <w:szCs w:val="24"/>
          <w:lang w:val="en-US"/>
        </w:rPr>
        <w:lastRenderedPageBreak/>
        <w:t>seconds on ice). Homogenates were left</w:t>
      </w:r>
      <w:r w:rsidRPr="00374E7D">
        <w:rPr>
          <w:color w:val="000000"/>
          <w:sz w:val="24"/>
          <w:szCs w:val="24"/>
          <w:lang w:val="en-US"/>
        </w:rPr>
        <w:t xml:space="preserve"> on ice for 15 min</w:t>
      </w:r>
      <w:r>
        <w:rPr>
          <w:color w:val="000000"/>
          <w:sz w:val="24"/>
          <w:szCs w:val="24"/>
          <w:lang w:val="en-US"/>
        </w:rPr>
        <w:t>utes</w:t>
      </w:r>
      <w:r w:rsidRPr="00374E7D">
        <w:rPr>
          <w:color w:val="000000"/>
          <w:sz w:val="24"/>
          <w:szCs w:val="24"/>
          <w:lang w:val="en-US"/>
        </w:rPr>
        <w:t xml:space="preserve"> and centrifuged</w:t>
      </w:r>
      <w:r w:rsidRPr="00374E7D">
        <w:rPr>
          <w:sz w:val="24"/>
          <w:szCs w:val="24"/>
          <w:lang w:val="en-US"/>
        </w:rPr>
        <w:t xml:space="preserve"> at 20,000 </w:t>
      </w:r>
      <w:proofErr w:type="spellStart"/>
      <w:r w:rsidRPr="00374E7D">
        <w:rPr>
          <w:sz w:val="24"/>
          <w:szCs w:val="24"/>
          <w:lang w:val="en-US"/>
        </w:rPr>
        <w:t>rcf</w:t>
      </w:r>
      <w:proofErr w:type="spellEnd"/>
      <w:r w:rsidRPr="00374E7D">
        <w:rPr>
          <w:sz w:val="24"/>
          <w:szCs w:val="24"/>
          <w:lang w:val="en-US"/>
        </w:rPr>
        <w:t xml:space="preserve"> (20 minutes, 4°C). The supernatant was </w:t>
      </w:r>
      <w:r>
        <w:rPr>
          <w:sz w:val="24"/>
          <w:szCs w:val="24"/>
          <w:lang w:val="en-US"/>
        </w:rPr>
        <w:t xml:space="preserve">diluted 1:1 in sample buffer without DTT and </w:t>
      </w:r>
      <w:r w:rsidRPr="00374E7D">
        <w:rPr>
          <w:sz w:val="24"/>
          <w:szCs w:val="24"/>
          <w:lang w:val="en-US"/>
        </w:rPr>
        <w:t>used for western blotting.</w:t>
      </w:r>
      <w:r>
        <w:rPr>
          <w:sz w:val="24"/>
          <w:szCs w:val="24"/>
          <w:lang w:val="en-US"/>
        </w:rPr>
        <w:t xml:space="preserve"> </w:t>
      </w:r>
      <w:r w:rsidRPr="00374E7D">
        <w:rPr>
          <w:color w:val="000000"/>
          <w:sz w:val="24"/>
          <w:szCs w:val="24"/>
          <w:lang w:val="en-US"/>
        </w:rPr>
        <w:t xml:space="preserve">Samples were run on a 12.5% PAA gel on a </w:t>
      </w:r>
      <w:proofErr w:type="spellStart"/>
      <w:r w:rsidRPr="00374E7D">
        <w:rPr>
          <w:color w:val="000000"/>
          <w:sz w:val="24"/>
          <w:szCs w:val="24"/>
          <w:lang w:val="en-US"/>
        </w:rPr>
        <w:t>PhastSystem</w:t>
      </w:r>
      <w:proofErr w:type="spellEnd"/>
      <w:r>
        <w:rPr>
          <w:color w:val="000000"/>
          <w:sz w:val="24"/>
          <w:szCs w:val="24"/>
          <w:lang w:val="en-US"/>
        </w:rPr>
        <w:t xml:space="preserve"> and</w:t>
      </w:r>
      <w:r w:rsidRPr="00374E7D">
        <w:rPr>
          <w:color w:val="000000"/>
          <w:sz w:val="24"/>
          <w:szCs w:val="24"/>
          <w:lang w:val="en-US"/>
        </w:rPr>
        <w:t xml:space="preserve"> blotted on nitrocellulose</w:t>
      </w:r>
      <w:r>
        <w:rPr>
          <w:color w:val="000000"/>
          <w:sz w:val="24"/>
          <w:szCs w:val="24"/>
          <w:lang w:val="en-US"/>
        </w:rPr>
        <w:t xml:space="preserve"> </w:t>
      </w:r>
      <w:r w:rsidRPr="00374E7D">
        <w:rPr>
          <w:color w:val="000000"/>
          <w:sz w:val="24"/>
          <w:szCs w:val="24"/>
          <w:lang w:val="en-US"/>
        </w:rPr>
        <w:t>by diffusion blotting (1 hour at 60</w:t>
      </w:r>
      <w:r w:rsidRPr="00374E7D">
        <w:rPr>
          <w:color w:val="000000"/>
          <w:sz w:val="24"/>
          <w:szCs w:val="24"/>
          <w:vertAlign w:val="superscript"/>
          <w:lang w:val="en-US"/>
        </w:rPr>
        <w:t>o</w:t>
      </w:r>
      <w:r w:rsidRPr="00374E7D">
        <w:rPr>
          <w:color w:val="000000"/>
          <w:sz w:val="24"/>
          <w:szCs w:val="24"/>
          <w:lang w:val="en-US"/>
        </w:rPr>
        <w:t>C). After blocking (1 hour at room temperature, in PBS containing 5% dry milk and 0.5% Tween-20), the membrane was incubated with primary mouse anti-human CD63 (Develop</w:t>
      </w:r>
      <w:r>
        <w:rPr>
          <w:color w:val="000000"/>
          <w:sz w:val="24"/>
          <w:szCs w:val="24"/>
          <w:lang w:val="en-US"/>
        </w:rPr>
        <w:t xml:space="preserve">mental Studies </w:t>
      </w:r>
      <w:proofErr w:type="spellStart"/>
      <w:r>
        <w:rPr>
          <w:color w:val="000000"/>
          <w:sz w:val="24"/>
          <w:szCs w:val="24"/>
          <w:lang w:val="en-US"/>
        </w:rPr>
        <w:t>Hybridoma</w:t>
      </w:r>
      <w:proofErr w:type="spellEnd"/>
      <w:r>
        <w:rPr>
          <w:color w:val="000000"/>
          <w:sz w:val="24"/>
          <w:szCs w:val="24"/>
          <w:lang w:val="en-US"/>
        </w:rPr>
        <w:t xml:space="preserve"> Bank, </w:t>
      </w:r>
      <w:r w:rsidRPr="00374E7D">
        <w:rPr>
          <w:color w:val="000000"/>
          <w:sz w:val="24"/>
          <w:szCs w:val="24"/>
          <w:lang w:val="en-US"/>
        </w:rPr>
        <w:t xml:space="preserve">The University of Iowa, Department of Biology, Iowa City) at a 1:2000 dilution in PBS containing 1.5% BSA and 0.5% Tween-20 for 2 hours at RT. After washing, </w:t>
      </w:r>
      <w:proofErr w:type="spellStart"/>
      <w:r w:rsidRPr="00374E7D">
        <w:rPr>
          <w:color w:val="000000"/>
          <w:sz w:val="24"/>
          <w:szCs w:val="24"/>
          <w:lang w:val="en-US"/>
        </w:rPr>
        <w:t>peroxidase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-labeled goat-anti-mouse </w:t>
      </w:r>
      <w:proofErr w:type="spellStart"/>
      <w:r w:rsidRPr="00374E7D">
        <w:rPr>
          <w:color w:val="000000"/>
          <w:sz w:val="24"/>
          <w:szCs w:val="24"/>
          <w:lang w:val="en-US"/>
        </w:rPr>
        <w:t>IgG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Pr="00374E7D">
        <w:rPr>
          <w:color w:val="000000"/>
          <w:sz w:val="24"/>
          <w:szCs w:val="24"/>
          <w:lang w:val="en-US"/>
        </w:rPr>
        <w:t>Dako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374E7D">
        <w:rPr>
          <w:color w:val="000000"/>
          <w:sz w:val="24"/>
          <w:szCs w:val="24"/>
          <w:lang w:val="en-US"/>
        </w:rPr>
        <w:t>Glostrup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 Denmark) was added at a 1: 5000 dilution in PBS containing 1.5% BSA and 0.5% Tween-20 and incubated for 1 hour at RT. Membranes were developed with ECL</w:t>
      </w:r>
      <w:r>
        <w:rPr>
          <w:color w:val="000000"/>
          <w:sz w:val="24"/>
          <w:szCs w:val="24"/>
          <w:lang w:val="en-US"/>
        </w:rPr>
        <w:t xml:space="preserve"> reagent (Pierce) </w:t>
      </w:r>
      <w:r w:rsidRPr="00374E7D">
        <w:rPr>
          <w:color w:val="000000"/>
          <w:sz w:val="24"/>
          <w:szCs w:val="24"/>
          <w:lang w:val="en-US"/>
        </w:rPr>
        <w:t>using the LAS 3000 detection system (</w:t>
      </w:r>
      <w:proofErr w:type="spellStart"/>
      <w:r w:rsidRPr="00374E7D">
        <w:rPr>
          <w:color w:val="000000"/>
          <w:sz w:val="24"/>
          <w:szCs w:val="24"/>
          <w:lang w:val="en-US"/>
        </w:rPr>
        <w:t>FujiFilm</w:t>
      </w:r>
      <w:proofErr w:type="spellEnd"/>
      <w:r w:rsidRPr="00374E7D">
        <w:rPr>
          <w:color w:val="000000"/>
          <w:sz w:val="24"/>
          <w:szCs w:val="24"/>
          <w:lang w:val="en-US"/>
        </w:rPr>
        <w:t xml:space="preserve"> Luminescent Image </w:t>
      </w:r>
      <w:proofErr w:type="spellStart"/>
      <w:r w:rsidRPr="00374E7D">
        <w:rPr>
          <w:color w:val="000000"/>
          <w:sz w:val="24"/>
          <w:szCs w:val="24"/>
          <w:lang w:val="en-US"/>
        </w:rPr>
        <w:t>Analyser</w:t>
      </w:r>
      <w:proofErr w:type="spellEnd"/>
      <w:r w:rsidRPr="00374E7D">
        <w:rPr>
          <w:color w:val="000000"/>
          <w:sz w:val="24"/>
          <w:szCs w:val="24"/>
          <w:lang w:val="en-US"/>
        </w:rPr>
        <w:t>).</w:t>
      </w:r>
    </w:p>
    <w:p w:rsidR="00DB794B" w:rsidRDefault="00DB794B" w:rsidP="00285E01">
      <w:pPr>
        <w:spacing w:line="480" w:lineRule="auto"/>
        <w:jc w:val="both"/>
        <w:rPr>
          <w:b/>
          <w:szCs w:val="22"/>
          <w:lang w:val="en-US"/>
        </w:rPr>
      </w:pPr>
    </w:p>
    <w:p w:rsidR="00934F53" w:rsidRPr="000E48CF" w:rsidRDefault="00934F53" w:rsidP="000E48CF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0E48CF">
        <w:rPr>
          <w:b/>
          <w:sz w:val="24"/>
          <w:szCs w:val="24"/>
          <w:lang w:val="en-US"/>
        </w:rPr>
        <w:t>References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</w:rPr>
      </w:pPr>
      <w:r w:rsidRPr="000E48CF">
        <w:rPr>
          <w:sz w:val="24"/>
          <w:szCs w:val="24"/>
          <w:lang w:val="en-US"/>
        </w:rPr>
        <w:tab/>
        <w:t xml:space="preserve">1. </w:t>
      </w:r>
      <w:r w:rsidRPr="000E48CF">
        <w:rPr>
          <w:sz w:val="24"/>
          <w:szCs w:val="24"/>
          <w:lang w:val="en-US"/>
        </w:rPr>
        <w:tab/>
      </w:r>
      <w:proofErr w:type="spellStart"/>
      <w:r w:rsidRPr="000E48CF">
        <w:rPr>
          <w:sz w:val="24"/>
          <w:szCs w:val="24"/>
          <w:lang w:val="en-US"/>
        </w:rPr>
        <w:t>Rozen</w:t>
      </w:r>
      <w:proofErr w:type="spellEnd"/>
      <w:r w:rsidRPr="000E48CF">
        <w:rPr>
          <w:sz w:val="24"/>
          <w:szCs w:val="24"/>
          <w:lang w:val="en-US"/>
        </w:rPr>
        <w:t xml:space="preserve"> S, </w:t>
      </w:r>
      <w:proofErr w:type="spellStart"/>
      <w:r w:rsidRPr="000E48CF">
        <w:rPr>
          <w:sz w:val="24"/>
          <w:szCs w:val="24"/>
          <w:lang w:val="en-US"/>
        </w:rPr>
        <w:t>Skaletsky</w:t>
      </w:r>
      <w:proofErr w:type="spellEnd"/>
      <w:r w:rsidRPr="000E48CF">
        <w:rPr>
          <w:sz w:val="24"/>
          <w:szCs w:val="24"/>
          <w:lang w:val="en-US"/>
        </w:rPr>
        <w:t xml:space="preserve"> H (2000) Primer3 on the WWW for general users and for biologist programmers. </w:t>
      </w:r>
      <w:proofErr w:type="spellStart"/>
      <w:r w:rsidRPr="000E48CF">
        <w:rPr>
          <w:sz w:val="24"/>
          <w:szCs w:val="24"/>
        </w:rPr>
        <w:t>Methods</w:t>
      </w:r>
      <w:proofErr w:type="spellEnd"/>
      <w:r w:rsidRPr="000E48CF">
        <w:rPr>
          <w:sz w:val="24"/>
          <w:szCs w:val="24"/>
        </w:rPr>
        <w:t xml:space="preserve"> Mol </w:t>
      </w:r>
      <w:proofErr w:type="spellStart"/>
      <w:r w:rsidRPr="000E48CF">
        <w:rPr>
          <w:sz w:val="24"/>
          <w:szCs w:val="24"/>
        </w:rPr>
        <w:t>Biol</w:t>
      </w:r>
      <w:proofErr w:type="spellEnd"/>
      <w:r w:rsidRPr="000E48CF">
        <w:rPr>
          <w:sz w:val="24"/>
          <w:szCs w:val="24"/>
        </w:rPr>
        <w:t xml:space="preserve"> 132:365-86. 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</w:rPr>
        <w:tab/>
        <w:t xml:space="preserve">2. </w:t>
      </w:r>
      <w:r w:rsidRPr="000E48CF">
        <w:rPr>
          <w:sz w:val="24"/>
          <w:szCs w:val="24"/>
        </w:rPr>
        <w:tab/>
      </w:r>
      <w:proofErr w:type="spellStart"/>
      <w:r w:rsidRPr="000E48CF">
        <w:rPr>
          <w:sz w:val="24"/>
          <w:szCs w:val="24"/>
        </w:rPr>
        <w:t>Oetting</w:t>
      </w:r>
      <w:proofErr w:type="spellEnd"/>
      <w:r w:rsidRPr="000E48CF">
        <w:rPr>
          <w:sz w:val="24"/>
          <w:szCs w:val="24"/>
        </w:rPr>
        <w:t xml:space="preserve"> WS, Lee HK, </w:t>
      </w:r>
      <w:proofErr w:type="spellStart"/>
      <w:r w:rsidRPr="000E48CF">
        <w:rPr>
          <w:sz w:val="24"/>
          <w:szCs w:val="24"/>
        </w:rPr>
        <w:t>Flanders</w:t>
      </w:r>
      <w:proofErr w:type="spellEnd"/>
      <w:r w:rsidRPr="000E48CF">
        <w:rPr>
          <w:sz w:val="24"/>
          <w:szCs w:val="24"/>
        </w:rPr>
        <w:t xml:space="preserve"> DJ, </w:t>
      </w:r>
      <w:proofErr w:type="spellStart"/>
      <w:r w:rsidRPr="000E48CF">
        <w:rPr>
          <w:sz w:val="24"/>
          <w:szCs w:val="24"/>
        </w:rPr>
        <w:t>Wiesner</w:t>
      </w:r>
      <w:proofErr w:type="spellEnd"/>
      <w:r w:rsidRPr="000E48CF">
        <w:rPr>
          <w:sz w:val="24"/>
          <w:szCs w:val="24"/>
        </w:rPr>
        <w:t xml:space="preserve"> GL, </w:t>
      </w:r>
      <w:proofErr w:type="spellStart"/>
      <w:r w:rsidRPr="000E48CF">
        <w:rPr>
          <w:sz w:val="24"/>
          <w:szCs w:val="24"/>
        </w:rPr>
        <w:t>Sellers</w:t>
      </w:r>
      <w:proofErr w:type="spellEnd"/>
      <w:r w:rsidRPr="000E48CF">
        <w:rPr>
          <w:sz w:val="24"/>
          <w:szCs w:val="24"/>
        </w:rPr>
        <w:t xml:space="preserve"> TA, et al. </w:t>
      </w:r>
      <w:r w:rsidRPr="000E48CF">
        <w:rPr>
          <w:sz w:val="24"/>
          <w:szCs w:val="24"/>
          <w:lang w:val="en-US"/>
        </w:rPr>
        <w:t xml:space="preserve">(1995) Linkage analysis with multiplexed short tandem repeat polymorphisms using infrared fluorescence and M13 tailed primers. Genomics 30:450-458. 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  <w:lang w:val="en-US"/>
        </w:rPr>
        <w:tab/>
        <w:t xml:space="preserve">3. </w:t>
      </w:r>
      <w:r w:rsidRPr="000E48CF">
        <w:rPr>
          <w:sz w:val="24"/>
          <w:szCs w:val="24"/>
          <w:lang w:val="en-US"/>
        </w:rPr>
        <w:tab/>
        <w:t xml:space="preserve">Brownstein MJ, </w:t>
      </w:r>
      <w:proofErr w:type="spellStart"/>
      <w:r w:rsidRPr="000E48CF">
        <w:rPr>
          <w:sz w:val="24"/>
          <w:szCs w:val="24"/>
          <w:lang w:val="en-US"/>
        </w:rPr>
        <w:t>Carpten</w:t>
      </w:r>
      <w:proofErr w:type="spellEnd"/>
      <w:r w:rsidRPr="000E48CF">
        <w:rPr>
          <w:sz w:val="24"/>
          <w:szCs w:val="24"/>
          <w:lang w:val="en-US"/>
        </w:rPr>
        <w:t xml:space="preserve"> JD, Smith JR (1996) Modulation of non-</w:t>
      </w:r>
      <w:proofErr w:type="spellStart"/>
      <w:r w:rsidRPr="000E48CF">
        <w:rPr>
          <w:sz w:val="24"/>
          <w:szCs w:val="24"/>
          <w:lang w:val="en-US"/>
        </w:rPr>
        <w:t>templated</w:t>
      </w:r>
      <w:proofErr w:type="spellEnd"/>
      <w:r w:rsidRPr="000E48CF">
        <w:rPr>
          <w:sz w:val="24"/>
          <w:szCs w:val="24"/>
          <w:lang w:val="en-US"/>
        </w:rPr>
        <w:t xml:space="preserve"> nucleotide addition by </w:t>
      </w:r>
      <w:proofErr w:type="spellStart"/>
      <w:r w:rsidRPr="000E48CF">
        <w:rPr>
          <w:sz w:val="24"/>
          <w:szCs w:val="24"/>
          <w:lang w:val="en-US"/>
        </w:rPr>
        <w:t>Taq</w:t>
      </w:r>
      <w:proofErr w:type="spellEnd"/>
      <w:r w:rsidRPr="000E48CF">
        <w:rPr>
          <w:sz w:val="24"/>
          <w:szCs w:val="24"/>
          <w:lang w:val="en-US"/>
        </w:rPr>
        <w:t xml:space="preserve"> DNA polymerase: primer modifications that facilitate genotyping. </w:t>
      </w:r>
      <w:proofErr w:type="spellStart"/>
      <w:r w:rsidRPr="000E48CF">
        <w:rPr>
          <w:sz w:val="24"/>
          <w:szCs w:val="24"/>
          <w:lang w:val="en-US"/>
        </w:rPr>
        <w:t>Biotechniques</w:t>
      </w:r>
      <w:proofErr w:type="spellEnd"/>
      <w:r w:rsidRPr="000E48CF">
        <w:rPr>
          <w:sz w:val="24"/>
          <w:szCs w:val="24"/>
          <w:lang w:val="en-US"/>
        </w:rPr>
        <w:t xml:space="preserve"> 20:1004-1010.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</w:rPr>
      </w:pPr>
      <w:r w:rsidRPr="000E48CF">
        <w:rPr>
          <w:sz w:val="24"/>
          <w:szCs w:val="24"/>
          <w:lang w:val="en-US"/>
        </w:rPr>
        <w:tab/>
        <w:t xml:space="preserve">4. </w:t>
      </w:r>
      <w:r w:rsidRPr="000E48CF">
        <w:rPr>
          <w:sz w:val="24"/>
          <w:szCs w:val="24"/>
          <w:lang w:val="en-US"/>
        </w:rPr>
        <w:tab/>
        <w:t xml:space="preserve">Durbin RM, </w:t>
      </w:r>
      <w:proofErr w:type="spellStart"/>
      <w:r w:rsidRPr="000E48CF">
        <w:rPr>
          <w:sz w:val="24"/>
          <w:szCs w:val="24"/>
          <w:lang w:val="en-US"/>
        </w:rPr>
        <w:t>Abecasis</w:t>
      </w:r>
      <w:proofErr w:type="spellEnd"/>
      <w:r w:rsidRPr="000E48CF">
        <w:rPr>
          <w:sz w:val="24"/>
          <w:szCs w:val="24"/>
          <w:lang w:val="en-US"/>
        </w:rPr>
        <w:t xml:space="preserve"> GR, </w:t>
      </w:r>
      <w:proofErr w:type="spellStart"/>
      <w:r w:rsidRPr="000E48CF">
        <w:rPr>
          <w:sz w:val="24"/>
          <w:szCs w:val="24"/>
          <w:lang w:val="en-US"/>
        </w:rPr>
        <w:t>Altshuler</w:t>
      </w:r>
      <w:proofErr w:type="spellEnd"/>
      <w:r w:rsidRPr="000E48CF">
        <w:rPr>
          <w:sz w:val="24"/>
          <w:szCs w:val="24"/>
          <w:lang w:val="en-US"/>
        </w:rPr>
        <w:t xml:space="preserve"> DL, </w:t>
      </w:r>
      <w:proofErr w:type="spellStart"/>
      <w:r w:rsidRPr="000E48CF">
        <w:rPr>
          <w:sz w:val="24"/>
          <w:szCs w:val="24"/>
          <w:lang w:val="en-US"/>
        </w:rPr>
        <w:t>Auton</w:t>
      </w:r>
      <w:proofErr w:type="spellEnd"/>
      <w:r w:rsidRPr="000E48CF">
        <w:rPr>
          <w:sz w:val="24"/>
          <w:szCs w:val="24"/>
          <w:lang w:val="en-US"/>
        </w:rPr>
        <w:t xml:space="preserve"> A, Brooks LD, et al. (2010) A map of human genome variation from population-scale sequencing. </w:t>
      </w:r>
      <w:r w:rsidRPr="000E48CF">
        <w:rPr>
          <w:sz w:val="24"/>
          <w:szCs w:val="24"/>
        </w:rPr>
        <w:t>Nature 467:1061-1073.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</w:rPr>
        <w:lastRenderedPageBreak/>
        <w:tab/>
        <w:t xml:space="preserve">5. </w:t>
      </w:r>
      <w:r w:rsidRPr="000E48CF">
        <w:rPr>
          <w:sz w:val="24"/>
          <w:szCs w:val="24"/>
        </w:rPr>
        <w:tab/>
        <w:t xml:space="preserve">Vissers LE, de Ligt J, </w:t>
      </w:r>
      <w:proofErr w:type="spellStart"/>
      <w:r w:rsidRPr="000E48CF">
        <w:rPr>
          <w:sz w:val="24"/>
          <w:szCs w:val="24"/>
        </w:rPr>
        <w:t>Gilissen</w:t>
      </w:r>
      <w:proofErr w:type="spellEnd"/>
      <w:r w:rsidRPr="000E48CF">
        <w:rPr>
          <w:sz w:val="24"/>
          <w:szCs w:val="24"/>
        </w:rPr>
        <w:t xml:space="preserve"> C, Janssen I, Steehouwer M, et al. </w:t>
      </w:r>
      <w:r w:rsidRPr="000E48CF">
        <w:rPr>
          <w:sz w:val="24"/>
          <w:szCs w:val="24"/>
          <w:lang w:val="en-US"/>
        </w:rPr>
        <w:t>(2010) A de novo paradigm for mental retardation. Nat Genet 42:1109-1112.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  <w:lang w:val="en-US"/>
        </w:rPr>
        <w:tab/>
        <w:t xml:space="preserve">6. </w:t>
      </w:r>
      <w:r w:rsidRPr="000E48CF">
        <w:rPr>
          <w:sz w:val="24"/>
          <w:szCs w:val="24"/>
          <w:lang w:val="en-US"/>
        </w:rPr>
        <w:tab/>
      </w:r>
      <w:proofErr w:type="spellStart"/>
      <w:r w:rsidRPr="000E48CF">
        <w:rPr>
          <w:sz w:val="24"/>
          <w:szCs w:val="24"/>
          <w:lang w:val="en-US"/>
        </w:rPr>
        <w:t>Livak</w:t>
      </w:r>
      <w:proofErr w:type="spellEnd"/>
      <w:r w:rsidRPr="000E48CF">
        <w:rPr>
          <w:sz w:val="24"/>
          <w:szCs w:val="24"/>
          <w:lang w:val="en-US"/>
        </w:rPr>
        <w:t xml:space="preserve"> KJ, </w:t>
      </w:r>
      <w:proofErr w:type="spellStart"/>
      <w:r w:rsidRPr="000E48CF">
        <w:rPr>
          <w:sz w:val="24"/>
          <w:szCs w:val="24"/>
          <w:lang w:val="en-US"/>
        </w:rPr>
        <w:t>Schmittgen</w:t>
      </w:r>
      <w:proofErr w:type="spellEnd"/>
      <w:r w:rsidRPr="000E48CF">
        <w:rPr>
          <w:sz w:val="24"/>
          <w:szCs w:val="24"/>
          <w:lang w:val="en-US"/>
        </w:rPr>
        <w:t xml:space="preserve"> TD (2001) Analysis of relative gene expression data using real-time quantitative PCR and the 2(-Delta Delta C(T)) Method. Methods 25:402-408. 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  <w:lang w:val="en-US"/>
        </w:rPr>
        <w:tab/>
        <w:t xml:space="preserve">7. </w:t>
      </w:r>
      <w:r w:rsidRPr="000E48CF">
        <w:rPr>
          <w:sz w:val="24"/>
          <w:szCs w:val="24"/>
          <w:lang w:val="en-US"/>
        </w:rPr>
        <w:tab/>
      </w:r>
      <w:proofErr w:type="spellStart"/>
      <w:r w:rsidRPr="000E48CF">
        <w:rPr>
          <w:sz w:val="24"/>
          <w:szCs w:val="24"/>
          <w:lang w:val="en-US"/>
        </w:rPr>
        <w:t>Pfaffl</w:t>
      </w:r>
      <w:proofErr w:type="spellEnd"/>
      <w:r w:rsidRPr="000E48CF">
        <w:rPr>
          <w:sz w:val="24"/>
          <w:szCs w:val="24"/>
          <w:lang w:val="en-US"/>
        </w:rPr>
        <w:t xml:space="preserve"> MW (2001) A new mathematical model for relative quantification in real-time RT-PCR. Nucleic Acids Res 29:e45. 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de-DE"/>
        </w:rPr>
      </w:pPr>
      <w:r w:rsidRPr="000E48CF">
        <w:rPr>
          <w:sz w:val="24"/>
          <w:szCs w:val="24"/>
          <w:lang w:val="en-US"/>
        </w:rPr>
        <w:tab/>
        <w:t xml:space="preserve">8. </w:t>
      </w:r>
      <w:r w:rsidRPr="000E48CF">
        <w:rPr>
          <w:sz w:val="24"/>
          <w:szCs w:val="24"/>
          <w:lang w:val="en-US"/>
        </w:rPr>
        <w:tab/>
        <w:t xml:space="preserve">Michele DE, Barresi R, Kanagawa M, Saito F, Cohn RD, et al. (2002) Post-translational disruption of </w:t>
      </w:r>
      <w:proofErr w:type="spellStart"/>
      <w:r w:rsidRPr="000E48CF">
        <w:rPr>
          <w:sz w:val="24"/>
          <w:szCs w:val="24"/>
          <w:lang w:val="en-US"/>
        </w:rPr>
        <w:t>dystroglycan-ligand</w:t>
      </w:r>
      <w:proofErr w:type="spellEnd"/>
      <w:r w:rsidRPr="000E48CF">
        <w:rPr>
          <w:sz w:val="24"/>
          <w:szCs w:val="24"/>
          <w:lang w:val="en-US"/>
        </w:rPr>
        <w:t xml:space="preserve"> interactions in congenital muscular dystrophies. </w:t>
      </w:r>
      <w:r w:rsidRPr="000E48CF">
        <w:rPr>
          <w:sz w:val="24"/>
          <w:szCs w:val="24"/>
          <w:lang w:val="de-DE"/>
        </w:rPr>
        <w:t xml:space="preserve">Nature 418:417-422. </w:t>
      </w:r>
    </w:p>
    <w:p w:rsidR="00824CEF" w:rsidRPr="000E48CF" w:rsidRDefault="00824CEF" w:rsidP="000E48C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 w:val="24"/>
          <w:szCs w:val="24"/>
          <w:lang w:val="en-US"/>
        </w:rPr>
      </w:pPr>
      <w:r w:rsidRPr="000E48CF">
        <w:rPr>
          <w:sz w:val="24"/>
          <w:szCs w:val="24"/>
          <w:lang w:val="de-DE"/>
        </w:rPr>
        <w:tab/>
        <w:t xml:space="preserve">9. </w:t>
      </w:r>
      <w:r w:rsidRPr="000E48CF">
        <w:rPr>
          <w:sz w:val="24"/>
          <w:szCs w:val="24"/>
          <w:lang w:val="de-DE"/>
        </w:rPr>
        <w:tab/>
        <w:t xml:space="preserve">Kranz C, </w:t>
      </w:r>
      <w:proofErr w:type="spellStart"/>
      <w:r w:rsidRPr="000E48CF">
        <w:rPr>
          <w:sz w:val="24"/>
          <w:szCs w:val="24"/>
          <w:lang w:val="de-DE"/>
        </w:rPr>
        <w:t>Jungeblut</w:t>
      </w:r>
      <w:proofErr w:type="spellEnd"/>
      <w:r w:rsidRPr="000E48CF">
        <w:rPr>
          <w:sz w:val="24"/>
          <w:szCs w:val="24"/>
          <w:lang w:val="de-DE"/>
        </w:rPr>
        <w:t xml:space="preserve"> C, Denecke J, </w:t>
      </w:r>
      <w:proofErr w:type="spellStart"/>
      <w:r w:rsidRPr="000E48CF">
        <w:rPr>
          <w:sz w:val="24"/>
          <w:szCs w:val="24"/>
          <w:lang w:val="de-DE"/>
        </w:rPr>
        <w:t>Erlekotte</w:t>
      </w:r>
      <w:proofErr w:type="spellEnd"/>
      <w:r w:rsidRPr="000E48CF">
        <w:rPr>
          <w:sz w:val="24"/>
          <w:szCs w:val="24"/>
          <w:lang w:val="de-DE"/>
        </w:rPr>
        <w:t xml:space="preserve"> A, </w:t>
      </w:r>
      <w:proofErr w:type="spellStart"/>
      <w:r w:rsidRPr="000E48CF">
        <w:rPr>
          <w:sz w:val="24"/>
          <w:szCs w:val="24"/>
          <w:lang w:val="de-DE"/>
        </w:rPr>
        <w:t>Sohlbach</w:t>
      </w:r>
      <w:proofErr w:type="spellEnd"/>
      <w:r w:rsidRPr="000E48CF">
        <w:rPr>
          <w:sz w:val="24"/>
          <w:szCs w:val="24"/>
          <w:lang w:val="de-DE"/>
        </w:rPr>
        <w:t xml:space="preserve"> C, et al. </w:t>
      </w:r>
      <w:r w:rsidRPr="000E48CF">
        <w:rPr>
          <w:sz w:val="24"/>
          <w:szCs w:val="24"/>
          <w:lang w:val="en-US"/>
        </w:rPr>
        <w:t xml:space="preserve">(2007) A defect in </w:t>
      </w:r>
      <w:proofErr w:type="spellStart"/>
      <w:r w:rsidRPr="000E48CF">
        <w:rPr>
          <w:sz w:val="24"/>
          <w:szCs w:val="24"/>
          <w:lang w:val="en-US"/>
        </w:rPr>
        <w:t>dolichol</w:t>
      </w:r>
      <w:proofErr w:type="spellEnd"/>
      <w:r w:rsidRPr="000E48CF">
        <w:rPr>
          <w:sz w:val="24"/>
          <w:szCs w:val="24"/>
          <w:lang w:val="en-US"/>
        </w:rPr>
        <w:t xml:space="preserve"> phosphate biosynthesis causes a new inherited disorder with death in early infancy. Am J Hum Genet 80:433-440. </w:t>
      </w:r>
    </w:p>
    <w:p w:rsidR="00544BD8" w:rsidRPr="000E48CF" w:rsidRDefault="00544BD8" w:rsidP="000E48CF">
      <w:pPr>
        <w:tabs>
          <w:tab w:val="right" w:pos="360"/>
          <w:tab w:val="left" w:pos="540"/>
        </w:tabs>
        <w:spacing w:line="480" w:lineRule="auto"/>
        <w:ind w:left="539" w:hanging="539"/>
        <w:jc w:val="both"/>
        <w:rPr>
          <w:sz w:val="24"/>
          <w:szCs w:val="24"/>
          <w:lang w:val="de-DE"/>
        </w:rPr>
      </w:pPr>
      <w:r w:rsidRPr="000E48CF">
        <w:rPr>
          <w:sz w:val="24"/>
          <w:szCs w:val="24"/>
          <w:lang w:val="en-US"/>
        </w:rPr>
        <w:tab/>
        <w:t xml:space="preserve">10. </w:t>
      </w:r>
      <w:r w:rsidRPr="000E48CF">
        <w:rPr>
          <w:sz w:val="24"/>
          <w:szCs w:val="24"/>
          <w:lang w:val="en-US"/>
        </w:rPr>
        <w:tab/>
      </w:r>
      <w:proofErr w:type="spellStart"/>
      <w:r w:rsidRPr="000E48CF">
        <w:rPr>
          <w:sz w:val="24"/>
          <w:szCs w:val="24"/>
          <w:lang w:val="en-US"/>
        </w:rPr>
        <w:t>Haeuptle</w:t>
      </w:r>
      <w:proofErr w:type="spellEnd"/>
      <w:r w:rsidRPr="000E48CF">
        <w:rPr>
          <w:sz w:val="24"/>
          <w:szCs w:val="24"/>
          <w:lang w:val="en-US"/>
        </w:rPr>
        <w:t xml:space="preserve"> MA, </w:t>
      </w:r>
      <w:proofErr w:type="spellStart"/>
      <w:r w:rsidRPr="000E48CF">
        <w:rPr>
          <w:sz w:val="24"/>
          <w:szCs w:val="24"/>
          <w:lang w:val="en-US"/>
        </w:rPr>
        <w:t>Hennet</w:t>
      </w:r>
      <w:proofErr w:type="spellEnd"/>
      <w:r w:rsidRPr="000E48CF">
        <w:rPr>
          <w:sz w:val="24"/>
          <w:szCs w:val="24"/>
          <w:lang w:val="en-US"/>
        </w:rPr>
        <w:t xml:space="preserve"> T (2009) Congenital disorders of </w:t>
      </w:r>
      <w:proofErr w:type="spellStart"/>
      <w:r w:rsidRPr="000E48CF">
        <w:rPr>
          <w:sz w:val="24"/>
          <w:szCs w:val="24"/>
          <w:lang w:val="en-US"/>
        </w:rPr>
        <w:t>glycosylation</w:t>
      </w:r>
      <w:proofErr w:type="spellEnd"/>
      <w:r w:rsidRPr="000E48CF">
        <w:rPr>
          <w:sz w:val="24"/>
          <w:szCs w:val="24"/>
          <w:lang w:val="en-US"/>
        </w:rPr>
        <w:t xml:space="preserve">: an update on defects affecting the biosynthesis of </w:t>
      </w:r>
      <w:proofErr w:type="spellStart"/>
      <w:r w:rsidRPr="000E48CF">
        <w:rPr>
          <w:sz w:val="24"/>
          <w:szCs w:val="24"/>
          <w:lang w:val="en-US"/>
        </w:rPr>
        <w:t>dolichol</w:t>
      </w:r>
      <w:proofErr w:type="spellEnd"/>
      <w:r w:rsidRPr="000E48CF">
        <w:rPr>
          <w:sz w:val="24"/>
          <w:szCs w:val="24"/>
          <w:lang w:val="en-US"/>
        </w:rPr>
        <w:t xml:space="preserve">-linked oligosaccharides. </w:t>
      </w:r>
      <w:r w:rsidRPr="000E48CF">
        <w:rPr>
          <w:sz w:val="24"/>
          <w:szCs w:val="24"/>
          <w:lang w:val="de-DE"/>
        </w:rPr>
        <w:t xml:space="preserve">Hum </w:t>
      </w:r>
      <w:proofErr w:type="spellStart"/>
      <w:r w:rsidRPr="000E48CF">
        <w:rPr>
          <w:sz w:val="24"/>
          <w:szCs w:val="24"/>
          <w:lang w:val="de-DE"/>
        </w:rPr>
        <w:t>Mutat</w:t>
      </w:r>
      <w:proofErr w:type="spellEnd"/>
      <w:r w:rsidRPr="000E48CF">
        <w:rPr>
          <w:sz w:val="24"/>
          <w:szCs w:val="24"/>
          <w:lang w:val="de-DE"/>
        </w:rPr>
        <w:t xml:space="preserve"> 30:1628-1641.</w:t>
      </w:r>
    </w:p>
    <w:p w:rsidR="00544BD8" w:rsidRPr="002643CD" w:rsidRDefault="00544BD8" w:rsidP="00824CEF">
      <w:pPr>
        <w:tabs>
          <w:tab w:val="right" w:pos="360"/>
          <w:tab w:val="left" w:pos="540"/>
        </w:tabs>
        <w:spacing w:line="480" w:lineRule="auto"/>
        <w:ind w:left="567" w:hanging="567"/>
        <w:jc w:val="both"/>
        <w:rPr>
          <w:szCs w:val="22"/>
          <w:lang w:val="en-US"/>
        </w:rPr>
      </w:pPr>
    </w:p>
    <w:sectPr w:rsidR="00544BD8" w:rsidRPr="002643CD" w:rsidSect="0036715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22" w:rsidRDefault="00F37322" w:rsidP="00651A45">
      <w:r>
        <w:separator/>
      </w:r>
    </w:p>
  </w:endnote>
  <w:endnote w:type="continuationSeparator" w:id="0">
    <w:p w:rsidR="00F37322" w:rsidRDefault="00F37322" w:rsidP="0065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45" w:rsidRDefault="006F36ED">
    <w:pPr>
      <w:pStyle w:val="Voettekst"/>
      <w:jc w:val="center"/>
    </w:pPr>
    <w:fldSimple w:instr=" PAGE   \* MERGEFORMAT ">
      <w:r w:rsidR="00D46F54">
        <w:rPr>
          <w:noProof/>
        </w:rPr>
        <w:t>5</w:t>
      </w:r>
    </w:fldSimple>
  </w:p>
  <w:p w:rsidR="00651A45" w:rsidRDefault="00651A4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22" w:rsidRDefault="00F37322" w:rsidP="00651A45">
      <w:r>
        <w:separator/>
      </w:r>
    </w:p>
  </w:footnote>
  <w:footnote w:type="continuationSeparator" w:id="0">
    <w:p w:rsidR="00F37322" w:rsidRDefault="00F37322" w:rsidP="0065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Journal of the American Society of Nephrology&lt;/StartingRefnum&gt;&lt;FontName&gt;Times New Roman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ycosylation_10&lt;/item&gt;&lt;/Libraries&gt;&lt;/Databases&gt;"/>
  </w:docVars>
  <w:rsids>
    <w:rsidRoot w:val="00AE79C5"/>
    <w:rsid w:val="00004C59"/>
    <w:rsid w:val="00004FD7"/>
    <w:rsid w:val="0001061C"/>
    <w:rsid w:val="00015DC1"/>
    <w:rsid w:val="00027748"/>
    <w:rsid w:val="00062221"/>
    <w:rsid w:val="00090D2F"/>
    <w:rsid w:val="00097C86"/>
    <w:rsid w:val="000A2B96"/>
    <w:rsid w:val="000E0D9D"/>
    <w:rsid w:val="000E48CF"/>
    <w:rsid w:val="00105542"/>
    <w:rsid w:val="00123586"/>
    <w:rsid w:val="001509F1"/>
    <w:rsid w:val="001543DC"/>
    <w:rsid w:val="001566FD"/>
    <w:rsid w:val="001622FE"/>
    <w:rsid w:val="001B1FBF"/>
    <w:rsid w:val="001C2A69"/>
    <w:rsid w:val="001C53A8"/>
    <w:rsid w:val="001E18B5"/>
    <w:rsid w:val="002143D4"/>
    <w:rsid w:val="00246336"/>
    <w:rsid w:val="0027561A"/>
    <w:rsid w:val="00285E01"/>
    <w:rsid w:val="00286BE3"/>
    <w:rsid w:val="002D63A3"/>
    <w:rsid w:val="002E17C1"/>
    <w:rsid w:val="002F5DAF"/>
    <w:rsid w:val="00300287"/>
    <w:rsid w:val="003122D0"/>
    <w:rsid w:val="00322589"/>
    <w:rsid w:val="00332CBC"/>
    <w:rsid w:val="00334C49"/>
    <w:rsid w:val="00354FC8"/>
    <w:rsid w:val="003632CD"/>
    <w:rsid w:val="00367154"/>
    <w:rsid w:val="00371B3F"/>
    <w:rsid w:val="00386E2D"/>
    <w:rsid w:val="003A7A45"/>
    <w:rsid w:val="003A7F3F"/>
    <w:rsid w:val="003B76A5"/>
    <w:rsid w:val="003C774D"/>
    <w:rsid w:val="003D211B"/>
    <w:rsid w:val="003D3111"/>
    <w:rsid w:val="003D5882"/>
    <w:rsid w:val="003E379E"/>
    <w:rsid w:val="00405D89"/>
    <w:rsid w:val="00430418"/>
    <w:rsid w:val="00434AC3"/>
    <w:rsid w:val="00435CE5"/>
    <w:rsid w:val="00467821"/>
    <w:rsid w:val="004973CC"/>
    <w:rsid w:val="004B5A78"/>
    <w:rsid w:val="004D2990"/>
    <w:rsid w:val="004F1046"/>
    <w:rsid w:val="0051248E"/>
    <w:rsid w:val="00541941"/>
    <w:rsid w:val="0054360F"/>
    <w:rsid w:val="00544BD8"/>
    <w:rsid w:val="00556770"/>
    <w:rsid w:val="00582803"/>
    <w:rsid w:val="005B45FB"/>
    <w:rsid w:val="005D6CFA"/>
    <w:rsid w:val="006031F3"/>
    <w:rsid w:val="00610BD9"/>
    <w:rsid w:val="00614BE9"/>
    <w:rsid w:val="00625E5B"/>
    <w:rsid w:val="00650EC1"/>
    <w:rsid w:val="00651A45"/>
    <w:rsid w:val="00660415"/>
    <w:rsid w:val="00661AE5"/>
    <w:rsid w:val="0067498D"/>
    <w:rsid w:val="00680549"/>
    <w:rsid w:val="006864C2"/>
    <w:rsid w:val="006C2313"/>
    <w:rsid w:val="006D1A62"/>
    <w:rsid w:val="006E1C95"/>
    <w:rsid w:val="006E33EC"/>
    <w:rsid w:val="006F36ED"/>
    <w:rsid w:val="00710046"/>
    <w:rsid w:val="00731C8A"/>
    <w:rsid w:val="007900F1"/>
    <w:rsid w:val="007B2F6C"/>
    <w:rsid w:val="007C7D30"/>
    <w:rsid w:val="007D1667"/>
    <w:rsid w:val="008121D7"/>
    <w:rsid w:val="00815640"/>
    <w:rsid w:val="00824CEF"/>
    <w:rsid w:val="00834AD5"/>
    <w:rsid w:val="008411F7"/>
    <w:rsid w:val="00864761"/>
    <w:rsid w:val="0087181A"/>
    <w:rsid w:val="008A74AD"/>
    <w:rsid w:val="0093119D"/>
    <w:rsid w:val="0093147D"/>
    <w:rsid w:val="00933FE1"/>
    <w:rsid w:val="00934F53"/>
    <w:rsid w:val="00952090"/>
    <w:rsid w:val="00955024"/>
    <w:rsid w:val="00956601"/>
    <w:rsid w:val="00984192"/>
    <w:rsid w:val="009A3FC3"/>
    <w:rsid w:val="009C0B76"/>
    <w:rsid w:val="009C1A71"/>
    <w:rsid w:val="009D114F"/>
    <w:rsid w:val="00A04E39"/>
    <w:rsid w:val="00A273AB"/>
    <w:rsid w:val="00A5133C"/>
    <w:rsid w:val="00A61B1D"/>
    <w:rsid w:val="00A762C1"/>
    <w:rsid w:val="00AA0C9F"/>
    <w:rsid w:val="00AB778F"/>
    <w:rsid w:val="00AE5DF9"/>
    <w:rsid w:val="00AE79C5"/>
    <w:rsid w:val="00AE79C6"/>
    <w:rsid w:val="00B072F1"/>
    <w:rsid w:val="00B07A39"/>
    <w:rsid w:val="00B21E88"/>
    <w:rsid w:val="00B25994"/>
    <w:rsid w:val="00B42DCC"/>
    <w:rsid w:val="00B740E3"/>
    <w:rsid w:val="00BA5543"/>
    <w:rsid w:val="00BE15B9"/>
    <w:rsid w:val="00BE3C8B"/>
    <w:rsid w:val="00BE5E4F"/>
    <w:rsid w:val="00BF6811"/>
    <w:rsid w:val="00C1276B"/>
    <w:rsid w:val="00C4282A"/>
    <w:rsid w:val="00C753F9"/>
    <w:rsid w:val="00C85A7E"/>
    <w:rsid w:val="00C94A51"/>
    <w:rsid w:val="00C9713E"/>
    <w:rsid w:val="00CC4409"/>
    <w:rsid w:val="00D142AE"/>
    <w:rsid w:val="00D244CE"/>
    <w:rsid w:val="00D42652"/>
    <w:rsid w:val="00D46F54"/>
    <w:rsid w:val="00D52C1F"/>
    <w:rsid w:val="00D62B46"/>
    <w:rsid w:val="00D97619"/>
    <w:rsid w:val="00DB794B"/>
    <w:rsid w:val="00DC0775"/>
    <w:rsid w:val="00DC27E3"/>
    <w:rsid w:val="00DF1F1A"/>
    <w:rsid w:val="00E07CD4"/>
    <w:rsid w:val="00E14E23"/>
    <w:rsid w:val="00E5529D"/>
    <w:rsid w:val="00E63D9A"/>
    <w:rsid w:val="00E64762"/>
    <w:rsid w:val="00E66DDA"/>
    <w:rsid w:val="00E71481"/>
    <w:rsid w:val="00E830DC"/>
    <w:rsid w:val="00E93982"/>
    <w:rsid w:val="00EA52AA"/>
    <w:rsid w:val="00EA62B9"/>
    <w:rsid w:val="00EA7C5E"/>
    <w:rsid w:val="00EB063E"/>
    <w:rsid w:val="00F022FB"/>
    <w:rsid w:val="00F33E82"/>
    <w:rsid w:val="00F37322"/>
    <w:rsid w:val="00F42ED5"/>
    <w:rsid w:val="00F51C3B"/>
    <w:rsid w:val="00F56EBF"/>
    <w:rsid w:val="00F640BC"/>
    <w:rsid w:val="00F671FB"/>
    <w:rsid w:val="00F772C9"/>
    <w:rsid w:val="00F97842"/>
    <w:rsid w:val="00FA586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9C5"/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Plattetekst">
    <w:name w:val="Body Text"/>
    <w:basedOn w:val="Standaard"/>
    <w:link w:val="PlattetekstChar"/>
    <w:semiHidden/>
    <w:rsid w:val="00286BE3"/>
    <w:pPr>
      <w:jc w:val="both"/>
    </w:pPr>
    <w:rPr>
      <w:sz w:val="24"/>
      <w:lang w:val="en-GB"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286BE3"/>
    <w:rPr>
      <w:sz w:val="24"/>
      <w:lang w:val="en-GB" w:eastAsia="en-US"/>
    </w:rPr>
  </w:style>
  <w:style w:type="character" w:styleId="Nadruk">
    <w:name w:val="Emphasis"/>
    <w:basedOn w:val="Standaardalinea-lettertype"/>
    <w:qFormat/>
    <w:rsid w:val="00286BE3"/>
    <w:rPr>
      <w:b/>
      <w:bCs/>
      <w:i w:val="0"/>
      <w:iCs w:val="0"/>
    </w:rPr>
  </w:style>
  <w:style w:type="character" w:styleId="Hyperlink">
    <w:name w:val="Hyperlink"/>
    <w:basedOn w:val="Standaardalinea-lettertype"/>
    <w:uiPriority w:val="99"/>
    <w:unhideWhenUsed/>
    <w:rsid w:val="0001061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ft">
    <w:name w:val="ft"/>
    <w:basedOn w:val="Standaardalinea-lettertype"/>
    <w:rsid w:val="00F97842"/>
  </w:style>
  <w:style w:type="paragraph" w:customStyle="1" w:styleId="title1">
    <w:name w:val="title1"/>
    <w:basedOn w:val="Standaard"/>
    <w:rsid w:val="00062221"/>
    <w:rPr>
      <w:sz w:val="29"/>
      <w:szCs w:val="29"/>
    </w:rPr>
  </w:style>
  <w:style w:type="paragraph" w:styleId="Koptekst">
    <w:name w:val="header"/>
    <w:basedOn w:val="Standaard"/>
    <w:link w:val="KoptekstChar"/>
    <w:uiPriority w:val="99"/>
    <w:semiHidden/>
    <w:unhideWhenUsed/>
    <w:rsid w:val="00651A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1A45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651A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1A45"/>
    <w:rPr>
      <w:sz w:val="22"/>
    </w:rPr>
  </w:style>
  <w:style w:type="character" w:styleId="Zwaar">
    <w:name w:val="Strong"/>
    <w:basedOn w:val="Standaardalinea-lettertype"/>
    <w:uiPriority w:val="22"/>
    <w:qFormat/>
    <w:rsid w:val="009C1A71"/>
    <w:rPr>
      <w:rFonts w:ascii="Times New Roman" w:hAnsi="Times New Roman" w:cs="Times New Roman" w:hint="default"/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37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379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379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37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379E"/>
    <w:rPr>
      <w:b/>
      <w:bCs/>
    </w:rPr>
  </w:style>
  <w:style w:type="paragraph" w:styleId="Revisie">
    <w:name w:val="Revision"/>
    <w:hidden/>
    <w:uiPriority w:val="99"/>
    <w:semiHidden/>
    <w:rsid w:val="00090D2F"/>
    <w:rPr>
      <w:sz w:val="22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77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do.wi.mit.edu/primer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Lefeber@neuro.umcn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odo.wi.mit.edu/primer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odo.wi.mit.edu/primer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rojects/SN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2218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14389</CharactersWithSpaces>
  <SharedDoc>false</SharedDoc>
  <HLinks>
    <vt:vector size="24" baseType="variant">
      <vt:variant>
        <vt:i4>5898292</vt:i4>
      </vt:variant>
      <vt:variant>
        <vt:i4>9</vt:i4>
      </vt:variant>
      <vt:variant>
        <vt:i4>0</vt:i4>
      </vt:variant>
      <vt:variant>
        <vt:i4>5</vt:i4>
      </vt:variant>
      <vt:variant>
        <vt:lpwstr>http://frodo.wi.mit.edu/cgi-bin/primer3/primer3_www.cgi</vt:lpwstr>
      </vt:variant>
      <vt:variant>
        <vt:lpwstr/>
      </vt:variant>
      <vt:variant>
        <vt:i4>5898292</vt:i4>
      </vt:variant>
      <vt:variant>
        <vt:i4>6</vt:i4>
      </vt:variant>
      <vt:variant>
        <vt:i4>0</vt:i4>
      </vt:variant>
      <vt:variant>
        <vt:i4>5</vt:i4>
      </vt:variant>
      <vt:variant>
        <vt:lpwstr>http://frodo.wi.mit.edu/cgi-bin/primer3/primer3_www.cgi</vt:lpwstr>
      </vt:variant>
      <vt:variant>
        <vt:lpwstr/>
      </vt:variant>
      <vt:variant>
        <vt:i4>5898292</vt:i4>
      </vt:variant>
      <vt:variant>
        <vt:i4>3</vt:i4>
      </vt:variant>
      <vt:variant>
        <vt:i4>0</vt:i4>
      </vt:variant>
      <vt:variant>
        <vt:i4>5</vt:i4>
      </vt:variant>
      <vt:variant>
        <vt:lpwstr>http://frodo.wi.mit.edu/cgi-bin/primer3/primer3_www.cgi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mailto:D.Lefeber@neuro.umcn.nl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z510138</dc:creator>
  <cp:keywords/>
  <dc:description/>
  <cp:lastModifiedBy>z510138</cp:lastModifiedBy>
  <cp:revision>7</cp:revision>
  <cp:lastPrinted>2011-11-18T11:29:00Z</cp:lastPrinted>
  <dcterms:created xsi:type="dcterms:W3CDTF">2011-11-18T10:29:00Z</dcterms:created>
  <dcterms:modified xsi:type="dcterms:W3CDTF">2011-11-18T13:11:00Z</dcterms:modified>
</cp:coreProperties>
</file>