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63C5D" w:rsidRPr="007D1D7F" w:rsidRDefault="00563C5D" w:rsidP="00563C5D">
      <w:pPr>
        <w:spacing w:line="480" w:lineRule="auto"/>
        <w:rPr>
          <w:rFonts w:ascii="Arial" w:hAnsi="Arial"/>
        </w:rPr>
      </w:pPr>
    </w:p>
    <w:tbl>
      <w:tblPr>
        <w:tblStyle w:val="TableGrid"/>
        <w:tblW w:w="9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37"/>
        <w:gridCol w:w="1211"/>
        <w:gridCol w:w="1244"/>
        <w:gridCol w:w="1244"/>
        <w:gridCol w:w="1190"/>
        <w:gridCol w:w="1189"/>
        <w:gridCol w:w="1192"/>
      </w:tblGrid>
      <w:tr w:rsidR="00563C5D" w:rsidRPr="007D1D7F">
        <w:trPr>
          <w:trHeight w:val="6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GCNA1 positive cells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TUNEL positive cells</w:t>
            </w:r>
          </w:p>
        </w:tc>
      </w:tr>
      <w:tr w:rsidR="00563C5D" w:rsidRPr="007D1D7F">
        <w:trPr>
          <w:trHeight w:val="627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e16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e18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d3pp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e16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e18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d3pp</w:t>
            </w:r>
          </w:p>
        </w:tc>
      </w:tr>
      <w:tr w:rsidR="00563C5D" w:rsidRPr="007D1D7F">
        <w:trPr>
          <w:trHeight w:val="6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Wildtype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8.58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1.23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8.39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0.80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2.08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0.21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0.096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0.19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0.10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0.32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0.21</w:t>
            </w:r>
          </w:p>
        </w:tc>
      </w:tr>
      <w:tr w:rsidR="00563C5D" w:rsidRPr="007D1D7F">
        <w:trPr>
          <w:trHeight w:val="627"/>
        </w:trPr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Heterozygote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11.00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1.30</w:t>
            </w:r>
          </w:p>
        </w:tc>
        <w:tc>
          <w:tcPr>
            <w:tcW w:w="1251" w:type="dxa"/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8.64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0.89</w:t>
            </w:r>
          </w:p>
        </w:tc>
        <w:tc>
          <w:tcPr>
            <w:tcW w:w="1251" w:type="dxa"/>
            <w:tcBorders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2.61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0.35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0.30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0.13</w:t>
            </w:r>
          </w:p>
        </w:tc>
        <w:tc>
          <w:tcPr>
            <w:tcW w:w="1201" w:type="dxa"/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0.00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0.00</w:t>
            </w:r>
          </w:p>
        </w:tc>
        <w:tc>
          <w:tcPr>
            <w:tcW w:w="1206" w:type="dxa"/>
            <w:tcBorders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0.38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0.21</w:t>
            </w:r>
          </w:p>
        </w:tc>
      </w:tr>
      <w:tr w:rsidR="00563C5D" w:rsidRPr="007D1D7F">
        <w:trPr>
          <w:trHeight w:val="627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b/>
              </w:rPr>
            </w:pPr>
            <w:r w:rsidRPr="007D1D7F">
              <w:rPr>
                <w:rFonts w:ascii="Arial" w:hAnsi="Arial"/>
                <w:b/>
              </w:rPr>
              <w:t>Mutant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8.75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1.09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2.10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0.60</w:t>
            </w:r>
          </w:p>
        </w:tc>
        <w:tc>
          <w:tcPr>
            <w:tcW w:w="1251" w:type="dxa"/>
            <w:tcBorders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0.92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0.28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2.42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0.90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1.88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0.81</w:t>
            </w:r>
          </w:p>
        </w:tc>
        <w:tc>
          <w:tcPr>
            <w:tcW w:w="1206" w:type="dxa"/>
            <w:tcBorders>
              <w:bottom w:val="single" w:sz="4" w:space="0" w:color="auto"/>
              <w:right w:val="single" w:sz="4" w:space="0" w:color="auto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</w:rPr>
              <w:t>0.79</w:t>
            </w:r>
          </w:p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  <w:r w:rsidRPr="007D1D7F">
              <w:rPr>
                <w:rFonts w:ascii="Arial" w:hAnsi="Arial"/>
                <w:u w:val="single"/>
              </w:rPr>
              <w:t>+</w:t>
            </w:r>
            <w:r w:rsidRPr="007D1D7F">
              <w:rPr>
                <w:rFonts w:ascii="Arial" w:hAnsi="Arial"/>
              </w:rPr>
              <w:t xml:space="preserve"> 0.22</w:t>
            </w:r>
          </w:p>
        </w:tc>
      </w:tr>
      <w:tr w:rsidR="00563C5D" w:rsidRPr="007D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0"/>
        </w:trPr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</w:rPr>
            </w:pPr>
          </w:p>
        </w:tc>
      </w:tr>
      <w:tr w:rsidR="00563C5D" w:rsidRPr="007D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1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WT vs HET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  <w:vertAlign w:val="superscript"/>
              </w:rPr>
            </w:pPr>
            <w:r w:rsidRPr="007D1D7F">
              <w:rPr>
                <w:rFonts w:ascii="Arial" w:hAnsi="Arial"/>
                <w:sz w:val="20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</w:tr>
      <w:tr w:rsidR="00563C5D" w:rsidRPr="007D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WT vs MUT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</w:tr>
      <w:tr w:rsidR="00563C5D" w:rsidRPr="007D1D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HET vs MUT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p&lt;0.0001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p&lt;0.0002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b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p&lt;0.05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  <w:vertAlign w:val="superscript"/>
              </w:rPr>
            </w:pPr>
            <w:r w:rsidRPr="007D1D7F">
              <w:rPr>
                <w:rFonts w:ascii="Arial" w:hAnsi="Arial"/>
                <w:sz w:val="20"/>
                <w:vertAlign w:val="superscript"/>
              </w:rPr>
              <w:t>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563C5D" w:rsidRPr="007D1D7F" w:rsidRDefault="00563C5D" w:rsidP="007D1D7F">
            <w:pPr>
              <w:spacing w:line="480" w:lineRule="auto"/>
              <w:jc w:val="center"/>
              <w:rPr>
                <w:rFonts w:ascii="Arial" w:eastAsiaTheme="minorHAnsi" w:hAnsi="Arial" w:cstheme="minorBidi"/>
                <w:sz w:val="20"/>
              </w:rPr>
            </w:pPr>
            <w:r w:rsidRPr="007D1D7F">
              <w:rPr>
                <w:rFonts w:ascii="Arial" w:hAnsi="Arial"/>
                <w:sz w:val="20"/>
              </w:rPr>
              <w:t>n.s.</w:t>
            </w:r>
          </w:p>
        </w:tc>
      </w:tr>
    </w:tbl>
    <w:p w:rsidR="00563C5D" w:rsidRPr="007D1D7F" w:rsidRDefault="00563C5D" w:rsidP="00563C5D">
      <w:pPr>
        <w:spacing w:line="480" w:lineRule="auto"/>
        <w:rPr>
          <w:rFonts w:ascii="Arial" w:hAnsi="Arial"/>
          <w:sz w:val="16"/>
        </w:rPr>
      </w:pPr>
      <w:r w:rsidRPr="007D1D7F">
        <w:rPr>
          <w:rFonts w:ascii="Arial" w:hAnsi="Arial"/>
          <w:sz w:val="16"/>
          <w:vertAlign w:val="superscript"/>
        </w:rPr>
        <w:t>a</w:t>
      </w:r>
      <w:r w:rsidRPr="007D1D7F">
        <w:rPr>
          <w:rFonts w:ascii="Arial" w:hAnsi="Arial"/>
          <w:sz w:val="16"/>
        </w:rPr>
        <w:t>comparisons with e18 heterozygote value are not possible with Mann-Whitney test, given that all the samples showed 0 TUNEL-postive cells.</w:t>
      </w:r>
    </w:p>
    <w:p w:rsidR="00303944" w:rsidRDefault="00563C5D"/>
    <w:sectPr w:rsidR="00303944" w:rsidSect="0011002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63C5D"/>
    <w:rsid w:val="00563C5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5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rantResubmission">
    <w:name w:val="Grant Resubmission"/>
    <w:basedOn w:val="Normal"/>
    <w:rsid w:val="003F4C96"/>
    <w:pPr>
      <w:keepNext/>
      <w:widowControl w:val="0"/>
      <w:pBdr>
        <w:right w:val="single" w:sz="4" w:space="7" w:color="0000FF"/>
      </w:pBdr>
      <w:tabs>
        <w:tab w:val="left" w:pos="432"/>
      </w:tabs>
      <w:suppressAutoHyphens/>
      <w:autoSpaceDE w:val="0"/>
      <w:autoSpaceDN w:val="0"/>
      <w:adjustRightInd w:val="0"/>
      <w:spacing w:line="260" w:lineRule="atLeast"/>
      <w:textAlignment w:val="center"/>
      <w:outlineLvl w:val="1"/>
    </w:pPr>
    <w:rPr>
      <w:rFonts w:ascii="Arial-BoldMT" w:hAnsi="Arial-BoldMT"/>
      <w:color w:val="0000FF"/>
      <w:sz w:val="22"/>
      <w:szCs w:val="22"/>
      <w:u w:color="000000"/>
    </w:rPr>
  </w:style>
  <w:style w:type="paragraph" w:styleId="BalloonText">
    <w:name w:val="Balloon Text"/>
    <w:basedOn w:val="Normal"/>
    <w:semiHidden/>
    <w:rsid w:val="004D3699"/>
    <w:rPr>
      <w:rFonts w:ascii="Lucida Grande" w:hAnsi="Lucida Grande"/>
      <w:sz w:val="18"/>
      <w:szCs w:val="18"/>
    </w:rPr>
  </w:style>
  <w:style w:type="paragraph" w:customStyle="1" w:styleId="HeadingA">
    <w:name w:val="Heading A"/>
    <w:basedOn w:val="Normal"/>
    <w:qFormat/>
    <w:rsid w:val="004228F2"/>
    <w:rPr>
      <w:rFonts w:ascii="Arial" w:hAnsi="Arial"/>
      <w:b/>
      <w:sz w:val="22"/>
    </w:rPr>
  </w:style>
  <w:style w:type="table" w:styleId="TableGrid">
    <w:name w:val="Table Grid"/>
    <w:basedOn w:val="TableNormal"/>
    <w:uiPriority w:val="59"/>
    <w:rsid w:val="00563C5D"/>
    <w:rPr>
      <w:rFonts w:ascii="Cambria" w:eastAsia="Cambria" w:hAnsi="Cambria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Cornell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Cohen</dc:creator>
  <cp:keywords/>
  <cp:lastModifiedBy>Paula Cohen</cp:lastModifiedBy>
  <cp:revision>1</cp:revision>
  <dcterms:created xsi:type="dcterms:W3CDTF">2011-03-28T14:30:00Z</dcterms:created>
  <dcterms:modified xsi:type="dcterms:W3CDTF">2011-03-28T14:30:00Z</dcterms:modified>
</cp:coreProperties>
</file>