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C4" w:rsidRPr="007876C2" w:rsidRDefault="00177DC4" w:rsidP="00177DC4">
      <w:r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3</w:t>
      </w:r>
      <w:r w:rsidRPr="001430CD">
        <w:rPr>
          <w:b/>
        </w:rPr>
        <w:t xml:space="preserve"> – Age and Gender distributions of populations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809"/>
        <w:gridCol w:w="809"/>
        <w:gridCol w:w="809"/>
        <w:gridCol w:w="809"/>
        <w:gridCol w:w="1012"/>
        <w:gridCol w:w="590"/>
        <w:gridCol w:w="590"/>
        <w:gridCol w:w="590"/>
        <w:gridCol w:w="590"/>
        <w:gridCol w:w="919"/>
      </w:tblGrid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Age (mean </w:t>
            </w:r>
            <w:r w:rsidRPr="001430CD">
              <w:rPr>
                <w:rFonts w:eastAsiaTheme="minorHAnsi" w:cs="TimesNewRomanPS-BoldMT"/>
                <w:bCs/>
                <w:sz w:val="20"/>
                <w:szCs w:val="20"/>
                <w:lang w:val="en-GB"/>
              </w:rPr>
              <w:t>± SD)</w:t>
            </w:r>
          </w:p>
        </w:tc>
        <w:tc>
          <w:tcPr>
            <w:tcW w:w="0" w:type="auto"/>
            <w:gridSpan w:val="5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Male gender (%)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IS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SVD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CE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LAA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controls</w:t>
            </w:r>
            <w:proofErr w:type="gram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IS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SVD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CE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LAA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1430CD">
              <w:rPr>
                <w:sz w:val="20"/>
                <w:szCs w:val="20"/>
              </w:rPr>
              <w:t>controls</w:t>
            </w:r>
            <w:proofErr w:type="gramEnd"/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color w:val="000000"/>
                <w:sz w:val="20"/>
                <w:szCs w:val="20"/>
              </w:rPr>
              <w:t>WTCCC2-Germany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66.9 </w:t>
            </w: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12.9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65.9 </w:t>
            </w: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11.4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71.7 </w:t>
            </w: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12.1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65.8 </w:t>
            </w: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10.8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62.7 </w:t>
            </w: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10.9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61.9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72.6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52.1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70.7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51.4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color w:val="000000"/>
                <w:sz w:val="20"/>
                <w:szCs w:val="20"/>
              </w:rPr>
              <w:t>WTCCC2-UK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72.2 ± 12.3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70.4 ± 11.7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77.0 ± 12.9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70.0 ± 10.2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52*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53.7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49.8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59.4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63.3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50.5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Milano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57.4 ± 15.6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59.9 ± 15.0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56.2 ± 17.3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63.5 ± 10.9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50.8 ± 8.1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62.8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68.0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56.7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76.0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87.7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Belgium-</w:t>
            </w:r>
            <w:proofErr w:type="spellStart"/>
            <w:r w:rsidRPr="001430CD">
              <w:rPr>
                <w:sz w:val="20"/>
                <w:szCs w:val="20"/>
              </w:rPr>
              <w:t>iChip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69.5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67.2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14.9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70.7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68.5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10.8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63.1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67.3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63.9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73.7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Germany-</w:t>
            </w:r>
            <w:proofErr w:type="spellStart"/>
            <w:r w:rsidRPr="001430CD">
              <w:rPr>
                <w:sz w:val="20"/>
                <w:szCs w:val="20"/>
              </w:rPr>
              <w:t>iChip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69.2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71.6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14.0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69.3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11.3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57.6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52.7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69.7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Krakow-</w:t>
            </w:r>
            <w:proofErr w:type="spellStart"/>
            <w:r w:rsidRPr="001430CD">
              <w:rPr>
                <w:sz w:val="20"/>
                <w:szCs w:val="20"/>
              </w:rPr>
              <w:t>iChip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69.7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13.5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70.7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11.1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76.5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10.8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69.1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11.0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55.2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42.9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54.8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66.7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Sweden-</w:t>
            </w:r>
            <w:proofErr w:type="spellStart"/>
            <w:r w:rsidRPr="001430CD">
              <w:rPr>
                <w:sz w:val="20"/>
                <w:szCs w:val="20"/>
              </w:rPr>
              <w:t>iChip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74.5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11.6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70.2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12.2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78.8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10.0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70.6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10.8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53.6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57.4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48.8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67.9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UK-</w:t>
            </w:r>
            <w:proofErr w:type="spellStart"/>
            <w:r w:rsidRPr="001430CD">
              <w:rPr>
                <w:sz w:val="20"/>
                <w:szCs w:val="20"/>
              </w:rPr>
              <w:t>iChip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70.1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69.7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71.5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10.9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 xml:space="preserve">69.0 </w:t>
            </w: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± 13.3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51.1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50.1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60.8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52.0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ARIC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57.3 ± 5.3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57.8 ± 4.3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54.1 ± 5.7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60.3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58.1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46.5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ASGC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rFonts w:eastAsiaTheme="minorHAnsi" w:cs="TimesNewRomanPSMT"/>
                <w:sz w:val="20"/>
                <w:szCs w:val="20"/>
                <w:lang w:val="en-GB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72.9 ±</w:t>
            </w:r>
          </w:p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13.2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73.2 ± 12.3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430CD">
              <w:rPr>
                <w:color w:val="000000"/>
                <w:sz w:val="20"/>
                <w:szCs w:val="20"/>
              </w:rPr>
              <w:t>66.3 ± 7.5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59.2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68.7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50.2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430CD">
              <w:rPr>
                <w:sz w:val="20"/>
                <w:szCs w:val="20"/>
              </w:rPr>
              <w:t>deCODE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rFonts w:eastAsiaTheme="minorHAnsi" w:cs="TimesNewRomanPSMT"/>
                <w:sz w:val="20"/>
                <w:szCs w:val="20"/>
                <w:lang w:val="en-GB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73.3 ±</w:t>
            </w:r>
          </w:p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12.1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70.5 ± 9.3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rFonts w:eastAsiaTheme="minorHAnsi" w:cs="TimesNewRomanPSMT"/>
                <w:sz w:val="20"/>
                <w:szCs w:val="20"/>
                <w:lang w:val="en-GB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57.3 ±</w:t>
            </w:r>
          </w:p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21.4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55.0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61.2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38.0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GEOS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41.0 ± 7.0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45.2 ± 2.7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39.5 ± 6.7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61.4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67.6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56.5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HVH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69.2 ± 8.6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67.9 ± 9.4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rFonts w:eastAsiaTheme="minorHAnsi" w:cs="TimesNewRomanPSMT"/>
                <w:sz w:val="20"/>
                <w:szCs w:val="20"/>
                <w:lang w:val="en-GB"/>
              </w:rPr>
              <w:t>66.6 ± 9.1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33.7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44.3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47.7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ISGS/SWISS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66.5 ± 13.7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64.5 ± 13.6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64.7 ± 12.7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65.9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62.2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46.6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MGH-GASROS (</w:t>
            </w:r>
            <w:proofErr w:type="spellStart"/>
            <w:r w:rsidRPr="001430CD">
              <w:rPr>
                <w:sz w:val="20"/>
                <w:szCs w:val="20"/>
              </w:rPr>
              <w:t>Affymetrix</w:t>
            </w:r>
            <w:proofErr w:type="spellEnd"/>
            <w:r w:rsidRPr="001430C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66.5 ± 14.6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65.6 ± 11.6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72.2 ± 7.1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64.2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67.7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49.3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MGH-GASROS (</w:t>
            </w:r>
            <w:proofErr w:type="spellStart"/>
            <w:r w:rsidRPr="001430CD">
              <w:rPr>
                <w:sz w:val="20"/>
                <w:szCs w:val="20"/>
              </w:rPr>
              <w:t>Illumina</w:t>
            </w:r>
            <w:proofErr w:type="spellEnd"/>
            <w:r w:rsidRPr="001430C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67.1 ± 14.5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57.9 ± 11.3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43.0 ± 7.8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68.6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75.8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PROMISe</w:t>
            </w:r>
            <w:proofErr w:type="spellEnd"/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62.7 ± 12.2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63.5 ± 10.7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65.6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68.3</w:t>
            </w:r>
          </w:p>
        </w:tc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-</w:t>
            </w:r>
          </w:p>
        </w:tc>
      </w:tr>
      <w:tr w:rsidR="00177DC4" w:rsidRPr="001430CD" w:rsidTr="007F2E38">
        <w:trPr>
          <w:jc w:val="center"/>
        </w:trPr>
        <w:tc>
          <w:tcPr>
            <w:tcW w:w="0" w:type="auto"/>
            <w:vAlign w:val="center"/>
          </w:tcPr>
          <w:p w:rsidR="00177DC4" w:rsidRPr="001430CD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30CD">
              <w:rPr>
                <w:sz w:val="20"/>
                <w:szCs w:val="20"/>
              </w:rPr>
              <w:t>RACE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59.3 ± 11.2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60.4 ± 9.3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53.9 ± 9.3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53.6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56.1</w:t>
            </w:r>
          </w:p>
        </w:tc>
        <w:tc>
          <w:tcPr>
            <w:tcW w:w="0" w:type="auto"/>
            <w:vAlign w:val="center"/>
          </w:tcPr>
          <w:p w:rsidR="00177DC4" w:rsidRPr="00776B62" w:rsidRDefault="00177DC4" w:rsidP="007F2E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76B62">
              <w:rPr>
                <w:sz w:val="20"/>
                <w:szCs w:val="20"/>
              </w:rPr>
              <w:t>74.1</w:t>
            </w:r>
          </w:p>
        </w:tc>
      </w:tr>
    </w:tbl>
    <w:p w:rsidR="00177DC4" w:rsidRDefault="00177DC4" w:rsidP="00177DC4">
      <w:pPr>
        <w:spacing w:line="276" w:lineRule="auto"/>
        <w:rPr>
          <w:szCs w:val="22"/>
        </w:rPr>
      </w:pPr>
    </w:p>
    <w:p w:rsidR="00177DC4" w:rsidRPr="006250C7" w:rsidRDefault="00177DC4" w:rsidP="00177DC4">
      <w:pPr>
        <w:spacing w:line="276" w:lineRule="auto"/>
        <w:rPr>
          <w:szCs w:val="22"/>
        </w:rPr>
      </w:pPr>
      <w:bookmarkStart w:id="0" w:name="_GoBack"/>
      <w:bookmarkEnd w:id="0"/>
      <w:r w:rsidRPr="006250C7">
        <w:rPr>
          <w:szCs w:val="22"/>
        </w:rPr>
        <w:t xml:space="preserve">ARIC, The Atherosclerosis Risk in Communities study; ASGC, Australian Stroke Genetics </w:t>
      </w:r>
      <w:proofErr w:type="spellStart"/>
      <w:r w:rsidRPr="006250C7">
        <w:rPr>
          <w:szCs w:val="22"/>
        </w:rPr>
        <w:t>Collabarative</w:t>
      </w:r>
      <w:proofErr w:type="spellEnd"/>
      <w:r w:rsidRPr="006250C7">
        <w:rPr>
          <w:szCs w:val="22"/>
        </w:rPr>
        <w:t xml:space="preserve">; CHS, Cardiovascular Health Study; FHS, Framingham Heart Study; HPS, Heart Protection Study; HVH, The Heart and Vascular Health Study; ISGS/SWISS, </w:t>
      </w:r>
      <w:r w:rsidRPr="006250C7">
        <w:rPr>
          <w:noProof/>
          <w:szCs w:val="22"/>
        </w:rPr>
        <w:t xml:space="preserve">The Ischemic Stroke Genetics Study/Sibling with Ischaemic Stroke Study; MGH-GASROS, The MGH Genes Affecting Stroke Risk and Outcome Study; WTCCC2-Germany, The Wellcome Trust Case-Consortium II Munich; WTCCC2-UK, The Wellcome Trust Case-Consortium II UK; RACE, Risk Assessment of Cerebrovascular Events Study, Pakistan. </w:t>
      </w:r>
      <w:r w:rsidRPr="006250C7">
        <w:rPr>
          <w:szCs w:val="22"/>
        </w:rPr>
        <w:t xml:space="preserve">IS, all ischaemic stroke; CE, cardioembolic stroke; LAA, large artery stroke; SVD, small vessel </w:t>
      </w:r>
      <w:proofErr w:type="gramStart"/>
      <w:r w:rsidRPr="006250C7">
        <w:rPr>
          <w:szCs w:val="22"/>
        </w:rPr>
        <w:t>disease.</w:t>
      </w:r>
      <w:proofErr w:type="gramEnd"/>
    </w:p>
    <w:p w:rsidR="00963A3A" w:rsidRDefault="00963A3A"/>
    <w:sectPr w:rsidR="00963A3A" w:rsidSect="00177DC4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C4"/>
    <w:rsid w:val="00177DC4"/>
    <w:rsid w:val="009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69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4"/>
    <w:pPr>
      <w:spacing w:line="48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4"/>
    <w:pPr>
      <w:spacing w:line="480" w:lineRule="auto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Macintosh Word</Application>
  <DocSecurity>0</DocSecurity>
  <Lines>51</Lines>
  <Paragraphs>29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Traylor</dc:creator>
  <cp:keywords/>
  <dc:description/>
  <cp:lastModifiedBy>Matthew Traylor</cp:lastModifiedBy>
  <cp:revision>1</cp:revision>
  <dcterms:created xsi:type="dcterms:W3CDTF">2013-12-19T17:58:00Z</dcterms:created>
  <dcterms:modified xsi:type="dcterms:W3CDTF">2013-12-19T17:58:00Z</dcterms:modified>
</cp:coreProperties>
</file>