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37" w:rsidRPr="002F4273" w:rsidRDefault="00733137" w:rsidP="00733137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Text S1</w:t>
      </w:r>
    </w:p>
    <w:p w:rsidR="00733137" w:rsidRDefault="00733137" w:rsidP="00733137">
      <w:pPr>
        <w:spacing w:line="276" w:lineRule="auto"/>
        <w:rPr>
          <w:b/>
          <w:bCs/>
          <w:color w:val="000000"/>
        </w:rPr>
      </w:pPr>
    </w:p>
    <w:p w:rsidR="00733137" w:rsidRPr="00733137" w:rsidRDefault="00733137" w:rsidP="00733137">
      <w:pPr>
        <w:spacing w:line="480" w:lineRule="auto"/>
        <w:ind w:right="-709"/>
        <w:jc w:val="both"/>
        <w:rPr>
          <w:b/>
          <w:bCs/>
          <w:color w:val="000000"/>
          <w:sz w:val="23"/>
          <w:szCs w:val="23"/>
        </w:rPr>
      </w:pPr>
      <w:r w:rsidRPr="00733137">
        <w:rPr>
          <w:b/>
          <w:bCs/>
          <w:color w:val="000000"/>
          <w:sz w:val="23"/>
          <w:szCs w:val="23"/>
        </w:rPr>
        <w:t>Microarray analyses and normalization</w:t>
      </w:r>
    </w:p>
    <w:p w:rsidR="00733137" w:rsidRPr="00733137" w:rsidRDefault="00733137" w:rsidP="00733137">
      <w:pPr>
        <w:spacing w:line="480" w:lineRule="auto"/>
        <w:ind w:right="-709"/>
        <w:jc w:val="both"/>
        <w:rPr>
          <w:sz w:val="23"/>
          <w:szCs w:val="23"/>
        </w:rPr>
      </w:pPr>
      <w:r w:rsidRPr="00733137">
        <w:rPr>
          <w:sz w:val="23"/>
          <w:szCs w:val="23"/>
        </w:rPr>
        <w:t xml:space="preserve">Gene expression profiling was performed using </w:t>
      </w:r>
      <w:proofErr w:type="spellStart"/>
      <w:r w:rsidRPr="00733137">
        <w:rPr>
          <w:sz w:val="23"/>
          <w:szCs w:val="23"/>
        </w:rPr>
        <w:t>Affymetrix</w:t>
      </w:r>
      <w:proofErr w:type="spellEnd"/>
      <w:r w:rsidRPr="00733137">
        <w:rPr>
          <w:sz w:val="23"/>
          <w:szCs w:val="23"/>
        </w:rPr>
        <w:t xml:space="preserve"> Yeast Genome 2.0 </w:t>
      </w:r>
      <w:proofErr w:type="spellStart"/>
      <w:r w:rsidRPr="00733137">
        <w:rPr>
          <w:sz w:val="23"/>
          <w:szCs w:val="23"/>
        </w:rPr>
        <w:t>GeneChip</w:t>
      </w:r>
      <w:proofErr w:type="spellEnd"/>
      <w:r w:rsidRPr="00733137">
        <w:rPr>
          <w:sz w:val="23"/>
          <w:szCs w:val="23"/>
        </w:rPr>
        <w:t xml:space="preserve"> oligonucleotide arrays (</w:t>
      </w:r>
      <w:proofErr w:type="spellStart"/>
      <w:r w:rsidRPr="00733137">
        <w:rPr>
          <w:rStyle w:val="Fremhv"/>
          <w:i w:val="0"/>
          <w:sz w:val="23"/>
          <w:szCs w:val="23"/>
        </w:rPr>
        <w:t>Affymetrix</w:t>
      </w:r>
      <w:proofErr w:type="spellEnd"/>
      <w:r w:rsidRPr="00733137">
        <w:rPr>
          <w:rStyle w:val="st"/>
          <w:sz w:val="23"/>
          <w:szCs w:val="23"/>
        </w:rPr>
        <w:t>, Santa Clara, CA)</w:t>
      </w:r>
      <w:r w:rsidRPr="00733137">
        <w:rPr>
          <w:sz w:val="23"/>
          <w:szCs w:val="23"/>
        </w:rPr>
        <w:t xml:space="preserve"> essentially according to </w:t>
      </w:r>
      <w:proofErr w:type="spellStart"/>
      <w:r w:rsidRPr="00733137">
        <w:rPr>
          <w:sz w:val="23"/>
          <w:szCs w:val="23"/>
        </w:rPr>
        <w:t>Affymetrix</w:t>
      </w:r>
      <w:proofErr w:type="spellEnd"/>
      <w:r w:rsidRPr="00733137">
        <w:rPr>
          <w:sz w:val="23"/>
          <w:szCs w:val="23"/>
        </w:rPr>
        <w:t xml:space="preserve"> protocols. Data processing and external normalization was carried out with </w:t>
      </w:r>
      <w:proofErr w:type="spellStart"/>
      <w:r w:rsidRPr="00733137">
        <w:rPr>
          <w:sz w:val="23"/>
          <w:szCs w:val="23"/>
        </w:rPr>
        <w:t>Affymetrix</w:t>
      </w:r>
      <w:proofErr w:type="spellEnd"/>
      <w:r w:rsidRPr="00733137">
        <w:rPr>
          <w:sz w:val="23"/>
          <w:szCs w:val="23"/>
        </w:rPr>
        <w:t xml:space="preserve"> </w:t>
      </w:r>
      <w:proofErr w:type="spellStart"/>
      <w:r w:rsidRPr="00733137">
        <w:rPr>
          <w:sz w:val="23"/>
          <w:szCs w:val="23"/>
        </w:rPr>
        <w:t>GeneChip</w:t>
      </w:r>
      <w:proofErr w:type="spellEnd"/>
      <w:r w:rsidRPr="00733137">
        <w:rPr>
          <w:sz w:val="23"/>
          <w:szCs w:val="23"/>
        </w:rPr>
        <w:t xml:space="preserve"> Operating software. For comparison of mutant and wild-type counterparts, we pre-filtered the expression profiles, so that a given gene was scored only if a “Present” call had been assigned by the MAS5 algorithm in each of the triplicate expression profiles. For all genes scored, the mutant to wild-type signal fold change was calculated, and the average fold change of the three independent experiments was used. A few genes were measured by several probe sets, and these replicate measures were averaged. All fold changes were log2 transformed. The completely filtered </w:t>
      </w:r>
      <w:r w:rsidRPr="00733137">
        <w:rPr>
          <w:i/>
          <w:iCs/>
          <w:sz w:val="23"/>
          <w:szCs w:val="23"/>
        </w:rPr>
        <w:t xml:space="preserve">top1Δtop2ts </w:t>
      </w:r>
      <w:r w:rsidRPr="00733137">
        <w:rPr>
          <w:sz w:val="23"/>
          <w:szCs w:val="23"/>
        </w:rPr>
        <w:t xml:space="preserve">dataset contains 5,613 protein-coding genes (4,754 verified, 830 uncharacterized and 20 dubious, </w:t>
      </w:r>
      <w:r w:rsidRPr="00733137">
        <w:rPr>
          <w:i/>
          <w:iCs/>
          <w:sz w:val="23"/>
          <w:szCs w:val="23"/>
        </w:rPr>
        <w:t xml:space="preserve">Saccharomyces </w:t>
      </w:r>
      <w:r w:rsidRPr="00733137">
        <w:rPr>
          <w:sz w:val="23"/>
          <w:szCs w:val="23"/>
        </w:rPr>
        <w:t xml:space="preserve">Genome Database, </w:t>
      </w:r>
      <w:hyperlink r:id="rId5" w:history="1">
        <w:r w:rsidRPr="00733137">
          <w:rPr>
            <w:rStyle w:val="Hyperlink"/>
            <w:sz w:val="23"/>
            <w:szCs w:val="23"/>
          </w:rPr>
          <w:t>http://www.yeastgenome.org/</w:t>
        </w:r>
      </w:hyperlink>
      <w:r w:rsidRPr="00733137">
        <w:rPr>
          <w:sz w:val="23"/>
          <w:szCs w:val="23"/>
        </w:rPr>
        <w:t xml:space="preserve">, annotated in April 2010). </w:t>
      </w:r>
    </w:p>
    <w:p w:rsidR="00733137" w:rsidRPr="00733137" w:rsidRDefault="00733137" w:rsidP="00733137">
      <w:pPr>
        <w:spacing w:line="480" w:lineRule="auto"/>
        <w:ind w:right="-709"/>
        <w:jc w:val="both"/>
        <w:rPr>
          <w:sz w:val="23"/>
          <w:szCs w:val="23"/>
        </w:rPr>
      </w:pPr>
    </w:p>
    <w:p w:rsidR="00733137" w:rsidRPr="00733137" w:rsidRDefault="00733137" w:rsidP="00733137">
      <w:pPr>
        <w:pStyle w:val="Normalindrykning"/>
        <w:spacing w:line="480" w:lineRule="auto"/>
        <w:ind w:left="0" w:right="-709"/>
        <w:jc w:val="both"/>
        <w:rPr>
          <w:b/>
          <w:color w:val="000000"/>
          <w:sz w:val="23"/>
          <w:szCs w:val="23"/>
        </w:rPr>
      </w:pPr>
      <w:r w:rsidRPr="00733137">
        <w:rPr>
          <w:b/>
          <w:color w:val="000000"/>
          <w:sz w:val="23"/>
          <w:szCs w:val="23"/>
        </w:rPr>
        <w:t>Growth conditions for analyses of transcriptional activation of genes in different inducible gene systems</w:t>
      </w:r>
    </w:p>
    <w:p w:rsidR="00733137" w:rsidRPr="00733137" w:rsidRDefault="00733137" w:rsidP="00733137">
      <w:pPr>
        <w:pStyle w:val="Normalindrykning"/>
        <w:spacing w:line="480" w:lineRule="auto"/>
        <w:ind w:left="0" w:right="-709"/>
        <w:jc w:val="both"/>
        <w:rPr>
          <w:color w:val="000000"/>
          <w:sz w:val="23"/>
          <w:szCs w:val="23"/>
        </w:rPr>
      </w:pPr>
      <w:r w:rsidRPr="00733137">
        <w:rPr>
          <w:color w:val="000000"/>
          <w:sz w:val="23"/>
          <w:szCs w:val="23"/>
        </w:rPr>
        <w:t xml:space="preserve">Wild-type and </w:t>
      </w:r>
      <w:r w:rsidRPr="00733137">
        <w:rPr>
          <w:i/>
          <w:color w:val="000000"/>
          <w:sz w:val="23"/>
          <w:szCs w:val="23"/>
        </w:rPr>
        <w:t xml:space="preserve">top1Δtop2ts </w:t>
      </w:r>
      <w:r w:rsidRPr="00733137">
        <w:rPr>
          <w:color w:val="000000"/>
          <w:sz w:val="23"/>
          <w:szCs w:val="23"/>
        </w:rPr>
        <w:t>cells were prepared in parallel as for the microarray analyses with the following differences: Cells were cultured in the respective repressive media (see below) at 25ºC to a density of ~10</w:t>
      </w:r>
      <w:r w:rsidRPr="00733137">
        <w:rPr>
          <w:color w:val="000000"/>
          <w:sz w:val="23"/>
          <w:szCs w:val="23"/>
          <w:vertAlign w:val="superscript"/>
        </w:rPr>
        <w:t xml:space="preserve">7 </w:t>
      </w:r>
      <w:r w:rsidRPr="00733137">
        <w:rPr>
          <w:color w:val="000000"/>
          <w:sz w:val="23"/>
          <w:szCs w:val="23"/>
        </w:rPr>
        <w:t>cells/ml, G1 cell cycle arrested with alpha-factor (</w:t>
      </w:r>
      <w:proofErr w:type="spellStart"/>
      <w:r w:rsidRPr="00733137">
        <w:rPr>
          <w:color w:val="000000"/>
          <w:sz w:val="23"/>
          <w:szCs w:val="23"/>
        </w:rPr>
        <w:t>Lipal</w:t>
      </w:r>
      <w:proofErr w:type="spellEnd"/>
      <w:r w:rsidRPr="00733137">
        <w:rPr>
          <w:color w:val="000000"/>
          <w:sz w:val="23"/>
          <w:szCs w:val="23"/>
        </w:rPr>
        <w:t xml:space="preserve"> </w:t>
      </w:r>
      <w:proofErr w:type="spellStart"/>
      <w:r w:rsidRPr="00733137">
        <w:rPr>
          <w:color w:val="000000"/>
          <w:sz w:val="23"/>
          <w:szCs w:val="23"/>
        </w:rPr>
        <w:t>Biochem</w:t>
      </w:r>
      <w:proofErr w:type="spellEnd"/>
      <w:r w:rsidRPr="00733137">
        <w:rPr>
          <w:color w:val="000000"/>
          <w:sz w:val="23"/>
          <w:szCs w:val="23"/>
        </w:rPr>
        <w:t xml:space="preserve">, Zürich, Switzerland), and Top2p was inhibited for 15 min at 37ºC under repressive conditions. Next, cells were washed twice, shifted to the respective inducible conditions in pre-warmed media, and incubated at 37ºC. </w:t>
      </w:r>
    </w:p>
    <w:p w:rsidR="00733137" w:rsidRPr="00733137" w:rsidRDefault="00733137" w:rsidP="00733137">
      <w:pPr>
        <w:pStyle w:val="Normalindrykning"/>
        <w:spacing w:line="480" w:lineRule="auto"/>
        <w:ind w:left="0" w:right="-709"/>
        <w:jc w:val="both"/>
        <w:rPr>
          <w:color w:val="000000"/>
          <w:sz w:val="23"/>
          <w:szCs w:val="23"/>
        </w:rPr>
      </w:pPr>
      <w:r w:rsidRPr="00733137">
        <w:rPr>
          <w:color w:val="000000"/>
          <w:sz w:val="23"/>
          <w:szCs w:val="23"/>
        </w:rPr>
        <w:t xml:space="preserve">For induction of the </w:t>
      </w:r>
      <w:proofErr w:type="spellStart"/>
      <w:r w:rsidRPr="00733137">
        <w:rPr>
          <w:color w:val="000000"/>
          <w:sz w:val="23"/>
          <w:szCs w:val="23"/>
        </w:rPr>
        <w:t>galactose</w:t>
      </w:r>
      <w:proofErr w:type="spellEnd"/>
      <w:r w:rsidRPr="00733137">
        <w:rPr>
          <w:color w:val="000000"/>
          <w:sz w:val="23"/>
          <w:szCs w:val="23"/>
        </w:rPr>
        <w:t xml:space="preserve">-responsive genes, cells were not washed for shift of medium, but </w:t>
      </w:r>
      <w:proofErr w:type="spellStart"/>
      <w:r w:rsidRPr="00733137">
        <w:rPr>
          <w:color w:val="000000"/>
          <w:sz w:val="23"/>
          <w:szCs w:val="23"/>
        </w:rPr>
        <w:t>galactose</w:t>
      </w:r>
      <w:proofErr w:type="spellEnd"/>
      <w:r w:rsidRPr="00733137">
        <w:rPr>
          <w:color w:val="000000"/>
          <w:sz w:val="23"/>
          <w:szCs w:val="23"/>
        </w:rPr>
        <w:t xml:space="preserve"> was simply added to the growth medium (see below). Samples with equal amounts of cells (~10</w:t>
      </w:r>
      <w:r w:rsidRPr="00733137">
        <w:rPr>
          <w:color w:val="000000"/>
          <w:sz w:val="23"/>
          <w:szCs w:val="23"/>
          <w:vertAlign w:val="superscript"/>
        </w:rPr>
        <w:t xml:space="preserve">8 </w:t>
      </w:r>
      <w:r w:rsidRPr="00733137">
        <w:rPr>
          <w:color w:val="000000"/>
          <w:sz w:val="23"/>
          <w:szCs w:val="23"/>
        </w:rPr>
        <w:t>cells) were taken at the different time points as indicated in Figure 4.</w:t>
      </w:r>
    </w:p>
    <w:p w:rsidR="00733137" w:rsidRPr="00733137" w:rsidRDefault="00733137" w:rsidP="00733137">
      <w:pPr>
        <w:autoSpaceDE w:val="0"/>
        <w:autoSpaceDN w:val="0"/>
        <w:adjustRightInd w:val="0"/>
        <w:spacing w:line="480" w:lineRule="auto"/>
        <w:ind w:right="-709"/>
        <w:jc w:val="both"/>
        <w:rPr>
          <w:color w:val="000000"/>
          <w:sz w:val="23"/>
          <w:szCs w:val="23"/>
        </w:rPr>
      </w:pPr>
      <w:r w:rsidRPr="00733137">
        <w:rPr>
          <w:color w:val="000000"/>
          <w:sz w:val="23"/>
          <w:szCs w:val="23"/>
        </w:rPr>
        <w:lastRenderedPageBreak/>
        <w:t>For activation of phosphate-responsive genes (</w:t>
      </w:r>
      <w:r w:rsidRPr="00733137">
        <w:rPr>
          <w:i/>
          <w:color w:val="000000"/>
          <w:sz w:val="23"/>
          <w:szCs w:val="23"/>
        </w:rPr>
        <w:t>PHO5, PHO8, VTC1, VTC3</w:t>
      </w:r>
      <w:r w:rsidRPr="00733137">
        <w:rPr>
          <w:color w:val="000000"/>
          <w:sz w:val="23"/>
          <w:szCs w:val="23"/>
        </w:rPr>
        <w:t xml:space="preserve">), cells were grown in repressive </w:t>
      </w:r>
      <w:r w:rsidRPr="00733137">
        <w:rPr>
          <w:sz w:val="23"/>
          <w:szCs w:val="23"/>
        </w:rPr>
        <w:t xml:space="preserve">high phosphate medium (yeast nitrogen base w/o phosphate and amino acids from </w:t>
      </w:r>
      <w:proofErr w:type="spellStart"/>
      <w:r w:rsidRPr="00733137">
        <w:rPr>
          <w:sz w:val="23"/>
          <w:szCs w:val="23"/>
        </w:rPr>
        <w:t>ForMedium</w:t>
      </w:r>
      <w:proofErr w:type="spellEnd"/>
      <w:r w:rsidRPr="00733137">
        <w:rPr>
          <w:sz w:val="23"/>
          <w:szCs w:val="23"/>
        </w:rPr>
        <w:t>, Norfolk, UK). Glucose was added to 2%, amino acids were added to standard concentrations, and KH</w:t>
      </w:r>
      <w:r w:rsidRPr="00733137">
        <w:rPr>
          <w:sz w:val="23"/>
          <w:szCs w:val="23"/>
          <w:vertAlign w:val="subscript"/>
        </w:rPr>
        <w:t>2</w:t>
      </w:r>
      <w:r w:rsidRPr="00733137">
        <w:rPr>
          <w:sz w:val="23"/>
          <w:szCs w:val="23"/>
        </w:rPr>
        <w:t>PO</w:t>
      </w:r>
      <w:r w:rsidRPr="00733137">
        <w:rPr>
          <w:sz w:val="23"/>
          <w:szCs w:val="23"/>
          <w:vertAlign w:val="subscript"/>
        </w:rPr>
        <w:t>4</w:t>
      </w:r>
      <w:r w:rsidRPr="00733137">
        <w:rPr>
          <w:sz w:val="23"/>
          <w:szCs w:val="23"/>
        </w:rPr>
        <w:t xml:space="preserve"> was added to a concentration of 15 </w:t>
      </w:r>
      <w:proofErr w:type="spellStart"/>
      <w:r w:rsidRPr="00733137">
        <w:rPr>
          <w:sz w:val="23"/>
          <w:szCs w:val="23"/>
        </w:rPr>
        <w:t>mM.</w:t>
      </w:r>
      <w:proofErr w:type="spellEnd"/>
      <w:r w:rsidRPr="00733137">
        <w:rPr>
          <w:sz w:val="23"/>
          <w:szCs w:val="23"/>
        </w:rPr>
        <w:t xml:space="preserve"> </w:t>
      </w:r>
      <w:r w:rsidRPr="00733137">
        <w:rPr>
          <w:color w:val="000000"/>
          <w:sz w:val="23"/>
          <w:szCs w:val="23"/>
        </w:rPr>
        <w:t>For induction, cells were shifted to phosphate-free medium: As above, but without KH</w:t>
      </w:r>
      <w:r w:rsidRPr="00733137">
        <w:rPr>
          <w:color w:val="000000"/>
          <w:sz w:val="23"/>
          <w:szCs w:val="23"/>
          <w:vertAlign w:val="subscript"/>
        </w:rPr>
        <w:t>2</w:t>
      </w:r>
      <w:r w:rsidRPr="00733137">
        <w:rPr>
          <w:color w:val="000000"/>
          <w:sz w:val="23"/>
          <w:szCs w:val="23"/>
        </w:rPr>
        <w:t>PO</w:t>
      </w:r>
      <w:r w:rsidRPr="00733137">
        <w:rPr>
          <w:color w:val="000000"/>
          <w:sz w:val="23"/>
          <w:szCs w:val="23"/>
          <w:vertAlign w:val="subscript"/>
        </w:rPr>
        <w:t xml:space="preserve">4 </w:t>
      </w:r>
      <w:r w:rsidRPr="00733137">
        <w:rPr>
          <w:color w:val="000000"/>
          <w:sz w:val="23"/>
          <w:szCs w:val="23"/>
        </w:rPr>
        <w:t xml:space="preserve">and supplemented with 7.35 </w:t>
      </w:r>
      <w:proofErr w:type="spellStart"/>
      <w:r w:rsidRPr="00733137">
        <w:rPr>
          <w:color w:val="000000"/>
          <w:sz w:val="23"/>
          <w:szCs w:val="23"/>
        </w:rPr>
        <w:t>mM</w:t>
      </w:r>
      <w:proofErr w:type="spellEnd"/>
      <w:r w:rsidRPr="00733137">
        <w:rPr>
          <w:color w:val="000000"/>
          <w:sz w:val="23"/>
          <w:szCs w:val="23"/>
        </w:rPr>
        <w:t xml:space="preserve"> </w:t>
      </w:r>
      <w:proofErr w:type="spellStart"/>
      <w:r w:rsidRPr="00733137">
        <w:rPr>
          <w:color w:val="000000"/>
          <w:sz w:val="23"/>
          <w:szCs w:val="23"/>
        </w:rPr>
        <w:t>KCl</w:t>
      </w:r>
      <w:proofErr w:type="spellEnd"/>
      <w:r w:rsidRPr="00733137">
        <w:rPr>
          <w:color w:val="000000"/>
          <w:sz w:val="23"/>
          <w:szCs w:val="23"/>
        </w:rPr>
        <w:t>.</w:t>
      </w:r>
    </w:p>
    <w:p w:rsidR="00733137" w:rsidRPr="00733137" w:rsidRDefault="00733137" w:rsidP="00733137">
      <w:pPr>
        <w:autoSpaceDE w:val="0"/>
        <w:autoSpaceDN w:val="0"/>
        <w:adjustRightInd w:val="0"/>
        <w:spacing w:line="480" w:lineRule="auto"/>
        <w:ind w:right="-709"/>
        <w:jc w:val="both"/>
        <w:rPr>
          <w:color w:val="000000"/>
          <w:sz w:val="23"/>
          <w:szCs w:val="23"/>
        </w:rPr>
      </w:pPr>
      <w:r w:rsidRPr="00733137">
        <w:rPr>
          <w:color w:val="000000"/>
          <w:sz w:val="23"/>
          <w:szCs w:val="23"/>
        </w:rPr>
        <w:t xml:space="preserve">For activation of </w:t>
      </w:r>
      <w:proofErr w:type="spellStart"/>
      <w:r w:rsidRPr="00733137">
        <w:rPr>
          <w:color w:val="000000"/>
          <w:sz w:val="23"/>
          <w:szCs w:val="23"/>
        </w:rPr>
        <w:t>galactose</w:t>
      </w:r>
      <w:proofErr w:type="spellEnd"/>
      <w:r w:rsidRPr="00733137">
        <w:rPr>
          <w:color w:val="000000"/>
          <w:sz w:val="23"/>
          <w:szCs w:val="23"/>
        </w:rPr>
        <w:t>-responsive genes (</w:t>
      </w:r>
      <w:r w:rsidRPr="00733137">
        <w:rPr>
          <w:i/>
          <w:color w:val="000000"/>
          <w:sz w:val="23"/>
          <w:szCs w:val="23"/>
        </w:rPr>
        <w:t>GAL1, GAL2, GAL7, GAL10</w:t>
      </w:r>
      <w:r w:rsidRPr="00733137">
        <w:rPr>
          <w:color w:val="000000"/>
          <w:sz w:val="23"/>
          <w:szCs w:val="23"/>
        </w:rPr>
        <w:t xml:space="preserve">), cells were grown in repressive YP medium with 2% </w:t>
      </w:r>
      <w:proofErr w:type="spellStart"/>
      <w:r w:rsidRPr="00733137">
        <w:rPr>
          <w:color w:val="000000"/>
          <w:sz w:val="23"/>
          <w:szCs w:val="23"/>
        </w:rPr>
        <w:t>raffinose</w:t>
      </w:r>
      <w:proofErr w:type="spellEnd"/>
      <w:r w:rsidRPr="00733137">
        <w:rPr>
          <w:color w:val="000000"/>
          <w:sz w:val="23"/>
          <w:szCs w:val="23"/>
        </w:rPr>
        <w:t xml:space="preserve">, and </w:t>
      </w:r>
      <w:proofErr w:type="spellStart"/>
      <w:r w:rsidRPr="00733137">
        <w:rPr>
          <w:color w:val="000000"/>
          <w:sz w:val="23"/>
          <w:szCs w:val="23"/>
        </w:rPr>
        <w:t>galactose</w:t>
      </w:r>
      <w:proofErr w:type="spellEnd"/>
      <w:r w:rsidRPr="00733137">
        <w:rPr>
          <w:color w:val="000000"/>
          <w:sz w:val="23"/>
          <w:szCs w:val="23"/>
        </w:rPr>
        <w:t xml:space="preserve"> was added to a final concentration of 2% for induction.</w:t>
      </w:r>
    </w:p>
    <w:p w:rsidR="00733137" w:rsidRPr="00733137" w:rsidRDefault="00733137" w:rsidP="00733137">
      <w:pPr>
        <w:autoSpaceDE w:val="0"/>
        <w:autoSpaceDN w:val="0"/>
        <w:adjustRightInd w:val="0"/>
        <w:spacing w:line="480" w:lineRule="auto"/>
        <w:ind w:right="-709"/>
        <w:jc w:val="both"/>
        <w:rPr>
          <w:color w:val="000000"/>
          <w:sz w:val="23"/>
          <w:szCs w:val="23"/>
        </w:rPr>
      </w:pPr>
      <w:r w:rsidRPr="00733137">
        <w:rPr>
          <w:color w:val="000000"/>
          <w:sz w:val="23"/>
          <w:szCs w:val="23"/>
        </w:rPr>
        <w:t>For activation of glucose-repressed genes (</w:t>
      </w:r>
      <w:r w:rsidRPr="00733137">
        <w:rPr>
          <w:i/>
          <w:color w:val="000000"/>
          <w:sz w:val="23"/>
          <w:szCs w:val="23"/>
        </w:rPr>
        <w:t>ADH2, ADY2, YAT1</w:t>
      </w:r>
      <w:r w:rsidRPr="00733137">
        <w:rPr>
          <w:color w:val="000000"/>
          <w:sz w:val="23"/>
          <w:szCs w:val="23"/>
        </w:rPr>
        <w:t>), cells were grown in repressive SC medium with 8% glucose, and shifted to SC medium with 0.1% glucose and 3% ethanol for induction.</w:t>
      </w:r>
    </w:p>
    <w:p w:rsidR="00733137" w:rsidRPr="00733137" w:rsidRDefault="00733137" w:rsidP="00733137">
      <w:pPr>
        <w:spacing w:line="480" w:lineRule="auto"/>
        <w:ind w:right="-709"/>
        <w:jc w:val="both"/>
        <w:rPr>
          <w:color w:val="000000"/>
          <w:sz w:val="23"/>
          <w:szCs w:val="23"/>
        </w:rPr>
      </w:pPr>
      <w:r w:rsidRPr="00733137">
        <w:rPr>
          <w:color w:val="000000"/>
          <w:sz w:val="23"/>
          <w:szCs w:val="23"/>
        </w:rPr>
        <w:t xml:space="preserve">For activation of </w:t>
      </w:r>
      <w:r w:rsidRPr="00733137">
        <w:rPr>
          <w:i/>
          <w:color w:val="000000"/>
          <w:sz w:val="23"/>
          <w:szCs w:val="23"/>
        </w:rPr>
        <w:t>INO1</w:t>
      </w:r>
      <w:r w:rsidRPr="00733137">
        <w:rPr>
          <w:color w:val="000000"/>
          <w:sz w:val="23"/>
          <w:szCs w:val="23"/>
        </w:rPr>
        <w:t xml:space="preserve">, cells were grown in repressive high inositol medium: yeast nitrogen base w/o amino acids and w/o inositol from </w:t>
      </w:r>
      <w:proofErr w:type="spellStart"/>
      <w:r w:rsidRPr="00733137">
        <w:rPr>
          <w:color w:val="000000"/>
          <w:sz w:val="23"/>
          <w:szCs w:val="23"/>
        </w:rPr>
        <w:t>ForMedium</w:t>
      </w:r>
      <w:proofErr w:type="spellEnd"/>
      <w:r w:rsidRPr="00733137">
        <w:rPr>
          <w:color w:val="000000"/>
          <w:sz w:val="23"/>
          <w:szCs w:val="23"/>
        </w:rPr>
        <w:t xml:space="preserve"> (</w:t>
      </w:r>
      <w:proofErr w:type="spellStart"/>
      <w:r w:rsidRPr="00733137">
        <w:rPr>
          <w:color w:val="000000"/>
          <w:sz w:val="23"/>
          <w:szCs w:val="23"/>
        </w:rPr>
        <w:t>ForMedium</w:t>
      </w:r>
      <w:proofErr w:type="spellEnd"/>
      <w:r w:rsidRPr="00733137">
        <w:rPr>
          <w:color w:val="000000"/>
          <w:sz w:val="23"/>
          <w:szCs w:val="23"/>
        </w:rPr>
        <w:t xml:space="preserve">, Norfolk, UK), supplemented with 100 µM </w:t>
      </w:r>
      <w:proofErr w:type="spellStart"/>
      <w:r w:rsidRPr="00733137">
        <w:rPr>
          <w:i/>
          <w:color w:val="000000"/>
          <w:sz w:val="23"/>
          <w:szCs w:val="23"/>
        </w:rPr>
        <w:t>myo</w:t>
      </w:r>
      <w:proofErr w:type="spellEnd"/>
      <w:r w:rsidRPr="00733137">
        <w:rPr>
          <w:color w:val="000000"/>
          <w:sz w:val="23"/>
          <w:szCs w:val="23"/>
        </w:rPr>
        <w:t xml:space="preserve">-inositol and 1 µM choline chloride, and amino acids and glucose were added to standard concentrations. For induction, cells were shifted to inositol-free medium: As above, but without </w:t>
      </w:r>
      <w:proofErr w:type="spellStart"/>
      <w:r w:rsidRPr="00733137">
        <w:rPr>
          <w:i/>
          <w:color w:val="000000"/>
          <w:sz w:val="23"/>
          <w:szCs w:val="23"/>
        </w:rPr>
        <w:t>myo</w:t>
      </w:r>
      <w:proofErr w:type="spellEnd"/>
      <w:r w:rsidRPr="00733137">
        <w:rPr>
          <w:color w:val="000000"/>
          <w:sz w:val="23"/>
          <w:szCs w:val="23"/>
        </w:rPr>
        <w:t>-inositol and choline chloride.</w:t>
      </w:r>
    </w:p>
    <w:p w:rsidR="00733137" w:rsidRPr="00733137" w:rsidRDefault="00733137" w:rsidP="00733137">
      <w:pPr>
        <w:spacing w:line="480" w:lineRule="auto"/>
        <w:ind w:right="-709"/>
        <w:jc w:val="both"/>
        <w:rPr>
          <w:b/>
          <w:bCs/>
          <w:color w:val="000000"/>
          <w:sz w:val="23"/>
          <w:szCs w:val="23"/>
        </w:rPr>
      </w:pPr>
    </w:p>
    <w:p w:rsidR="00733137" w:rsidRPr="00733137" w:rsidRDefault="00733137" w:rsidP="00733137">
      <w:pPr>
        <w:spacing w:line="480" w:lineRule="auto"/>
        <w:ind w:right="-709"/>
        <w:jc w:val="both"/>
        <w:rPr>
          <w:b/>
          <w:sz w:val="23"/>
          <w:szCs w:val="23"/>
        </w:rPr>
      </w:pPr>
      <w:r w:rsidRPr="00733137">
        <w:rPr>
          <w:b/>
          <w:sz w:val="23"/>
          <w:szCs w:val="23"/>
        </w:rPr>
        <w:t xml:space="preserve">RNA extraction and </w:t>
      </w:r>
      <w:proofErr w:type="spellStart"/>
      <w:r w:rsidRPr="00733137">
        <w:rPr>
          <w:b/>
          <w:sz w:val="23"/>
          <w:szCs w:val="23"/>
        </w:rPr>
        <w:t>qPCR</w:t>
      </w:r>
      <w:proofErr w:type="spellEnd"/>
    </w:p>
    <w:p w:rsidR="00733137" w:rsidRPr="00EA7F04" w:rsidRDefault="00733137" w:rsidP="00733137">
      <w:pPr>
        <w:spacing w:line="480" w:lineRule="auto"/>
        <w:ind w:right="-709"/>
        <w:jc w:val="both"/>
        <w:rPr>
          <w:sz w:val="23"/>
          <w:szCs w:val="23"/>
        </w:rPr>
      </w:pPr>
      <w:r w:rsidRPr="00733137">
        <w:rPr>
          <w:sz w:val="23"/>
          <w:szCs w:val="23"/>
        </w:rPr>
        <w:t xml:space="preserve">For analysis of </w:t>
      </w:r>
      <w:r w:rsidRPr="00733137">
        <w:rPr>
          <w:i/>
          <w:sz w:val="23"/>
          <w:szCs w:val="23"/>
        </w:rPr>
        <w:t>PHO5</w:t>
      </w:r>
      <w:r w:rsidRPr="00733137">
        <w:rPr>
          <w:sz w:val="23"/>
          <w:szCs w:val="23"/>
        </w:rPr>
        <w:t xml:space="preserve"> transcript levels during G1 arrest but in the absence of phosphate storages (Figure S</w:t>
      </w:r>
      <w:r w:rsidR="00F93909">
        <w:rPr>
          <w:sz w:val="23"/>
          <w:szCs w:val="23"/>
        </w:rPr>
        <w:t>8</w:t>
      </w:r>
      <w:r w:rsidRPr="00733137">
        <w:rPr>
          <w:sz w:val="23"/>
          <w:szCs w:val="23"/>
        </w:rPr>
        <w:t xml:space="preserve">), wild-type, </w:t>
      </w:r>
      <w:r w:rsidRPr="00733137">
        <w:rPr>
          <w:i/>
          <w:sz w:val="23"/>
          <w:szCs w:val="23"/>
        </w:rPr>
        <w:t>vtc1∆</w:t>
      </w:r>
      <w:r w:rsidRPr="00733137">
        <w:rPr>
          <w:sz w:val="23"/>
          <w:szCs w:val="23"/>
        </w:rPr>
        <w:t xml:space="preserve">, </w:t>
      </w:r>
      <w:r w:rsidRPr="00733137">
        <w:rPr>
          <w:i/>
          <w:sz w:val="23"/>
          <w:szCs w:val="23"/>
        </w:rPr>
        <w:t>vtc4∆</w:t>
      </w:r>
      <w:r w:rsidRPr="00733137">
        <w:rPr>
          <w:sz w:val="23"/>
          <w:szCs w:val="23"/>
        </w:rPr>
        <w:t xml:space="preserve">, </w:t>
      </w:r>
      <w:r w:rsidRPr="00733137">
        <w:rPr>
          <w:i/>
          <w:sz w:val="23"/>
          <w:szCs w:val="23"/>
        </w:rPr>
        <w:t>top1∆top2ts</w:t>
      </w:r>
      <w:r w:rsidRPr="00733137">
        <w:rPr>
          <w:sz w:val="23"/>
          <w:szCs w:val="23"/>
        </w:rPr>
        <w:t xml:space="preserve">, </w:t>
      </w:r>
      <w:r w:rsidRPr="00733137">
        <w:rPr>
          <w:i/>
          <w:sz w:val="23"/>
          <w:szCs w:val="23"/>
        </w:rPr>
        <w:t>vtc1∆top1∆top2ts</w:t>
      </w:r>
      <w:r w:rsidRPr="00733137">
        <w:rPr>
          <w:sz w:val="23"/>
          <w:szCs w:val="23"/>
        </w:rPr>
        <w:t xml:space="preserve">, and </w:t>
      </w:r>
      <w:r w:rsidRPr="00733137">
        <w:rPr>
          <w:i/>
          <w:sz w:val="23"/>
          <w:szCs w:val="23"/>
        </w:rPr>
        <w:t>vtc4∆top1∆top2ts</w:t>
      </w:r>
      <w:r w:rsidRPr="00733137">
        <w:rPr>
          <w:sz w:val="23"/>
          <w:szCs w:val="23"/>
        </w:rPr>
        <w:t xml:space="preserve"> cells were grown as described above, and samples (~2x10</w:t>
      </w:r>
      <w:r w:rsidRPr="00733137">
        <w:rPr>
          <w:sz w:val="23"/>
          <w:szCs w:val="23"/>
          <w:vertAlign w:val="superscript"/>
        </w:rPr>
        <w:t>7</w:t>
      </w:r>
      <w:r w:rsidRPr="00733137">
        <w:rPr>
          <w:sz w:val="23"/>
          <w:szCs w:val="23"/>
        </w:rPr>
        <w:t xml:space="preserve"> cells) were taken at the indicated time points. For asynchronously growing cells (Figure S</w:t>
      </w:r>
      <w:r w:rsidR="00F93909">
        <w:rPr>
          <w:sz w:val="23"/>
          <w:szCs w:val="23"/>
        </w:rPr>
        <w:t>9</w:t>
      </w:r>
      <w:bookmarkStart w:id="0" w:name="_GoBack"/>
      <w:bookmarkEnd w:id="0"/>
      <w:r w:rsidRPr="00733137">
        <w:rPr>
          <w:sz w:val="23"/>
          <w:szCs w:val="23"/>
        </w:rPr>
        <w:t>), yeast strains were grown to exponential phase at 25ºC in high phosphate medium, washed in sterile H</w:t>
      </w:r>
      <w:r w:rsidRPr="00733137">
        <w:rPr>
          <w:sz w:val="23"/>
          <w:szCs w:val="23"/>
          <w:vertAlign w:val="subscript"/>
        </w:rPr>
        <w:t>2</w:t>
      </w:r>
      <w:r w:rsidRPr="00733137">
        <w:rPr>
          <w:sz w:val="23"/>
          <w:szCs w:val="23"/>
        </w:rPr>
        <w:t>O and transferred to phosphate-free medium pre-heated to 37ºC, and samples (~2x10</w:t>
      </w:r>
      <w:r w:rsidRPr="00733137">
        <w:rPr>
          <w:sz w:val="23"/>
          <w:szCs w:val="23"/>
          <w:vertAlign w:val="superscript"/>
        </w:rPr>
        <w:t>7</w:t>
      </w:r>
      <w:r w:rsidRPr="00733137">
        <w:rPr>
          <w:sz w:val="23"/>
          <w:szCs w:val="23"/>
        </w:rPr>
        <w:t xml:space="preserve"> cells) were collected at the indicated time points. RNA was extracted using </w:t>
      </w:r>
      <w:proofErr w:type="spellStart"/>
      <w:r w:rsidRPr="00733137">
        <w:rPr>
          <w:sz w:val="23"/>
          <w:szCs w:val="23"/>
        </w:rPr>
        <w:t>RNeasy</w:t>
      </w:r>
      <w:proofErr w:type="spellEnd"/>
      <w:r w:rsidRPr="00733137">
        <w:rPr>
          <w:sz w:val="23"/>
          <w:szCs w:val="23"/>
        </w:rPr>
        <w:t xml:space="preserve"> kit from Invitrogen according to the manufacturer’s direction. </w:t>
      </w:r>
      <w:proofErr w:type="spellStart"/>
      <w:r w:rsidRPr="00733137">
        <w:rPr>
          <w:sz w:val="23"/>
          <w:szCs w:val="23"/>
        </w:rPr>
        <w:t>DNaseI</w:t>
      </w:r>
      <w:proofErr w:type="spellEnd"/>
      <w:r w:rsidRPr="00733137">
        <w:rPr>
          <w:sz w:val="23"/>
          <w:szCs w:val="23"/>
        </w:rPr>
        <w:t xml:space="preserve"> treatment, </w:t>
      </w:r>
      <w:proofErr w:type="spellStart"/>
      <w:r w:rsidRPr="00733137">
        <w:rPr>
          <w:sz w:val="23"/>
          <w:szCs w:val="23"/>
        </w:rPr>
        <w:t>cDNA</w:t>
      </w:r>
      <w:proofErr w:type="spellEnd"/>
      <w:r w:rsidRPr="00733137">
        <w:rPr>
          <w:sz w:val="23"/>
          <w:szCs w:val="23"/>
        </w:rPr>
        <w:t xml:space="preserve"> synthesis, and </w:t>
      </w:r>
      <w:proofErr w:type="spellStart"/>
      <w:r w:rsidRPr="00733137">
        <w:rPr>
          <w:sz w:val="23"/>
          <w:szCs w:val="23"/>
        </w:rPr>
        <w:t>qPCR</w:t>
      </w:r>
      <w:proofErr w:type="spellEnd"/>
      <w:r w:rsidRPr="00733137">
        <w:rPr>
          <w:sz w:val="23"/>
          <w:szCs w:val="23"/>
        </w:rPr>
        <w:t xml:space="preserve"> were performed as described in Materials and Methods except that for each </w:t>
      </w:r>
      <w:r w:rsidRPr="00733137">
        <w:rPr>
          <w:sz w:val="23"/>
          <w:szCs w:val="23"/>
        </w:rPr>
        <w:lastRenderedPageBreak/>
        <w:t xml:space="preserve">strain, </w:t>
      </w:r>
      <w:r w:rsidRPr="00733137">
        <w:rPr>
          <w:i/>
          <w:sz w:val="23"/>
          <w:szCs w:val="23"/>
        </w:rPr>
        <w:t>PHO5</w:t>
      </w:r>
      <w:r w:rsidRPr="00733137">
        <w:rPr>
          <w:sz w:val="23"/>
          <w:szCs w:val="23"/>
        </w:rPr>
        <w:t xml:space="preserve"> mRNA levels were normalized using the mRNA levels of the housekeeping genes </w:t>
      </w:r>
      <w:r w:rsidRPr="00733137">
        <w:rPr>
          <w:i/>
          <w:sz w:val="23"/>
          <w:szCs w:val="23"/>
        </w:rPr>
        <w:t>GAPDH (TDH1)</w:t>
      </w:r>
      <w:r w:rsidRPr="00733137">
        <w:rPr>
          <w:sz w:val="23"/>
          <w:szCs w:val="23"/>
        </w:rPr>
        <w:t xml:space="preserve"> and </w:t>
      </w:r>
      <w:r w:rsidRPr="00733137">
        <w:rPr>
          <w:i/>
          <w:sz w:val="23"/>
          <w:szCs w:val="23"/>
        </w:rPr>
        <w:t>ACT1</w:t>
      </w:r>
      <w:r w:rsidRPr="00733137">
        <w:rPr>
          <w:sz w:val="23"/>
          <w:szCs w:val="23"/>
        </w:rPr>
        <w:t xml:space="preserve"> instead of spike-ins.</w:t>
      </w:r>
    </w:p>
    <w:p w:rsidR="00F67D83" w:rsidRDefault="00F93909"/>
    <w:sectPr w:rsidR="00F67D83" w:rsidSect="00733137">
      <w:pgSz w:w="11906" w:h="16838"/>
      <w:pgMar w:top="1701" w:right="198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7"/>
    <w:rsid w:val="003A1978"/>
    <w:rsid w:val="00560D43"/>
    <w:rsid w:val="00733137"/>
    <w:rsid w:val="00CB13AB"/>
    <w:rsid w:val="00F9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733137"/>
    <w:pPr>
      <w:suppressAutoHyphens/>
      <w:ind w:left="720"/>
    </w:pPr>
    <w:rPr>
      <w:szCs w:val="20"/>
    </w:rPr>
  </w:style>
  <w:style w:type="character" w:styleId="Hyperlink">
    <w:name w:val="Hyperlink"/>
    <w:rsid w:val="00733137"/>
    <w:rPr>
      <w:rFonts w:cs="Times New Roman"/>
      <w:color w:val="0000FF"/>
      <w:u w:val="single"/>
    </w:rPr>
  </w:style>
  <w:style w:type="character" w:customStyle="1" w:styleId="st">
    <w:name w:val="st"/>
    <w:basedOn w:val="Standardskrifttypeiafsnit"/>
    <w:rsid w:val="00733137"/>
  </w:style>
  <w:style w:type="character" w:styleId="Fremhv">
    <w:name w:val="Emphasis"/>
    <w:qFormat/>
    <w:rsid w:val="007331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733137"/>
    <w:pPr>
      <w:suppressAutoHyphens/>
      <w:ind w:left="720"/>
    </w:pPr>
    <w:rPr>
      <w:szCs w:val="20"/>
    </w:rPr>
  </w:style>
  <w:style w:type="character" w:styleId="Hyperlink">
    <w:name w:val="Hyperlink"/>
    <w:rsid w:val="00733137"/>
    <w:rPr>
      <w:rFonts w:cs="Times New Roman"/>
      <w:color w:val="0000FF"/>
      <w:u w:val="single"/>
    </w:rPr>
  </w:style>
  <w:style w:type="character" w:customStyle="1" w:styleId="st">
    <w:name w:val="st"/>
    <w:basedOn w:val="Standardskrifttypeiafsnit"/>
    <w:rsid w:val="00733137"/>
  </w:style>
  <w:style w:type="character" w:styleId="Fremhv">
    <w:name w:val="Emphasis"/>
    <w:qFormat/>
    <w:rsid w:val="007331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eastgenom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</dc:creator>
  <cp:keywords/>
  <dc:description/>
  <cp:lastModifiedBy>aha</cp:lastModifiedBy>
  <cp:revision>3</cp:revision>
  <dcterms:created xsi:type="dcterms:W3CDTF">2012-10-08T09:39:00Z</dcterms:created>
  <dcterms:modified xsi:type="dcterms:W3CDTF">2012-10-08T10:08:00Z</dcterms:modified>
</cp:coreProperties>
</file>