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62606" w14:textId="77777777" w:rsidR="002B5EDA" w:rsidRDefault="002B5EDA" w:rsidP="002B5EDA">
      <w:pPr>
        <w:spacing w:after="0" w:line="480" w:lineRule="auto"/>
        <w:rPr>
          <w:rFonts w:ascii="Times New Roman" w:hAnsi="Times New Roman"/>
          <w:b/>
          <w:sz w:val="24"/>
          <w:szCs w:val="24"/>
        </w:rPr>
      </w:pPr>
      <w:r>
        <w:rPr>
          <w:rFonts w:ascii="Times New Roman" w:hAnsi="Times New Roman"/>
          <w:b/>
          <w:sz w:val="24"/>
          <w:szCs w:val="24"/>
        </w:rPr>
        <w:t>Text S1</w:t>
      </w:r>
    </w:p>
    <w:tbl>
      <w:tblPr>
        <w:tblStyle w:val="TableGrid"/>
        <w:tblW w:w="9468" w:type="dxa"/>
        <w:tblLook w:val="04A0" w:firstRow="1" w:lastRow="0" w:firstColumn="1" w:lastColumn="0" w:noHBand="0" w:noVBand="1"/>
      </w:tblPr>
      <w:tblGrid>
        <w:gridCol w:w="1638"/>
        <w:gridCol w:w="7830"/>
      </w:tblGrid>
      <w:tr w:rsidR="00D27E08" w14:paraId="24496D70" w14:textId="77777777" w:rsidTr="00D27E08">
        <w:trPr>
          <w:trHeight w:val="237"/>
        </w:trPr>
        <w:tc>
          <w:tcPr>
            <w:tcW w:w="1638" w:type="dxa"/>
          </w:tcPr>
          <w:p w14:paraId="29675553" w14:textId="52451BCB" w:rsidR="00F95398" w:rsidRPr="0083003B" w:rsidRDefault="00F95398" w:rsidP="0083003B">
            <w:pPr>
              <w:rPr>
                <w:rFonts w:ascii="Times New Roman" w:hAnsi="Times New Roman"/>
                <w:b/>
                <w:sz w:val="20"/>
                <w:szCs w:val="20"/>
              </w:rPr>
            </w:pPr>
            <w:r w:rsidRPr="0083003B">
              <w:rPr>
                <w:rFonts w:ascii="Times New Roman" w:hAnsi="Times New Roman"/>
                <w:b/>
                <w:sz w:val="20"/>
                <w:szCs w:val="20"/>
              </w:rPr>
              <w:t>Study</w:t>
            </w:r>
          </w:p>
        </w:tc>
        <w:tc>
          <w:tcPr>
            <w:tcW w:w="7830" w:type="dxa"/>
          </w:tcPr>
          <w:p w14:paraId="7C41175B" w14:textId="404816FC" w:rsidR="00F95398" w:rsidRPr="0083003B" w:rsidRDefault="00F95398" w:rsidP="0083003B">
            <w:pPr>
              <w:rPr>
                <w:rFonts w:ascii="Times New Roman" w:hAnsi="Times New Roman"/>
                <w:b/>
                <w:sz w:val="20"/>
                <w:szCs w:val="20"/>
              </w:rPr>
            </w:pPr>
            <w:r w:rsidRPr="0083003B">
              <w:rPr>
                <w:rFonts w:ascii="Times New Roman" w:hAnsi="Times New Roman"/>
                <w:b/>
                <w:sz w:val="20"/>
                <w:szCs w:val="20"/>
              </w:rPr>
              <w:t>Genotyping Platform</w:t>
            </w:r>
          </w:p>
        </w:tc>
      </w:tr>
      <w:tr w:rsidR="00D27E08" w14:paraId="5487EF22" w14:textId="77777777" w:rsidTr="0065076D">
        <w:trPr>
          <w:trHeight w:val="539"/>
        </w:trPr>
        <w:tc>
          <w:tcPr>
            <w:tcW w:w="1638" w:type="dxa"/>
          </w:tcPr>
          <w:p w14:paraId="2FF82F64" w14:textId="50D6D905" w:rsidR="00F95398" w:rsidRPr="0083003B" w:rsidRDefault="00F95398" w:rsidP="0083003B">
            <w:pPr>
              <w:rPr>
                <w:rFonts w:ascii="Times New Roman" w:hAnsi="Times New Roman"/>
                <w:b/>
                <w:sz w:val="20"/>
                <w:szCs w:val="20"/>
              </w:rPr>
            </w:pPr>
            <w:r w:rsidRPr="0083003B">
              <w:rPr>
                <w:rFonts w:ascii="Times New Roman" w:hAnsi="Times New Roman"/>
                <w:b/>
                <w:sz w:val="20"/>
                <w:szCs w:val="20"/>
              </w:rPr>
              <w:t>ARIC</w:t>
            </w:r>
          </w:p>
        </w:tc>
        <w:tc>
          <w:tcPr>
            <w:tcW w:w="7830" w:type="dxa"/>
          </w:tcPr>
          <w:p w14:paraId="5F3ED0AA" w14:textId="56A22AD3" w:rsidR="00F95398" w:rsidRPr="001D65CE" w:rsidRDefault="00F95398" w:rsidP="00093044">
            <w:pPr>
              <w:rPr>
                <w:rFonts w:ascii="Times New Roman" w:hAnsi="Times New Roman"/>
                <w:b/>
                <w:sz w:val="20"/>
                <w:szCs w:val="20"/>
              </w:rPr>
            </w:pPr>
            <w:proofErr w:type="gramStart"/>
            <w:r w:rsidRPr="001D65CE">
              <w:rPr>
                <w:rFonts w:ascii="Times New Roman" w:hAnsi="Times New Roman"/>
                <w:i/>
                <w:sz w:val="20"/>
                <w:szCs w:val="20"/>
                <w:lang w:val="en-GB"/>
              </w:rPr>
              <w:t>de</w:t>
            </w:r>
            <w:proofErr w:type="gramEnd"/>
            <w:r w:rsidRPr="001D65CE">
              <w:rPr>
                <w:rFonts w:ascii="Times New Roman" w:hAnsi="Times New Roman"/>
                <w:i/>
                <w:sz w:val="20"/>
                <w:szCs w:val="20"/>
                <w:lang w:val="en-GB"/>
              </w:rPr>
              <w:t xml:space="preserve"> novo </w:t>
            </w:r>
            <w:r w:rsidRPr="001D65CE">
              <w:rPr>
                <w:rFonts w:ascii="Times New Roman" w:hAnsi="Times New Roman"/>
                <w:sz w:val="20"/>
                <w:szCs w:val="20"/>
                <w:lang w:val="en-GB"/>
              </w:rPr>
              <w:t xml:space="preserve">genotyping with </w:t>
            </w:r>
            <w:proofErr w:type="spellStart"/>
            <w:r>
              <w:rPr>
                <w:rFonts w:ascii="Times New Roman" w:hAnsi="Times New Roman"/>
                <w:sz w:val="20"/>
                <w:szCs w:val="20"/>
                <w:lang w:val="en-GB"/>
              </w:rPr>
              <w:t>TaqMan</w:t>
            </w:r>
            <w:proofErr w:type="spellEnd"/>
            <w:r>
              <w:rPr>
                <w:rFonts w:ascii="Times New Roman" w:hAnsi="Times New Roman"/>
                <w:sz w:val="20"/>
                <w:szCs w:val="20"/>
                <w:lang w:val="en-GB"/>
              </w:rPr>
              <w:t xml:space="preserve"> 6.0, or g</w:t>
            </w:r>
            <w:r w:rsidRPr="001D65CE">
              <w:rPr>
                <w:rFonts w:ascii="Times New Roman" w:hAnsi="Times New Roman"/>
                <w:sz w:val="20"/>
                <w:szCs w:val="20"/>
                <w:lang w:val="en-GB"/>
              </w:rPr>
              <w:t xml:space="preserve">enome-wide association study data from the </w:t>
            </w:r>
            <w:proofErr w:type="spellStart"/>
            <w:r w:rsidRPr="001D65CE">
              <w:rPr>
                <w:rFonts w:ascii="Times New Roman" w:hAnsi="Times New Roman"/>
                <w:sz w:val="20"/>
                <w:szCs w:val="20"/>
              </w:rPr>
              <w:t>Affymetrix</w:t>
            </w:r>
            <w:proofErr w:type="spellEnd"/>
            <w:r w:rsidRPr="001D65CE">
              <w:rPr>
                <w:rFonts w:ascii="Times New Roman" w:hAnsi="Times New Roman"/>
                <w:sz w:val="20"/>
                <w:szCs w:val="20"/>
              </w:rPr>
              <w:t xml:space="preserve"> Genome-Wide Human SNP Array 6.0 </w:t>
            </w:r>
          </w:p>
        </w:tc>
      </w:tr>
      <w:tr w:rsidR="00D27E08" w14:paraId="60B22A9B" w14:textId="77777777" w:rsidTr="0065076D">
        <w:trPr>
          <w:trHeight w:val="530"/>
        </w:trPr>
        <w:tc>
          <w:tcPr>
            <w:tcW w:w="1638" w:type="dxa"/>
          </w:tcPr>
          <w:p w14:paraId="7DEDDE24" w14:textId="014FAEDE" w:rsidR="00F95398" w:rsidRPr="0083003B" w:rsidRDefault="00F95398" w:rsidP="0083003B">
            <w:pPr>
              <w:rPr>
                <w:rFonts w:ascii="Times New Roman" w:hAnsi="Times New Roman"/>
                <w:b/>
                <w:sz w:val="20"/>
                <w:szCs w:val="20"/>
              </w:rPr>
            </w:pPr>
            <w:r w:rsidRPr="0083003B">
              <w:rPr>
                <w:rFonts w:ascii="Times New Roman" w:hAnsi="Times New Roman"/>
                <w:b/>
                <w:sz w:val="20"/>
                <w:szCs w:val="20"/>
              </w:rPr>
              <w:t>CHS</w:t>
            </w:r>
          </w:p>
        </w:tc>
        <w:tc>
          <w:tcPr>
            <w:tcW w:w="7830" w:type="dxa"/>
          </w:tcPr>
          <w:p w14:paraId="4FBC60C0" w14:textId="0CDBD579" w:rsidR="00F95398" w:rsidRDefault="00F95398" w:rsidP="0083003B">
            <w:pPr>
              <w:rPr>
                <w:rFonts w:ascii="Times New Roman" w:hAnsi="Times New Roman"/>
                <w:sz w:val="20"/>
                <w:szCs w:val="20"/>
              </w:rPr>
            </w:pPr>
            <w:proofErr w:type="gramStart"/>
            <w:r w:rsidRPr="001D65CE">
              <w:rPr>
                <w:rFonts w:ascii="Times New Roman" w:hAnsi="Times New Roman"/>
                <w:i/>
                <w:sz w:val="20"/>
                <w:szCs w:val="20"/>
                <w:lang w:val="en-GB"/>
              </w:rPr>
              <w:t>de</w:t>
            </w:r>
            <w:proofErr w:type="gramEnd"/>
            <w:r w:rsidRPr="001D65CE">
              <w:rPr>
                <w:rFonts w:ascii="Times New Roman" w:hAnsi="Times New Roman"/>
                <w:i/>
                <w:sz w:val="20"/>
                <w:szCs w:val="20"/>
                <w:lang w:val="en-GB"/>
              </w:rPr>
              <w:t xml:space="preserve"> novo </w:t>
            </w:r>
            <w:r w:rsidRPr="001D65CE">
              <w:rPr>
                <w:rFonts w:ascii="Times New Roman" w:hAnsi="Times New Roman"/>
                <w:sz w:val="20"/>
                <w:szCs w:val="20"/>
                <w:lang w:val="en-GB"/>
              </w:rPr>
              <w:t xml:space="preserve">genotyping with </w:t>
            </w:r>
            <w:proofErr w:type="spellStart"/>
            <w:r>
              <w:rPr>
                <w:rFonts w:ascii="Times New Roman" w:hAnsi="Times New Roman"/>
                <w:sz w:val="20"/>
                <w:szCs w:val="20"/>
                <w:lang w:val="en-GB"/>
              </w:rPr>
              <w:t>TaqMan</w:t>
            </w:r>
            <w:proofErr w:type="spellEnd"/>
            <w:r>
              <w:rPr>
                <w:rFonts w:ascii="Times New Roman" w:hAnsi="Times New Roman"/>
                <w:sz w:val="20"/>
                <w:szCs w:val="20"/>
                <w:lang w:val="en-GB"/>
              </w:rPr>
              <w:t xml:space="preserve"> 6.0, or genome-wide association study data from the </w:t>
            </w:r>
          </w:p>
          <w:p w14:paraId="29700669" w14:textId="75ED7E17" w:rsidR="00F95398" w:rsidRPr="00A24023" w:rsidRDefault="00F95398" w:rsidP="0083003B">
            <w:pPr>
              <w:rPr>
                <w:rFonts w:ascii="Times New Roman" w:hAnsi="Times New Roman"/>
                <w:b/>
                <w:sz w:val="20"/>
                <w:szCs w:val="20"/>
              </w:rPr>
            </w:pPr>
            <w:proofErr w:type="spellStart"/>
            <w:r w:rsidRPr="00A24023">
              <w:rPr>
                <w:rFonts w:ascii="Times New Roman" w:hAnsi="Times New Roman"/>
                <w:sz w:val="20"/>
                <w:szCs w:val="20"/>
              </w:rPr>
              <w:t>Illumina</w:t>
            </w:r>
            <w:proofErr w:type="spellEnd"/>
            <w:r w:rsidRPr="00A24023">
              <w:rPr>
                <w:rFonts w:ascii="Times New Roman" w:hAnsi="Times New Roman"/>
                <w:sz w:val="20"/>
                <w:szCs w:val="20"/>
              </w:rPr>
              <w:t xml:space="preserve"> 370CNV </w:t>
            </w:r>
            <w:proofErr w:type="spellStart"/>
            <w:r w:rsidRPr="00A24023">
              <w:rPr>
                <w:rFonts w:ascii="Times New Roman" w:hAnsi="Times New Roman"/>
                <w:sz w:val="20"/>
                <w:szCs w:val="20"/>
              </w:rPr>
              <w:t>BeadChip</w:t>
            </w:r>
            <w:proofErr w:type="spellEnd"/>
            <w:r w:rsidRPr="00A24023">
              <w:rPr>
                <w:rFonts w:ascii="Times New Roman" w:hAnsi="Times New Roman"/>
                <w:sz w:val="20"/>
                <w:szCs w:val="20"/>
              </w:rPr>
              <w:t xml:space="preserve"> system</w:t>
            </w:r>
          </w:p>
        </w:tc>
      </w:tr>
      <w:tr w:rsidR="00D27E08" w14:paraId="11979DB2" w14:textId="77777777" w:rsidTr="0065076D">
        <w:trPr>
          <w:trHeight w:val="530"/>
        </w:trPr>
        <w:tc>
          <w:tcPr>
            <w:tcW w:w="1638" w:type="dxa"/>
          </w:tcPr>
          <w:p w14:paraId="2E196DE7" w14:textId="6FF188E0" w:rsidR="00F95398" w:rsidRPr="0083003B" w:rsidRDefault="00F95398" w:rsidP="0083003B">
            <w:pPr>
              <w:rPr>
                <w:rFonts w:ascii="Times New Roman" w:hAnsi="Times New Roman"/>
                <w:b/>
                <w:sz w:val="20"/>
                <w:szCs w:val="20"/>
              </w:rPr>
            </w:pPr>
            <w:r w:rsidRPr="0083003B">
              <w:rPr>
                <w:rFonts w:ascii="Times New Roman" w:hAnsi="Times New Roman"/>
                <w:b/>
                <w:sz w:val="20"/>
                <w:szCs w:val="20"/>
              </w:rPr>
              <w:t>EAGLE</w:t>
            </w:r>
          </w:p>
        </w:tc>
        <w:tc>
          <w:tcPr>
            <w:tcW w:w="7830" w:type="dxa"/>
          </w:tcPr>
          <w:p w14:paraId="2099F87C" w14:textId="1CF3FE56" w:rsidR="00F95398" w:rsidRPr="0083003B" w:rsidRDefault="00F95398" w:rsidP="00EB234D">
            <w:pPr>
              <w:rPr>
                <w:rFonts w:ascii="Times New Roman" w:hAnsi="Times New Roman"/>
                <w:b/>
                <w:sz w:val="20"/>
                <w:szCs w:val="20"/>
              </w:rPr>
            </w:pPr>
            <w:proofErr w:type="spellStart"/>
            <w:r w:rsidRPr="0083003B">
              <w:rPr>
                <w:rFonts w:ascii="Times New Roman" w:hAnsi="Times New Roman"/>
                <w:sz w:val="20"/>
                <w:szCs w:val="20"/>
              </w:rPr>
              <w:t>Illumina</w:t>
            </w:r>
            <w:proofErr w:type="spellEnd"/>
            <w:r w:rsidRPr="0083003B">
              <w:rPr>
                <w:rFonts w:ascii="Times New Roman" w:hAnsi="Times New Roman"/>
                <w:sz w:val="20"/>
                <w:szCs w:val="20"/>
              </w:rPr>
              <w:t xml:space="preserve"> </w:t>
            </w:r>
            <w:proofErr w:type="spellStart"/>
            <w:r w:rsidRPr="0083003B">
              <w:rPr>
                <w:rFonts w:ascii="Times New Roman" w:hAnsi="Times New Roman"/>
                <w:sz w:val="20"/>
                <w:szCs w:val="20"/>
              </w:rPr>
              <w:t>GoldenGate</w:t>
            </w:r>
            <w:proofErr w:type="spellEnd"/>
            <w:r w:rsidRPr="0083003B">
              <w:rPr>
                <w:rFonts w:ascii="Times New Roman" w:hAnsi="Times New Roman"/>
                <w:sz w:val="20"/>
                <w:szCs w:val="20"/>
              </w:rPr>
              <w:t xml:space="preserve"> assay</w:t>
            </w:r>
            <w:r>
              <w:rPr>
                <w:rFonts w:ascii="Times New Roman" w:hAnsi="Times New Roman"/>
                <w:sz w:val="20"/>
                <w:szCs w:val="20"/>
              </w:rPr>
              <w:t xml:space="preserve">, </w:t>
            </w:r>
            <w:proofErr w:type="spellStart"/>
            <w:r>
              <w:rPr>
                <w:rFonts w:ascii="Times New Roman" w:hAnsi="Times New Roman"/>
                <w:sz w:val="20"/>
                <w:szCs w:val="20"/>
              </w:rPr>
              <w:t>Sequenom</w:t>
            </w:r>
            <w:proofErr w:type="spellEnd"/>
            <w:r>
              <w:rPr>
                <w:rFonts w:ascii="Times New Roman" w:hAnsi="Times New Roman"/>
                <w:sz w:val="20"/>
                <w:szCs w:val="20"/>
              </w:rPr>
              <w:t xml:space="preserve">, </w:t>
            </w:r>
            <w:proofErr w:type="spellStart"/>
            <w:r>
              <w:rPr>
                <w:rFonts w:ascii="Times New Roman" w:hAnsi="Times New Roman"/>
                <w:sz w:val="20"/>
                <w:szCs w:val="20"/>
              </w:rPr>
              <w:t>Illumina</w:t>
            </w:r>
            <w:proofErr w:type="spellEnd"/>
            <w:r>
              <w:rPr>
                <w:rFonts w:ascii="Times New Roman" w:hAnsi="Times New Roman"/>
                <w:sz w:val="20"/>
                <w:szCs w:val="20"/>
              </w:rPr>
              <w:t xml:space="preserve"> Bead express,</w:t>
            </w:r>
            <w:r w:rsidRPr="0083003B">
              <w:rPr>
                <w:rFonts w:ascii="Times New Roman" w:hAnsi="Times New Roman"/>
                <w:sz w:val="20"/>
                <w:szCs w:val="20"/>
              </w:rPr>
              <w:t xml:space="preserve"> or genotypes wer</w:t>
            </w:r>
            <w:r>
              <w:rPr>
                <w:rFonts w:ascii="Times New Roman" w:hAnsi="Times New Roman"/>
                <w:sz w:val="20"/>
                <w:szCs w:val="20"/>
              </w:rPr>
              <w:t xml:space="preserve">e accessed using existing data </w:t>
            </w:r>
            <w:r w:rsidRPr="0083003B">
              <w:rPr>
                <w:rFonts w:ascii="Times New Roman" w:hAnsi="Times New Roman"/>
                <w:sz w:val="20"/>
                <w:szCs w:val="20"/>
              </w:rPr>
              <w:t>in the Genetic NHANES database</w:t>
            </w:r>
            <w:r>
              <w:rPr>
                <w:rFonts w:ascii="Times New Roman" w:hAnsi="Times New Roman"/>
                <w:sz w:val="20"/>
                <w:szCs w:val="20"/>
              </w:rPr>
              <w:t xml:space="preserve"> </w:t>
            </w:r>
          </w:p>
        </w:tc>
      </w:tr>
      <w:tr w:rsidR="00D27E08" w14:paraId="6AAB6415" w14:textId="77777777" w:rsidTr="00D27E08">
        <w:trPr>
          <w:trHeight w:val="237"/>
        </w:trPr>
        <w:tc>
          <w:tcPr>
            <w:tcW w:w="1638" w:type="dxa"/>
          </w:tcPr>
          <w:p w14:paraId="00897788" w14:textId="201CEFD7" w:rsidR="00F95398" w:rsidRPr="0083003B" w:rsidRDefault="00F95398" w:rsidP="0083003B">
            <w:pPr>
              <w:rPr>
                <w:rFonts w:ascii="Times New Roman" w:hAnsi="Times New Roman"/>
                <w:b/>
                <w:sz w:val="20"/>
                <w:szCs w:val="20"/>
              </w:rPr>
            </w:pPr>
            <w:r w:rsidRPr="0083003B">
              <w:rPr>
                <w:rFonts w:ascii="Times New Roman" w:hAnsi="Times New Roman"/>
                <w:b/>
                <w:sz w:val="20"/>
                <w:szCs w:val="20"/>
              </w:rPr>
              <w:t>MEC</w:t>
            </w:r>
          </w:p>
        </w:tc>
        <w:tc>
          <w:tcPr>
            <w:tcW w:w="7830" w:type="dxa"/>
          </w:tcPr>
          <w:p w14:paraId="34BB42EC" w14:textId="23BE98FC" w:rsidR="00F95398" w:rsidRPr="00D85393" w:rsidRDefault="00F95398" w:rsidP="00D85393">
            <w:pPr>
              <w:rPr>
                <w:rFonts w:ascii="Times New Roman" w:hAnsi="Times New Roman"/>
                <w:b/>
                <w:sz w:val="20"/>
                <w:szCs w:val="20"/>
              </w:rPr>
            </w:pPr>
            <w:proofErr w:type="spellStart"/>
            <w:r w:rsidRPr="00D85393">
              <w:rPr>
                <w:rFonts w:ascii="Times New Roman" w:hAnsi="Times New Roman"/>
                <w:sz w:val="20"/>
                <w:szCs w:val="20"/>
              </w:rPr>
              <w:t>OpenArray</w:t>
            </w:r>
            <w:proofErr w:type="spellEnd"/>
          </w:p>
        </w:tc>
      </w:tr>
      <w:tr w:rsidR="00D27E08" w14:paraId="5B547624" w14:textId="77777777" w:rsidTr="0065076D">
        <w:trPr>
          <w:trHeight w:val="377"/>
        </w:trPr>
        <w:tc>
          <w:tcPr>
            <w:tcW w:w="1638" w:type="dxa"/>
          </w:tcPr>
          <w:p w14:paraId="4C2B6796" w14:textId="1129C554" w:rsidR="00F95398" w:rsidRPr="0083003B" w:rsidRDefault="00F95398" w:rsidP="0083003B">
            <w:pPr>
              <w:rPr>
                <w:rFonts w:ascii="Times New Roman" w:hAnsi="Times New Roman"/>
                <w:b/>
                <w:sz w:val="20"/>
                <w:szCs w:val="20"/>
              </w:rPr>
            </w:pPr>
            <w:r w:rsidRPr="0083003B">
              <w:rPr>
                <w:rFonts w:ascii="Times New Roman" w:hAnsi="Times New Roman"/>
                <w:b/>
                <w:sz w:val="20"/>
                <w:szCs w:val="20"/>
              </w:rPr>
              <w:t>WHI</w:t>
            </w:r>
          </w:p>
        </w:tc>
        <w:tc>
          <w:tcPr>
            <w:tcW w:w="7830" w:type="dxa"/>
          </w:tcPr>
          <w:p w14:paraId="3831C181" w14:textId="5770E1D0" w:rsidR="00F95398" w:rsidRPr="00D85393" w:rsidRDefault="00F95398" w:rsidP="0083003B">
            <w:pPr>
              <w:rPr>
                <w:rFonts w:ascii="Times New Roman" w:hAnsi="Times New Roman"/>
                <w:b/>
                <w:sz w:val="20"/>
                <w:szCs w:val="20"/>
              </w:rPr>
            </w:pPr>
            <w:proofErr w:type="spellStart"/>
            <w:r w:rsidRPr="00D85393">
              <w:rPr>
                <w:rFonts w:ascii="Times New Roman" w:hAnsi="Times New Roman"/>
                <w:sz w:val="20"/>
                <w:szCs w:val="20"/>
              </w:rPr>
              <w:t>Illumina’s</w:t>
            </w:r>
            <w:proofErr w:type="spellEnd"/>
            <w:r w:rsidRPr="00D85393">
              <w:rPr>
                <w:rFonts w:ascii="Times New Roman" w:hAnsi="Times New Roman"/>
                <w:sz w:val="20"/>
                <w:szCs w:val="20"/>
              </w:rPr>
              <w:t xml:space="preserve"> </w:t>
            </w:r>
            <w:proofErr w:type="spellStart"/>
            <w:r w:rsidRPr="00D85393">
              <w:rPr>
                <w:rFonts w:ascii="Times New Roman" w:hAnsi="Times New Roman"/>
                <w:sz w:val="20"/>
                <w:szCs w:val="20"/>
              </w:rPr>
              <w:t>Veracode</w:t>
            </w:r>
            <w:proofErr w:type="spellEnd"/>
            <w:r w:rsidRPr="00D85393">
              <w:rPr>
                <w:rFonts w:ascii="Times New Roman" w:hAnsi="Times New Roman"/>
                <w:sz w:val="20"/>
                <w:szCs w:val="20"/>
              </w:rPr>
              <w:t xml:space="preserve"> </w:t>
            </w:r>
            <w:proofErr w:type="spellStart"/>
            <w:r w:rsidRPr="00D85393">
              <w:rPr>
                <w:rFonts w:ascii="Times New Roman" w:hAnsi="Times New Roman"/>
                <w:sz w:val="20"/>
                <w:szCs w:val="20"/>
              </w:rPr>
              <w:t>GoldenGate</w:t>
            </w:r>
            <w:proofErr w:type="spellEnd"/>
            <w:r w:rsidRPr="00D85393">
              <w:rPr>
                <w:rFonts w:ascii="Times New Roman" w:hAnsi="Times New Roman"/>
                <w:sz w:val="20"/>
                <w:szCs w:val="20"/>
              </w:rPr>
              <w:t xml:space="preserve"> genotyping assay</w:t>
            </w:r>
          </w:p>
        </w:tc>
      </w:tr>
    </w:tbl>
    <w:p w14:paraId="6877EBF8" w14:textId="77777777" w:rsidR="008F3D46" w:rsidRDefault="008F3D46" w:rsidP="002B5EDA">
      <w:pPr>
        <w:spacing w:after="0" w:line="480" w:lineRule="auto"/>
        <w:rPr>
          <w:rFonts w:ascii="Times New Roman" w:hAnsi="Times New Roman"/>
          <w:b/>
          <w:sz w:val="24"/>
          <w:szCs w:val="24"/>
        </w:rPr>
      </w:pPr>
    </w:p>
    <w:p w14:paraId="000D6530" w14:textId="77777777" w:rsidR="002B5EDA" w:rsidRDefault="002B5EDA" w:rsidP="002B5EDA">
      <w:pPr>
        <w:spacing w:after="0" w:line="480" w:lineRule="auto"/>
        <w:rPr>
          <w:rFonts w:ascii="Times New Roman" w:hAnsi="Times New Roman"/>
          <w:b/>
          <w:sz w:val="24"/>
          <w:szCs w:val="24"/>
        </w:rPr>
      </w:pPr>
      <w:r>
        <w:rPr>
          <w:rFonts w:ascii="Times New Roman" w:hAnsi="Times New Roman"/>
          <w:b/>
          <w:sz w:val="24"/>
          <w:szCs w:val="24"/>
        </w:rPr>
        <w:t>Descriptions of Participants, Data Collection, and Genoty</w:t>
      </w:r>
      <w:r w:rsidRPr="00791E69">
        <w:rPr>
          <w:rFonts w:ascii="Times New Roman" w:hAnsi="Times New Roman"/>
          <w:b/>
          <w:sz w:val="24"/>
          <w:szCs w:val="24"/>
        </w:rPr>
        <w:t>ping by Study:</w:t>
      </w:r>
    </w:p>
    <w:p w14:paraId="1BC0EEBB" w14:textId="5DAA0633" w:rsidR="00F95398" w:rsidRPr="00F95398" w:rsidRDefault="00F95398" w:rsidP="002B5EDA">
      <w:pPr>
        <w:spacing w:after="0" w:line="480" w:lineRule="auto"/>
        <w:rPr>
          <w:rFonts w:ascii="Times New Roman" w:hAnsi="Times New Roman"/>
          <w:b/>
          <w:i/>
          <w:sz w:val="24"/>
          <w:szCs w:val="24"/>
        </w:rPr>
      </w:pPr>
      <w:r>
        <w:rPr>
          <w:rFonts w:ascii="Times New Roman" w:hAnsi="Times New Roman"/>
          <w:b/>
          <w:i/>
          <w:sz w:val="24"/>
          <w:szCs w:val="24"/>
        </w:rPr>
        <w:t xml:space="preserve">Note: </w:t>
      </w:r>
      <w:r w:rsidRPr="00F95398">
        <w:rPr>
          <w:rFonts w:ascii="Times New Roman" w:hAnsi="Times New Roman"/>
          <w:b/>
          <w:i/>
          <w:sz w:val="24"/>
          <w:szCs w:val="24"/>
        </w:rPr>
        <w:t>A</w:t>
      </w:r>
      <w:r w:rsidR="0065076D">
        <w:rPr>
          <w:rFonts w:ascii="Times New Roman" w:hAnsi="Times New Roman"/>
          <w:b/>
          <w:i/>
          <w:sz w:val="24"/>
          <w:szCs w:val="24"/>
        </w:rPr>
        <w:t>ncestry/Race/Ethnicity was self-</w:t>
      </w:r>
      <w:r w:rsidRPr="00F95398">
        <w:rPr>
          <w:rFonts w:ascii="Times New Roman" w:hAnsi="Times New Roman"/>
          <w:b/>
          <w:i/>
          <w:sz w:val="24"/>
          <w:szCs w:val="24"/>
        </w:rPr>
        <w:t xml:space="preserve">identified for all of the PAGE study sites. </w:t>
      </w:r>
    </w:p>
    <w:p w14:paraId="1CEF8DF9" w14:textId="1C270836" w:rsidR="002B5EDA" w:rsidRPr="00791E69" w:rsidRDefault="002B5EDA" w:rsidP="002B5EDA">
      <w:pPr>
        <w:numPr>
          <w:ilvl w:val="0"/>
          <w:numId w:val="1"/>
        </w:numPr>
        <w:spacing w:after="0" w:line="480" w:lineRule="auto"/>
        <w:rPr>
          <w:rFonts w:ascii="Times New Roman" w:hAnsi="Times New Roman"/>
          <w:sz w:val="24"/>
          <w:szCs w:val="24"/>
        </w:rPr>
      </w:pPr>
      <w:r w:rsidRPr="00791E69">
        <w:rPr>
          <w:rFonts w:ascii="Times New Roman" w:hAnsi="Times New Roman"/>
          <w:b/>
          <w:sz w:val="24"/>
          <w:szCs w:val="24"/>
        </w:rPr>
        <w:t>Causal Variants Acros</w:t>
      </w:r>
      <w:r w:rsidRPr="00296643">
        <w:rPr>
          <w:rFonts w:ascii="Times New Roman" w:hAnsi="Times New Roman"/>
          <w:b/>
          <w:sz w:val="24"/>
          <w:szCs w:val="24"/>
        </w:rPr>
        <w:t>s the Life Course (CALiCo)</w:t>
      </w:r>
      <w:r>
        <w:rPr>
          <w:rFonts w:ascii="Times New Roman" w:hAnsi="Times New Roman"/>
          <w:b/>
          <w:sz w:val="24"/>
          <w:szCs w:val="24"/>
        </w:rPr>
        <w:t xml:space="preserve">. </w:t>
      </w:r>
      <w:r w:rsidRPr="00791E69">
        <w:rPr>
          <w:rFonts w:cs="Arial"/>
        </w:rPr>
        <w:t xml:space="preserve"> </w:t>
      </w:r>
      <w:r w:rsidRPr="00791E69">
        <w:rPr>
          <w:rFonts w:ascii="Times New Roman" w:hAnsi="Times New Roman"/>
          <w:sz w:val="24"/>
          <w:szCs w:val="24"/>
        </w:rPr>
        <w:t>CAL</w:t>
      </w:r>
      <w:r>
        <w:rPr>
          <w:rFonts w:ascii="Times New Roman" w:hAnsi="Times New Roman"/>
          <w:sz w:val="24"/>
          <w:szCs w:val="24"/>
        </w:rPr>
        <w:t>iCo</w:t>
      </w:r>
      <w:r w:rsidRPr="00791E69">
        <w:rPr>
          <w:rFonts w:ascii="Times New Roman" w:hAnsi="Times New Roman"/>
          <w:sz w:val="24"/>
          <w:szCs w:val="24"/>
        </w:rPr>
        <w:t xml:space="preserve"> is a consortium of six demographically diverse population based studies and a central laboratory.  This network contributes a maximum of approximately 58,000 men and women ranging in age from chi</w:t>
      </w:r>
      <w:r w:rsidR="005504A2">
        <w:rPr>
          <w:rFonts w:ascii="Times New Roman" w:hAnsi="Times New Roman"/>
          <w:sz w:val="24"/>
          <w:szCs w:val="24"/>
        </w:rPr>
        <w:t>ldhood to older adulthood.  Two</w:t>
      </w:r>
      <w:r w:rsidRPr="00791E69">
        <w:rPr>
          <w:rFonts w:ascii="Times New Roman" w:hAnsi="Times New Roman"/>
          <w:sz w:val="24"/>
          <w:szCs w:val="24"/>
        </w:rPr>
        <w:t xml:space="preserve"> CALiCo studies are involved in this analysis:</w:t>
      </w:r>
      <w:r w:rsidR="00D013E0">
        <w:rPr>
          <w:rFonts w:ascii="Times New Roman" w:hAnsi="Times New Roman"/>
          <w:sz w:val="24"/>
          <w:szCs w:val="24"/>
        </w:rPr>
        <w:t xml:space="preserve"> ARIC and CHS.</w:t>
      </w:r>
    </w:p>
    <w:p w14:paraId="2D265164" w14:textId="2D34BD29" w:rsidR="002B5EDA" w:rsidRPr="00523890" w:rsidRDefault="002B5EDA" w:rsidP="002B5EDA">
      <w:pPr>
        <w:numPr>
          <w:ilvl w:val="1"/>
          <w:numId w:val="1"/>
        </w:numPr>
        <w:spacing w:after="0" w:line="480" w:lineRule="auto"/>
        <w:rPr>
          <w:rFonts w:ascii="Times New Roman" w:hAnsi="Times New Roman"/>
          <w:sz w:val="24"/>
          <w:szCs w:val="24"/>
        </w:rPr>
      </w:pPr>
      <w:r w:rsidRPr="00296643">
        <w:rPr>
          <w:rFonts w:ascii="Times New Roman" w:hAnsi="Times New Roman"/>
          <w:b/>
          <w:sz w:val="24"/>
          <w:szCs w:val="24"/>
        </w:rPr>
        <w:t xml:space="preserve">Atherosclerosis Risk in Communities (ARIC) Study.  </w:t>
      </w:r>
      <w:r w:rsidRPr="00296643">
        <w:rPr>
          <w:rFonts w:ascii="Times New Roman" w:hAnsi="Times New Roman"/>
          <w:sz w:val="24"/>
          <w:szCs w:val="24"/>
        </w:rPr>
        <w:t>The ARIC study is a multi-center prospective investigation of atherosclerotic disease in a predominantly bi-racial population</w:t>
      </w:r>
      <w:r w:rsidR="00E200C5">
        <w:rPr>
          <w:rFonts w:ascii="Times New Roman" w:hAnsi="Times New Roman"/>
          <w:sz w:val="24"/>
          <w:szCs w:val="24"/>
        </w:rPr>
        <w:t xml:space="preserve"> </w:t>
      </w:r>
      <w:r w:rsidR="00E200C5">
        <w:rPr>
          <w:rFonts w:ascii="Times New Roman" w:hAnsi="Times New Roman"/>
          <w:sz w:val="24"/>
          <w:szCs w:val="24"/>
        </w:rPr>
        <w:fldChar w:fldCharType="begin"/>
      </w:r>
      <w:r w:rsidR="00E200C5">
        <w:rPr>
          <w:rFonts w:ascii="Times New Roman" w:hAnsi="Times New Roman"/>
          <w:sz w:val="24"/>
          <w:szCs w:val="24"/>
        </w:rPr>
        <w:instrText xml:space="preserve"> ADDIN EN.CITE &lt;EndNote&gt;&lt;Cite&gt;&lt;Year&gt;1989&lt;/Year&gt;&lt;RecNum&gt;216&lt;/RecNum&gt;&lt;DisplayText&gt;[1]&lt;/DisplayText&gt;&lt;record&gt;&lt;rec-number&gt;216&lt;/rec-number&gt;&lt;foreign-keys&gt;&lt;key app="EN" db-id="dxswvxw0225fd9etespp5wa6weapxdwxr5d2"&gt;216&lt;/key&gt;&lt;/foreign-keys&gt;&lt;ref-type name="Journal Article"&gt;17&lt;/ref-type&gt;&lt;contributors&gt;&lt;/contributors&gt;&lt;titles&gt;&lt;title&gt;The Atherosclerosis Risk in Communities (ARIC) Study: design and objectives. The ARIC investigators&lt;/title&gt;&lt;secondary-title&gt;American journal of epidemiology&lt;/secondary-title&gt;&lt;alt-title&gt;American journal of epidemiology&lt;/alt-title&gt;&lt;/titles&gt;&lt;periodical&gt;&lt;full-title&gt;American journal of epidemiology&lt;/full-title&gt;&lt;abbr-1&gt;Am J Epidemiol&lt;/abbr-1&gt;&lt;/periodical&gt;&lt;alt-periodical&gt;&lt;full-title&gt;American journal of epidemiology&lt;/full-title&gt;&lt;abbr-1&gt;Am J Epidemiol&lt;/abbr-1&gt;&lt;/alt-periodical&gt;&lt;pages&gt;687-702&lt;/pages&gt;&lt;volume&gt;129&lt;/volume&gt;&lt;number&gt;4&lt;/number&gt;&lt;edition&gt;1989/04/01&lt;/edition&gt;&lt;keywords&gt;&lt;keyword&gt;African Continental Ancestry Group&lt;/keyword&gt;&lt;keyword&gt;Arteriosclerosis/blood/epidemiology/*etiology&lt;/keyword&gt;&lt;keyword&gt;Blood Coagulation&lt;/keyword&gt;&lt;keyword&gt;Cohort Studies&lt;/keyword&gt;&lt;keyword&gt;Coronary Disease/epidemiology/mortality&lt;/keyword&gt;&lt;keyword&gt;European Continental Ancestry Group&lt;/keyword&gt;&lt;keyword&gt;Female&lt;/keyword&gt;&lt;keyword&gt;Hospitalization&lt;/keyword&gt;&lt;keyword&gt;Humans&lt;/keyword&gt;&lt;keyword&gt;Male&lt;/keyword&gt;&lt;keyword&gt;Middle Aged&lt;/keyword&gt;&lt;keyword&gt;Population Surveillance&lt;/keyword&gt;&lt;keyword&gt;Prospective Studies&lt;/keyword&gt;&lt;keyword&gt;Risk Factors&lt;/keyword&gt;&lt;keyword&gt;Ultrasonography/methods&lt;/keyword&gt;&lt;keyword&gt;United States&lt;/keyword&gt;&lt;/keywords&gt;&lt;dates&gt;&lt;year&gt;1989&lt;/year&gt;&lt;pub-dates&gt;&lt;date&gt;Apr&lt;/date&gt;&lt;/pub-dates&gt;&lt;/dates&gt;&lt;isbn&gt;0002-9262 (Print)&amp;#xD;0002-9262 (Linking)&lt;/isbn&gt;&lt;accession-num&gt;2646917&lt;/accession-num&gt;&lt;work-type&gt;Research Support, U.S. Gov&amp;apos;t, P.H.S.&lt;/work-type&gt;&lt;urls&gt;&lt;related-urls&gt;&lt;url&gt;http://www.ncbi.nlm.nih.gov/pubmed/2646917&lt;/url&gt;&lt;/related-urls&gt;&lt;/urls&gt;&lt;language&gt;eng&lt;/language&gt;&lt;/record&gt;&lt;/Cite&gt;&lt;/EndNote&gt;</w:instrText>
      </w:r>
      <w:r w:rsidR="00E200C5">
        <w:rPr>
          <w:rFonts w:ascii="Times New Roman" w:hAnsi="Times New Roman"/>
          <w:sz w:val="24"/>
          <w:szCs w:val="24"/>
        </w:rPr>
        <w:fldChar w:fldCharType="separate"/>
      </w:r>
      <w:r w:rsidR="00E200C5">
        <w:rPr>
          <w:rFonts w:ascii="Times New Roman" w:hAnsi="Times New Roman"/>
          <w:noProof/>
          <w:sz w:val="24"/>
          <w:szCs w:val="24"/>
        </w:rPr>
        <w:t>[</w:t>
      </w:r>
      <w:hyperlink w:anchor="_ENREF_1" w:tooltip=", 1989 #216" w:history="1">
        <w:r w:rsidR="00BA74A6">
          <w:rPr>
            <w:rFonts w:ascii="Times New Roman" w:hAnsi="Times New Roman"/>
            <w:noProof/>
            <w:sz w:val="24"/>
            <w:szCs w:val="24"/>
          </w:rPr>
          <w:t>1</w:t>
        </w:r>
      </w:hyperlink>
      <w:r w:rsidR="00E200C5">
        <w:rPr>
          <w:rFonts w:ascii="Times New Roman" w:hAnsi="Times New Roman"/>
          <w:noProof/>
          <w:sz w:val="24"/>
          <w:szCs w:val="24"/>
        </w:rPr>
        <w:t>]</w:t>
      </w:r>
      <w:r w:rsidR="00E200C5">
        <w:rPr>
          <w:rFonts w:ascii="Times New Roman" w:hAnsi="Times New Roman"/>
          <w:sz w:val="24"/>
          <w:szCs w:val="24"/>
        </w:rPr>
        <w:fldChar w:fldCharType="end"/>
      </w:r>
      <w:r w:rsidRPr="00296643">
        <w:rPr>
          <w:rFonts w:ascii="Times New Roman" w:hAnsi="Times New Roman"/>
          <w:sz w:val="24"/>
          <w:szCs w:val="24"/>
        </w:rPr>
        <w:t>.  White and African American men and women aged 45-64 years at baseline were recruited from four communities:  Forsyth County, North Carolina; Jackson, Mississippi; suburban areas of Minneapolis, Minnesota; and Washington County, Maryland.  A total of 15,792 individuals participated in the baseline examination in 1987-1989, with follow-up examinations in approximate 3-year intervals, during 1990-1992, 1993-1995, and 1996-1998.</w:t>
      </w:r>
      <w:r>
        <w:rPr>
          <w:rFonts w:ascii="Times New Roman" w:hAnsi="Times New Roman"/>
          <w:sz w:val="24"/>
          <w:szCs w:val="24"/>
        </w:rPr>
        <w:t xml:space="preserve">  </w:t>
      </w:r>
      <w:r w:rsidRPr="00523890">
        <w:rPr>
          <w:rFonts w:ascii="Times New Roman" w:hAnsi="Times New Roman"/>
          <w:sz w:val="24"/>
          <w:szCs w:val="24"/>
        </w:rPr>
        <w:t>After the institutional review board at every participating university approved the ARIC Study protocol</w:t>
      </w:r>
      <w:r>
        <w:rPr>
          <w:rFonts w:ascii="Times New Roman" w:hAnsi="Times New Roman"/>
          <w:sz w:val="24"/>
          <w:szCs w:val="24"/>
        </w:rPr>
        <w:t xml:space="preserve">, </w:t>
      </w:r>
      <w:r w:rsidRPr="00523890">
        <w:rPr>
          <w:rFonts w:ascii="Times New Roman" w:hAnsi="Times New Roman"/>
          <w:sz w:val="24"/>
          <w:szCs w:val="24"/>
        </w:rPr>
        <w:t>written informed consent was obtained from each participant.</w:t>
      </w:r>
    </w:p>
    <w:p w14:paraId="41565CCB" w14:textId="0BA85039" w:rsidR="002A1C81" w:rsidRPr="00296643" w:rsidRDefault="002B5EDA" w:rsidP="002A1C81">
      <w:pPr>
        <w:spacing w:line="480" w:lineRule="auto"/>
        <w:ind w:left="1080"/>
        <w:rPr>
          <w:rFonts w:ascii="Times New Roman" w:hAnsi="Times New Roman"/>
          <w:sz w:val="24"/>
          <w:szCs w:val="24"/>
        </w:rPr>
      </w:pPr>
      <w:r w:rsidRPr="00DF7D52">
        <w:rPr>
          <w:rFonts w:ascii="Times New Roman" w:hAnsi="Times New Roman"/>
          <w:b/>
          <w:i/>
          <w:sz w:val="24"/>
          <w:szCs w:val="24"/>
        </w:rPr>
        <w:lastRenderedPageBreak/>
        <w:t>Genotyping:</w:t>
      </w:r>
      <w:r w:rsidRPr="00DF7D52">
        <w:rPr>
          <w:rFonts w:ascii="Times New Roman" w:hAnsi="Times New Roman"/>
          <w:b/>
          <w:sz w:val="24"/>
          <w:szCs w:val="24"/>
        </w:rPr>
        <w:t xml:space="preserve"> </w:t>
      </w:r>
      <w:r w:rsidRPr="00DF7D52">
        <w:rPr>
          <w:rFonts w:ascii="Times New Roman" w:hAnsi="Times New Roman"/>
          <w:sz w:val="24"/>
          <w:szCs w:val="24"/>
        </w:rPr>
        <w:t xml:space="preserve">ARIC </w:t>
      </w:r>
      <w:r w:rsidRPr="00DF7D52">
        <w:rPr>
          <w:rFonts w:ascii="Times New Roman" w:hAnsi="Times New Roman"/>
          <w:sz w:val="24"/>
          <w:szCs w:val="24"/>
          <w:lang w:val="en-GB"/>
        </w:rPr>
        <w:t xml:space="preserve">Study samples were genotyped using two approaches:  </w:t>
      </w:r>
      <w:r w:rsidRPr="00DA0824">
        <w:rPr>
          <w:rFonts w:ascii="Times New Roman" w:hAnsi="Times New Roman"/>
          <w:i/>
          <w:sz w:val="24"/>
          <w:szCs w:val="24"/>
          <w:lang w:val="en-GB"/>
        </w:rPr>
        <w:t xml:space="preserve">de novo </w:t>
      </w:r>
      <w:r w:rsidRPr="00DF7D52">
        <w:rPr>
          <w:rFonts w:ascii="Times New Roman" w:hAnsi="Times New Roman"/>
          <w:sz w:val="24"/>
          <w:szCs w:val="24"/>
          <w:lang w:val="en-GB"/>
        </w:rPr>
        <w:t xml:space="preserve">genotyping with </w:t>
      </w:r>
      <w:proofErr w:type="spellStart"/>
      <w:r w:rsidRPr="00DF7D52">
        <w:rPr>
          <w:rFonts w:ascii="Times New Roman" w:hAnsi="Times New Roman"/>
          <w:sz w:val="24"/>
          <w:szCs w:val="24"/>
          <w:lang w:val="en-GB"/>
        </w:rPr>
        <w:t>TaqMan</w:t>
      </w:r>
      <w:proofErr w:type="spellEnd"/>
      <w:r w:rsidRPr="00DF7D52">
        <w:rPr>
          <w:rFonts w:ascii="Times New Roman" w:hAnsi="Times New Roman"/>
          <w:sz w:val="24"/>
          <w:szCs w:val="24"/>
          <w:lang w:val="en-GB"/>
        </w:rPr>
        <w:t xml:space="preserve"> 6.0 (Applied </w:t>
      </w:r>
      <w:proofErr w:type="spellStart"/>
      <w:r w:rsidRPr="00DF7D52">
        <w:rPr>
          <w:rFonts w:ascii="Times New Roman" w:hAnsi="Times New Roman"/>
          <w:sz w:val="24"/>
          <w:szCs w:val="24"/>
          <w:lang w:val="en-GB"/>
        </w:rPr>
        <w:t>Biosystems</w:t>
      </w:r>
      <w:proofErr w:type="spellEnd"/>
      <w:r w:rsidRPr="00DF7D52">
        <w:rPr>
          <w:rFonts w:ascii="Times New Roman" w:hAnsi="Times New Roman"/>
          <w:sz w:val="24"/>
          <w:szCs w:val="24"/>
          <w:lang w:val="en-GB"/>
        </w:rPr>
        <w:t xml:space="preserve">) and accessing previous genome-wide association study data from the </w:t>
      </w:r>
      <w:proofErr w:type="spellStart"/>
      <w:r w:rsidRPr="00DF7D52">
        <w:rPr>
          <w:rFonts w:ascii="Times New Roman" w:hAnsi="Times New Roman"/>
          <w:sz w:val="24"/>
          <w:szCs w:val="24"/>
        </w:rPr>
        <w:t>Affymetrix</w:t>
      </w:r>
      <w:proofErr w:type="spellEnd"/>
      <w:r w:rsidRPr="00DF7D52">
        <w:rPr>
          <w:rFonts w:ascii="Times New Roman" w:hAnsi="Times New Roman"/>
          <w:sz w:val="24"/>
          <w:szCs w:val="24"/>
        </w:rPr>
        <w:t xml:space="preserve"> Genome-Wide Human SNP Array 6.0 (Santa Clara, California).   </w:t>
      </w:r>
      <w:r w:rsidR="002A1C81" w:rsidRPr="00DF7D52">
        <w:rPr>
          <w:rFonts w:ascii="Times New Roman" w:hAnsi="Times New Roman"/>
          <w:sz w:val="24"/>
          <w:szCs w:val="24"/>
        </w:rPr>
        <w:t xml:space="preserve">For the </w:t>
      </w:r>
      <w:r w:rsidR="002A1C81" w:rsidRPr="00DA0824">
        <w:rPr>
          <w:rFonts w:ascii="Times New Roman" w:hAnsi="Times New Roman"/>
          <w:i/>
          <w:sz w:val="24"/>
          <w:szCs w:val="24"/>
        </w:rPr>
        <w:t>de novo</w:t>
      </w:r>
      <w:r w:rsidR="002A1C81" w:rsidRPr="00DF7D52">
        <w:rPr>
          <w:rFonts w:ascii="Times New Roman" w:hAnsi="Times New Roman"/>
          <w:sz w:val="24"/>
          <w:szCs w:val="24"/>
        </w:rPr>
        <w:t xml:space="preserve"> genotyping data, the genotyping calls were made using the Applied </w:t>
      </w:r>
      <w:proofErr w:type="spellStart"/>
      <w:r w:rsidR="002A1C81" w:rsidRPr="00DF7D52">
        <w:rPr>
          <w:rFonts w:ascii="Times New Roman" w:hAnsi="Times New Roman"/>
          <w:sz w:val="24"/>
          <w:szCs w:val="24"/>
        </w:rPr>
        <w:t>Biosystem</w:t>
      </w:r>
      <w:proofErr w:type="spellEnd"/>
      <w:r w:rsidR="002A1C81" w:rsidRPr="00DF7D52">
        <w:rPr>
          <w:rFonts w:ascii="Times New Roman" w:hAnsi="Times New Roman"/>
          <w:sz w:val="24"/>
          <w:szCs w:val="24"/>
        </w:rPr>
        <w:t xml:space="preserve"> </w:t>
      </w:r>
      <w:proofErr w:type="spellStart"/>
      <w:r w:rsidR="002A1C81" w:rsidRPr="00DF7D52">
        <w:rPr>
          <w:rFonts w:ascii="Times New Roman" w:hAnsi="Times New Roman"/>
          <w:sz w:val="24"/>
          <w:szCs w:val="24"/>
        </w:rPr>
        <w:t>Autocaller</w:t>
      </w:r>
      <w:proofErr w:type="spellEnd"/>
      <w:r w:rsidR="002A1C81" w:rsidRPr="00DF7D52">
        <w:rPr>
          <w:rFonts w:ascii="Times New Roman" w:hAnsi="Times New Roman"/>
          <w:sz w:val="24"/>
          <w:szCs w:val="24"/>
        </w:rPr>
        <w:t xml:space="preserve"> 3.1 software.  </w:t>
      </w:r>
      <w:r w:rsidR="002A1C81">
        <w:rPr>
          <w:rFonts w:ascii="Times New Roman" w:hAnsi="Times New Roman"/>
          <w:sz w:val="24"/>
          <w:szCs w:val="24"/>
        </w:rPr>
        <w:t>I</w:t>
      </w:r>
      <w:r w:rsidR="002A1C81" w:rsidRPr="00DF7D52">
        <w:rPr>
          <w:rFonts w:ascii="Times New Roman" w:hAnsi="Times New Roman"/>
          <w:sz w:val="24"/>
          <w:szCs w:val="24"/>
        </w:rPr>
        <w:t>nternal QC's</w:t>
      </w:r>
      <w:r w:rsidR="002A1C81">
        <w:rPr>
          <w:rFonts w:ascii="Times New Roman" w:hAnsi="Times New Roman"/>
          <w:sz w:val="24"/>
          <w:szCs w:val="24"/>
        </w:rPr>
        <w:t xml:space="preserve"> were included</w:t>
      </w:r>
      <w:r w:rsidR="002A1C81" w:rsidRPr="00DF7D52">
        <w:rPr>
          <w:rFonts w:ascii="Times New Roman" w:hAnsi="Times New Roman"/>
          <w:sz w:val="24"/>
          <w:szCs w:val="24"/>
        </w:rPr>
        <w:t xml:space="preserve"> on every plate and across the full genotyping sample sets.  QC genotypes</w:t>
      </w:r>
      <w:r w:rsidR="002A1C81">
        <w:rPr>
          <w:rFonts w:ascii="Times New Roman" w:hAnsi="Times New Roman"/>
          <w:sz w:val="24"/>
          <w:szCs w:val="24"/>
        </w:rPr>
        <w:t xml:space="preserve"> were examined for consistency</w:t>
      </w:r>
      <w:r w:rsidR="002A1C81" w:rsidRPr="00DF7D52">
        <w:rPr>
          <w:rFonts w:ascii="Times New Roman" w:hAnsi="Times New Roman"/>
          <w:sz w:val="24"/>
          <w:szCs w:val="24"/>
        </w:rPr>
        <w:t xml:space="preserve"> within the SNP genotyped. Other criteria in</w:t>
      </w:r>
      <w:r w:rsidR="002A1C81">
        <w:rPr>
          <w:rFonts w:ascii="Times New Roman" w:hAnsi="Times New Roman"/>
          <w:sz w:val="24"/>
          <w:szCs w:val="24"/>
        </w:rPr>
        <w:t>clude:  1) Internal genomic DNA, which is examined for replication</w:t>
      </w:r>
      <w:r w:rsidR="002A1C81" w:rsidRPr="00DF7D52">
        <w:rPr>
          <w:rFonts w:ascii="Times New Roman" w:hAnsi="Times New Roman"/>
          <w:sz w:val="24"/>
          <w:szCs w:val="24"/>
        </w:rPr>
        <w:t xml:space="preserve"> across the study set</w:t>
      </w:r>
      <w:r w:rsidR="002A1C81">
        <w:rPr>
          <w:rFonts w:ascii="Times New Roman" w:hAnsi="Times New Roman"/>
          <w:sz w:val="24"/>
          <w:szCs w:val="24"/>
        </w:rPr>
        <w:t xml:space="preserve">; 2) </w:t>
      </w:r>
      <w:r w:rsidR="002A1C81" w:rsidRPr="00DF7D52">
        <w:rPr>
          <w:rFonts w:ascii="Times New Roman" w:hAnsi="Times New Roman"/>
          <w:sz w:val="24"/>
          <w:szCs w:val="24"/>
        </w:rPr>
        <w:t>Fingerprint blanks</w:t>
      </w:r>
      <w:r w:rsidR="002A1C81">
        <w:rPr>
          <w:rFonts w:ascii="Times New Roman" w:hAnsi="Times New Roman"/>
          <w:sz w:val="24"/>
          <w:szCs w:val="24"/>
        </w:rPr>
        <w:t>, which are</w:t>
      </w:r>
      <w:r w:rsidR="002A1C81" w:rsidRPr="00DF7D52">
        <w:rPr>
          <w:rFonts w:ascii="Times New Roman" w:hAnsi="Times New Roman"/>
          <w:sz w:val="24"/>
          <w:szCs w:val="24"/>
        </w:rPr>
        <w:t xml:space="preserve"> use</w:t>
      </w:r>
      <w:r w:rsidR="002A1C81">
        <w:rPr>
          <w:rFonts w:ascii="Times New Roman" w:hAnsi="Times New Roman"/>
          <w:sz w:val="24"/>
          <w:szCs w:val="24"/>
        </w:rPr>
        <w:t>d</w:t>
      </w:r>
      <w:r w:rsidR="002A1C81" w:rsidRPr="00DF7D52">
        <w:rPr>
          <w:rFonts w:ascii="Times New Roman" w:hAnsi="Times New Roman"/>
          <w:sz w:val="24"/>
          <w:szCs w:val="24"/>
        </w:rPr>
        <w:t xml:space="preserve"> to identify the plate and verify cross-contamination and or sample</w:t>
      </w:r>
      <w:r w:rsidR="002A1C81">
        <w:rPr>
          <w:rFonts w:ascii="Times New Roman" w:hAnsi="Times New Roman"/>
          <w:sz w:val="24"/>
          <w:szCs w:val="24"/>
        </w:rPr>
        <w:t xml:space="preserve"> error; 3) Genomic DNA pools to examine </w:t>
      </w:r>
      <w:r w:rsidR="002A1C81" w:rsidRPr="00DF7D52">
        <w:rPr>
          <w:rFonts w:ascii="Times New Roman" w:hAnsi="Times New Roman"/>
          <w:sz w:val="24"/>
          <w:szCs w:val="24"/>
        </w:rPr>
        <w:t xml:space="preserve">consistency of genotypes and </w:t>
      </w:r>
      <w:r w:rsidR="002A1C81">
        <w:rPr>
          <w:rFonts w:ascii="Times New Roman" w:hAnsi="Times New Roman"/>
          <w:sz w:val="24"/>
          <w:szCs w:val="24"/>
        </w:rPr>
        <w:t>plate validation; 4)</w:t>
      </w:r>
      <w:r w:rsidR="002A1C81" w:rsidRPr="00DF7D52">
        <w:rPr>
          <w:rFonts w:ascii="Times New Roman" w:hAnsi="Times New Roman"/>
          <w:sz w:val="24"/>
          <w:szCs w:val="24"/>
        </w:rPr>
        <w:t xml:space="preserve"> No template controls (NTC)</w:t>
      </w:r>
      <w:r w:rsidR="002A1C81">
        <w:rPr>
          <w:rFonts w:ascii="Times New Roman" w:hAnsi="Times New Roman"/>
          <w:sz w:val="24"/>
          <w:szCs w:val="24"/>
        </w:rPr>
        <w:t>,</w:t>
      </w:r>
      <w:r w:rsidR="002A1C81" w:rsidRPr="00DF7D52">
        <w:rPr>
          <w:rFonts w:ascii="Times New Roman" w:hAnsi="Times New Roman"/>
          <w:sz w:val="24"/>
          <w:szCs w:val="24"/>
        </w:rPr>
        <w:t xml:space="preserve"> </w:t>
      </w:r>
      <w:r w:rsidR="002A1C81">
        <w:rPr>
          <w:rFonts w:ascii="Times New Roman" w:hAnsi="Times New Roman"/>
          <w:sz w:val="24"/>
          <w:szCs w:val="24"/>
        </w:rPr>
        <w:t xml:space="preserve">which serve </w:t>
      </w:r>
      <w:r w:rsidR="002A1C81" w:rsidRPr="00DF7D52">
        <w:rPr>
          <w:rFonts w:ascii="Times New Roman" w:hAnsi="Times New Roman"/>
          <w:sz w:val="24"/>
          <w:szCs w:val="24"/>
        </w:rPr>
        <w:t>as a background detector and review of any reagent problems</w:t>
      </w:r>
      <w:proofErr w:type="gramStart"/>
      <w:r w:rsidR="002A1C81" w:rsidRPr="00DF7D52">
        <w:rPr>
          <w:rFonts w:ascii="Times New Roman" w:hAnsi="Times New Roman"/>
          <w:sz w:val="24"/>
          <w:szCs w:val="24"/>
        </w:rPr>
        <w:t xml:space="preserve">;  </w:t>
      </w:r>
      <w:r w:rsidR="002A1C81">
        <w:rPr>
          <w:rFonts w:ascii="Times New Roman" w:hAnsi="Times New Roman"/>
          <w:sz w:val="24"/>
          <w:szCs w:val="24"/>
        </w:rPr>
        <w:t>and</w:t>
      </w:r>
      <w:proofErr w:type="gramEnd"/>
      <w:r w:rsidR="002A1C81">
        <w:rPr>
          <w:rFonts w:ascii="Times New Roman" w:hAnsi="Times New Roman"/>
          <w:sz w:val="24"/>
          <w:szCs w:val="24"/>
        </w:rPr>
        <w:t xml:space="preserve"> 5)</w:t>
      </w:r>
      <w:r w:rsidR="002A1C81" w:rsidRPr="00DF7D52">
        <w:rPr>
          <w:rFonts w:ascii="Times New Roman" w:hAnsi="Times New Roman"/>
          <w:sz w:val="24"/>
          <w:szCs w:val="24"/>
        </w:rPr>
        <w:t xml:space="preserve"> </w:t>
      </w:r>
      <w:proofErr w:type="spellStart"/>
      <w:r w:rsidR="002A1C81" w:rsidRPr="00DF7D52">
        <w:rPr>
          <w:rFonts w:ascii="Times New Roman" w:hAnsi="Times New Roman"/>
          <w:sz w:val="24"/>
          <w:szCs w:val="24"/>
        </w:rPr>
        <w:t>Autocaller</w:t>
      </w:r>
      <w:proofErr w:type="spellEnd"/>
      <w:r w:rsidR="002A1C81" w:rsidRPr="00DF7D52">
        <w:rPr>
          <w:rFonts w:ascii="Times New Roman" w:hAnsi="Times New Roman"/>
          <w:sz w:val="24"/>
          <w:szCs w:val="24"/>
        </w:rPr>
        <w:t xml:space="preserve"> confidence score</w:t>
      </w:r>
      <w:r w:rsidR="002A1C81">
        <w:rPr>
          <w:rFonts w:ascii="Times New Roman" w:hAnsi="Times New Roman"/>
          <w:sz w:val="24"/>
          <w:szCs w:val="24"/>
        </w:rPr>
        <w:t>, which</w:t>
      </w:r>
      <w:r w:rsidR="002A1C81" w:rsidRPr="00DF7D52">
        <w:rPr>
          <w:rFonts w:ascii="Times New Roman" w:hAnsi="Times New Roman"/>
          <w:sz w:val="24"/>
          <w:szCs w:val="24"/>
        </w:rPr>
        <w:t xml:space="preserve"> determine</w:t>
      </w:r>
      <w:r w:rsidR="002A1C81">
        <w:rPr>
          <w:rFonts w:ascii="Times New Roman" w:hAnsi="Times New Roman"/>
          <w:sz w:val="24"/>
          <w:szCs w:val="24"/>
        </w:rPr>
        <w:t xml:space="preserve">s percent </w:t>
      </w:r>
      <w:r w:rsidR="002A1C81" w:rsidRPr="00DF7D52">
        <w:rPr>
          <w:rFonts w:ascii="Times New Roman" w:hAnsi="Times New Roman"/>
          <w:sz w:val="24"/>
          <w:szCs w:val="24"/>
        </w:rPr>
        <w:t xml:space="preserve">genotyping call reliability.  </w:t>
      </w:r>
      <w:r w:rsidR="002A1C81">
        <w:rPr>
          <w:rFonts w:ascii="Times New Roman" w:hAnsi="Times New Roman"/>
          <w:sz w:val="24"/>
          <w:szCs w:val="24"/>
        </w:rPr>
        <w:t xml:space="preserve">All SNPs are tested for departure from </w:t>
      </w:r>
      <w:r w:rsidR="002A1C81" w:rsidRPr="00DF7D52">
        <w:rPr>
          <w:rFonts w:ascii="Times New Roman" w:hAnsi="Times New Roman"/>
          <w:sz w:val="24"/>
          <w:szCs w:val="24"/>
        </w:rPr>
        <w:t xml:space="preserve">Hardy-Weinberg </w:t>
      </w:r>
      <w:r w:rsidR="002A1C81">
        <w:rPr>
          <w:rFonts w:ascii="Times New Roman" w:hAnsi="Times New Roman"/>
          <w:sz w:val="24"/>
          <w:szCs w:val="24"/>
        </w:rPr>
        <w:t xml:space="preserve">Equilibrium (HWE), and </w:t>
      </w:r>
      <w:r w:rsidR="002A1C81" w:rsidRPr="00DF7D52">
        <w:rPr>
          <w:rFonts w:ascii="Times New Roman" w:hAnsi="Times New Roman"/>
          <w:sz w:val="24"/>
          <w:szCs w:val="24"/>
        </w:rPr>
        <w:t>SNP</w:t>
      </w:r>
      <w:r w:rsidR="002A1C81">
        <w:rPr>
          <w:rFonts w:ascii="Times New Roman" w:hAnsi="Times New Roman"/>
          <w:sz w:val="24"/>
          <w:szCs w:val="24"/>
        </w:rPr>
        <w:t xml:space="preserve">s with HWE </w:t>
      </w:r>
      <w:r w:rsidR="002A1C81" w:rsidRPr="00BB2BFF">
        <w:rPr>
          <w:rFonts w:ascii="Times New Roman" w:hAnsi="Times New Roman"/>
          <w:sz w:val="24"/>
          <w:szCs w:val="24"/>
        </w:rPr>
        <w:t>χ2</w:t>
      </w:r>
      <w:r w:rsidR="002A1C81">
        <w:rPr>
          <w:rFonts w:ascii="Times New Roman" w:hAnsi="Times New Roman"/>
          <w:sz w:val="24"/>
          <w:szCs w:val="24"/>
        </w:rPr>
        <w:t>&gt;</w:t>
      </w:r>
      <w:r w:rsidR="002A1C81" w:rsidRPr="00BB2BFF">
        <w:rPr>
          <w:rFonts w:ascii="Times New Roman" w:hAnsi="Times New Roman"/>
          <w:sz w:val="24"/>
          <w:szCs w:val="24"/>
        </w:rPr>
        <w:t>3</w:t>
      </w:r>
      <w:r w:rsidR="002A1C81" w:rsidRPr="00DF7D52">
        <w:rPr>
          <w:rFonts w:ascii="Times New Roman" w:hAnsi="Times New Roman"/>
          <w:sz w:val="24"/>
          <w:szCs w:val="24"/>
        </w:rPr>
        <w:t>.84 in unrelated cohorts</w:t>
      </w:r>
      <w:r w:rsidR="002A1C81">
        <w:rPr>
          <w:rFonts w:ascii="Times New Roman" w:hAnsi="Times New Roman"/>
          <w:sz w:val="24"/>
          <w:szCs w:val="24"/>
        </w:rPr>
        <w:t xml:space="preserve"> </w:t>
      </w:r>
      <w:r w:rsidR="002A1C81" w:rsidRPr="00DF7D52">
        <w:rPr>
          <w:rFonts w:ascii="Times New Roman" w:hAnsi="Times New Roman"/>
          <w:sz w:val="24"/>
          <w:szCs w:val="24"/>
        </w:rPr>
        <w:t xml:space="preserve">(excluding duplicates) </w:t>
      </w:r>
      <w:r w:rsidR="002A1C81">
        <w:rPr>
          <w:rFonts w:ascii="Times New Roman" w:hAnsi="Times New Roman"/>
          <w:sz w:val="24"/>
          <w:szCs w:val="24"/>
        </w:rPr>
        <w:t>were excluded</w:t>
      </w:r>
      <w:r w:rsidR="002A1C81" w:rsidRPr="00DF7D52">
        <w:rPr>
          <w:rFonts w:ascii="Times New Roman" w:hAnsi="Times New Roman"/>
          <w:sz w:val="24"/>
          <w:szCs w:val="24"/>
        </w:rPr>
        <w:t>.</w:t>
      </w:r>
      <w:r w:rsidR="002A1C81" w:rsidRPr="00DF7D52">
        <w:rPr>
          <w:rFonts w:ascii="Times New Roman" w:hAnsi="Times New Roman"/>
          <w:sz w:val="24"/>
          <w:szCs w:val="24"/>
          <w:lang w:val="en-GB"/>
        </w:rPr>
        <w:t xml:space="preserve"> </w:t>
      </w:r>
      <w:r w:rsidR="002A1C81">
        <w:rPr>
          <w:rFonts w:ascii="Times New Roman" w:hAnsi="Times New Roman"/>
          <w:sz w:val="24"/>
          <w:szCs w:val="24"/>
          <w:lang w:val="en-GB"/>
        </w:rPr>
        <w:t xml:space="preserve"> </w:t>
      </w:r>
      <w:r w:rsidR="002A1C81" w:rsidRPr="00DF7D52">
        <w:rPr>
          <w:rFonts w:ascii="Times New Roman" w:hAnsi="Times New Roman"/>
          <w:sz w:val="24"/>
          <w:szCs w:val="24"/>
          <w:lang w:val="en-GB"/>
        </w:rPr>
        <w:t xml:space="preserve">SNP genotype data was also obtained from previous GWAS data. </w:t>
      </w:r>
      <w:r w:rsidR="002A1C81">
        <w:rPr>
          <w:rFonts w:ascii="Times New Roman" w:hAnsi="Times New Roman"/>
          <w:sz w:val="24"/>
          <w:szCs w:val="24"/>
          <w:lang w:val="en-GB"/>
        </w:rPr>
        <w:t xml:space="preserve"> </w:t>
      </w:r>
      <w:r w:rsidR="002A1C81" w:rsidRPr="00DF7D52">
        <w:rPr>
          <w:rFonts w:ascii="Times New Roman" w:hAnsi="Times New Roman"/>
          <w:sz w:val="24"/>
          <w:szCs w:val="24"/>
          <w:lang w:val="en-GB"/>
        </w:rPr>
        <w:t xml:space="preserve">Genotyping was conducted using the </w:t>
      </w:r>
      <w:proofErr w:type="spellStart"/>
      <w:r w:rsidR="002A1C81" w:rsidRPr="00093044">
        <w:rPr>
          <w:rFonts w:ascii="Times New Roman" w:hAnsi="Times New Roman"/>
          <w:sz w:val="24"/>
          <w:szCs w:val="24"/>
        </w:rPr>
        <w:t>Affymetrix</w:t>
      </w:r>
      <w:proofErr w:type="spellEnd"/>
      <w:r w:rsidR="002A1C81" w:rsidRPr="00093044">
        <w:rPr>
          <w:rFonts w:ascii="Times New Roman" w:hAnsi="Times New Roman"/>
          <w:sz w:val="24"/>
          <w:szCs w:val="24"/>
        </w:rPr>
        <w:t xml:space="preserve"> Genome-Wide Human SNP Array 6.0</w:t>
      </w:r>
      <w:r w:rsidR="002A1C81">
        <w:rPr>
          <w:rFonts w:ascii="Times New Roman" w:hAnsi="Times New Roman"/>
          <w:sz w:val="24"/>
          <w:szCs w:val="24"/>
        </w:rPr>
        <w:t xml:space="preserve"> </w:t>
      </w:r>
      <w:r w:rsidR="002A1C81" w:rsidRPr="00DF7D52">
        <w:rPr>
          <w:rFonts w:ascii="Times New Roman" w:hAnsi="Times New Roman"/>
          <w:sz w:val="24"/>
          <w:szCs w:val="24"/>
        </w:rPr>
        <w:t>(Santa Clara, California). Sample exclusion criteria included discordant with previous genotype data, genotypic and phenotypic sex mismatch, suspected first-degree relative of an included individual based on genotype data (n=297), genetic outlier as assessed by Identity by State (IBS) using PLINK</w:t>
      </w:r>
      <w:r w:rsidR="002A1C81">
        <w:rPr>
          <w:rFonts w:ascii="Times New Roman" w:hAnsi="Times New Roman"/>
          <w:sz w:val="24"/>
          <w:szCs w:val="24"/>
        </w:rPr>
        <w:t xml:space="preserve"> </w:t>
      </w:r>
      <w:r w:rsidR="002A1C81">
        <w:rPr>
          <w:rFonts w:ascii="Times New Roman" w:hAnsi="Times New Roman"/>
          <w:sz w:val="24"/>
          <w:szCs w:val="24"/>
        </w:rPr>
        <w:fldChar w:fldCharType="begin">
          <w:fldData xml:space="preserve">PEVuZE5vdGU+PENpdGU+PEF1dGhvcj5QdXJjZWxsPC9BdXRob3I+PFllYXI+MjAwNzwvWWVhcj48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</w:fldData>
        </w:fldChar>
      </w:r>
      <w:r w:rsidR="002A1C81">
        <w:rPr>
          <w:rFonts w:ascii="Times New Roman" w:hAnsi="Times New Roman"/>
          <w:sz w:val="24"/>
          <w:szCs w:val="24"/>
        </w:rPr>
        <w:instrText xml:space="preserve"> ADDIN EN.CITE </w:instrText>
      </w:r>
      <w:r w:rsidR="002A1C81">
        <w:rPr>
          <w:rFonts w:ascii="Times New Roman" w:hAnsi="Times New Roman"/>
          <w:sz w:val="24"/>
          <w:szCs w:val="24"/>
        </w:rPr>
        <w:fldChar w:fldCharType="begin">
          <w:fldData xml:space="preserve">PEVuZE5vdGU+PENpdGU+PEF1dGhvcj5QdXJjZWxsPC9BdXRob3I+PFllYXI+MjAwNzwvWWVhcj48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</w:fldData>
        </w:fldChar>
      </w:r>
      <w:r w:rsidR="002A1C81">
        <w:rPr>
          <w:rFonts w:ascii="Times New Roman" w:hAnsi="Times New Roman"/>
          <w:sz w:val="24"/>
          <w:szCs w:val="24"/>
        </w:rPr>
        <w:instrText xml:space="preserve"> ADDIN EN.CITE.DATA </w:instrText>
      </w:r>
      <w:r w:rsidR="002A1C81">
        <w:rPr>
          <w:rFonts w:ascii="Times New Roman" w:hAnsi="Times New Roman"/>
          <w:sz w:val="24"/>
          <w:szCs w:val="24"/>
        </w:rPr>
      </w:r>
      <w:r w:rsidR="002A1C81">
        <w:rPr>
          <w:rFonts w:ascii="Times New Roman" w:hAnsi="Times New Roman"/>
          <w:sz w:val="24"/>
          <w:szCs w:val="24"/>
        </w:rPr>
        <w:fldChar w:fldCharType="end"/>
      </w:r>
      <w:r w:rsidR="002A1C81">
        <w:rPr>
          <w:rFonts w:ascii="Times New Roman" w:hAnsi="Times New Roman"/>
          <w:sz w:val="24"/>
          <w:szCs w:val="24"/>
        </w:rPr>
      </w:r>
      <w:r w:rsidR="002A1C81">
        <w:rPr>
          <w:rFonts w:ascii="Times New Roman" w:hAnsi="Times New Roman"/>
          <w:sz w:val="24"/>
          <w:szCs w:val="24"/>
        </w:rPr>
        <w:fldChar w:fldCharType="separate"/>
      </w:r>
      <w:r w:rsidR="002A1C81">
        <w:rPr>
          <w:rFonts w:ascii="Times New Roman" w:hAnsi="Times New Roman"/>
          <w:noProof/>
          <w:sz w:val="24"/>
          <w:szCs w:val="24"/>
        </w:rPr>
        <w:t>[</w:t>
      </w:r>
      <w:hyperlink w:anchor="_ENREF_2" w:tooltip="Purcell, 2007 #217" w:history="1">
        <w:r w:rsidR="00BA74A6">
          <w:rPr>
            <w:rFonts w:ascii="Times New Roman" w:hAnsi="Times New Roman"/>
            <w:noProof/>
            <w:sz w:val="24"/>
            <w:szCs w:val="24"/>
          </w:rPr>
          <w:t>2</w:t>
        </w:r>
      </w:hyperlink>
      <w:r w:rsidR="002A1C81">
        <w:rPr>
          <w:rFonts w:ascii="Times New Roman" w:hAnsi="Times New Roman"/>
          <w:noProof/>
          <w:sz w:val="24"/>
          <w:szCs w:val="24"/>
        </w:rPr>
        <w:t>]</w:t>
      </w:r>
      <w:r w:rsidR="002A1C81">
        <w:rPr>
          <w:rFonts w:ascii="Times New Roman" w:hAnsi="Times New Roman"/>
          <w:sz w:val="24"/>
          <w:szCs w:val="24"/>
        </w:rPr>
        <w:fldChar w:fldCharType="end"/>
      </w:r>
      <w:r w:rsidR="002A1C81">
        <w:rPr>
          <w:rFonts w:ascii="Times New Roman" w:hAnsi="Times New Roman"/>
          <w:sz w:val="24"/>
          <w:szCs w:val="24"/>
        </w:rPr>
        <w:t>,</w:t>
      </w:r>
      <w:r w:rsidR="0065076D">
        <w:rPr>
          <w:rFonts w:ascii="Times New Roman" w:hAnsi="Times New Roman"/>
          <w:sz w:val="24"/>
          <w:szCs w:val="24"/>
        </w:rPr>
        <w:t xml:space="preserve"> </w:t>
      </w:r>
      <w:r w:rsidR="002A1C81" w:rsidRPr="00DF7D52">
        <w:rPr>
          <w:rFonts w:ascii="Times New Roman" w:hAnsi="Times New Roman"/>
          <w:sz w:val="24"/>
          <w:szCs w:val="24"/>
        </w:rPr>
        <w:t>and &gt;8 SD along any of the first 10 pri</w:t>
      </w:r>
      <w:r w:rsidR="002A1C81">
        <w:rPr>
          <w:rFonts w:ascii="Times New Roman" w:hAnsi="Times New Roman"/>
          <w:sz w:val="24"/>
          <w:szCs w:val="24"/>
        </w:rPr>
        <w:t xml:space="preserve">ncipal components in EIGENSTRAT </w:t>
      </w:r>
      <w:r w:rsidR="002A1C81">
        <w:rPr>
          <w:rFonts w:ascii="Times New Roman" w:hAnsi="Times New Roman"/>
          <w:sz w:val="24"/>
          <w:szCs w:val="24"/>
        </w:rPr>
        <w:fldChar w:fldCharType="begin"/>
      </w:r>
      <w:r w:rsidR="002A1C81">
        <w:rPr>
          <w:rFonts w:ascii="Times New Roman" w:hAnsi="Times New Roman"/>
          <w:sz w:val="24"/>
          <w:szCs w:val="24"/>
        </w:rPr>
        <w:instrText xml:space="preserve"> ADDIN EN.CITE &lt;EndNote&gt;&lt;Cite&gt;&lt;Author&gt;Price&lt;/Author&gt;&lt;Year&gt;2006&lt;/Year&gt;&lt;RecNum&gt;399&lt;/RecNum&gt;&lt;DisplayText&gt;[3]&lt;/DisplayText&gt;&lt;record&gt;&lt;rec-number&gt;399&lt;/rec-number&gt;&lt;foreign-keys&gt;&lt;key app="EN" db-id="dxswvxw0225fd9etespp5wa6weapxdwxr5d2"&gt;399&lt;/key&gt;&lt;/foreign-keys&gt;&lt;ref-type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studies&lt;/title&gt;&lt;secondary-title&gt;Nature genetics&lt;/secondary-title&gt;&lt;alt-title&gt;Nature genetics&lt;/alt-title&gt;&lt;/titles&gt;&lt;periodical&gt;&lt;full-title&gt;Nature genetics&lt;/full-title&gt;&lt;abbr-1&gt;Nat Genet&lt;/abbr-1&gt;&lt;/periodical&gt;&lt;alt-periodical&gt;&lt;full-title&gt;Nature genetics&lt;/full-title&gt;&lt;abbr-1&gt;Nat Genet&lt;/abbr-1&gt;&lt;/a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(Linking)&lt;/isbn&gt;&lt;accession-num&gt;16862161&lt;/accession-num&gt;&lt;work-type&gt;Research Support, Non-U.S. Gov&amp;apos;t&lt;/work-type&gt;&lt;urls&gt;&lt;related-urls&gt;&lt;url&gt;http://www.ncbi.nlm.nih.gov/pubmed/16862161&lt;/url&gt;&lt;/related-urls&gt;&lt;/urls&gt;&lt;electronic-resource-num&gt;10.1038/ng1847&lt;/electronic-resource-num&gt;&lt;language&gt;eng&lt;/language&gt;&lt;/record&gt;&lt;/Cite&gt;&lt;/EndNote&gt;</w:instrText>
      </w:r>
      <w:r w:rsidR="002A1C81">
        <w:rPr>
          <w:rFonts w:ascii="Times New Roman" w:hAnsi="Times New Roman"/>
          <w:sz w:val="24"/>
          <w:szCs w:val="24"/>
        </w:rPr>
        <w:fldChar w:fldCharType="separate"/>
      </w:r>
      <w:r w:rsidR="002A1C81">
        <w:rPr>
          <w:rFonts w:ascii="Times New Roman" w:hAnsi="Times New Roman"/>
          <w:noProof/>
          <w:sz w:val="24"/>
          <w:szCs w:val="24"/>
        </w:rPr>
        <w:t>[</w:t>
      </w:r>
      <w:hyperlink w:anchor="_ENREF_3" w:tooltip="Price, 2006 #399" w:history="1">
        <w:r w:rsidR="00BA74A6">
          <w:rPr>
            <w:rFonts w:ascii="Times New Roman" w:hAnsi="Times New Roman"/>
            <w:noProof/>
            <w:sz w:val="24"/>
            <w:szCs w:val="24"/>
          </w:rPr>
          <w:t>3</w:t>
        </w:r>
      </w:hyperlink>
      <w:r w:rsidR="002A1C81">
        <w:rPr>
          <w:rFonts w:ascii="Times New Roman" w:hAnsi="Times New Roman"/>
          <w:noProof/>
          <w:sz w:val="24"/>
          <w:szCs w:val="24"/>
        </w:rPr>
        <w:t>]</w:t>
      </w:r>
      <w:r w:rsidR="002A1C81">
        <w:rPr>
          <w:rFonts w:ascii="Times New Roman" w:hAnsi="Times New Roman"/>
          <w:sz w:val="24"/>
          <w:szCs w:val="24"/>
        </w:rPr>
        <w:fldChar w:fldCharType="end"/>
      </w:r>
      <w:r w:rsidR="002A1C81">
        <w:rPr>
          <w:rFonts w:ascii="Times New Roman" w:hAnsi="Times New Roman"/>
          <w:sz w:val="24"/>
          <w:szCs w:val="24"/>
        </w:rPr>
        <w:t xml:space="preserve">  with 5 iterations</w:t>
      </w:r>
      <w:r w:rsidR="002A1C81" w:rsidRPr="00DF7D52">
        <w:rPr>
          <w:rFonts w:ascii="Times New Roman" w:hAnsi="Times New Roman"/>
          <w:sz w:val="24"/>
          <w:szCs w:val="24"/>
        </w:rPr>
        <w:t xml:space="preserve">.  Autosomal SNPs were used for </w:t>
      </w:r>
      <w:r w:rsidR="002A1C81" w:rsidRPr="00DF7D52">
        <w:rPr>
          <w:rFonts w:ascii="Times New Roman" w:hAnsi="Times New Roman"/>
          <w:sz w:val="24"/>
          <w:szCs w:val="24"/>
        </w:rPr>
        <w:lastRenderedPageBreak/>
        <w:t>imputation after exclusion of SNPs with HWE deviation p&lt;5 x 10‾</w:t>
      </w:r>
      <w:r w:rsidR="002A1C81" w:rsidRPr="00DF7D52">
        <w:rPr>
          <w:rFonts w:ascii="Times New Roman" w:hAnsi="Times New Roman"/>
          <w:sz w:val="24"/>
          <w:szCs w:val="24"/>
          <w:vertAlign w:val="superscript"/>
        </w:rPr>
        <w:t>5</w:t>
      </w:r>
      <w:r w:rsidR="002A1C81" w:rsidRPr="00DF7D52">
        <w:rPr>
          <w:rFonts w:ascii="Times New Roman" w:hAnsi="Times New Roman"/>
          <w:sz w:val="24"/>
          <w:szCs w:val="24"/>
        </w:rPr>
        <w:t xml:space="preserve">, call rate &lt;95%, or MAF&lt;1%.  </w:t>
      </w:r>
    </w:p>
    <w:p w14:paraId="4049EC24" w14:textId="2B2762AC" w:rsidR="002B5EDA" w:rsidRPr="00296643" w:rsidRDefault="002B5EDA" w:rsidP="002B5EDA">
      <w:pPr>
        <w:numPr>
          <w:ilvl w:val="1"/>
          <w:numId w:val="1"/>
        </w:numPr>
        <w:spacing w:after="0" w:line="480" w:lineRule="auto"/>
        <w:rPr>
          <w:rFonts w:ascii="Times New Roman" w:hAnsi="Times New Roman"/>
          <w:b/>
          <w:sz w:val="24"/>
          <w:szCs w:val="24"/>
        </w:rPr>
      </w:pPr>
      <w:r w:rsidRPr="00296643">
        <w:rPr>
          <w:rFonts w:ascii="Times New Roman" w:hAnsi="Times New Roman"/>
          <w:b/>
          <w:sz w:val="24"/>
          <w:szCs w:val="24"/>
        </w:rPr>
        <w:t xml:space="preserve">The Cardiovascular Heart Study (CHS).  </w:t>
      </w:r>
      <w:r w:rsidRPr="00296643">
        <w:rPr>
          <w:rFonts w:ascii="Times New Roman" w:hAnsi="Times New Roman"/>
          <w:sz w:val="24"/>
          <w:szCs w:val="24"/>
        </w:rPr>
        <w:t>The CHS is a population-based longitudinal study of risk factors for cardiovascular disease in adults 65 years of age or older, recruited at four field centers (Forsyth Cou</w:t>
      </w:r>
      <w:r>
        <w:rPr>
          <w:rFonts w:ascii="Times New Roman" w:hAnsi="Times New Roman"/>
          <w:sz w:val="24"/>
          <w:szCs w:val="24"/>
        </w:rPr>
        <w:t>nty, North Carolina; Sacramento County, California; Washington County, Maryland; Pittsburgh, Pennsylvania</w:t>
      </w:r>
      <w:r w:rsidRPr="00296643">
        <w:rPr>
          <w:rFonts w:ascii="Times New Roman" w:hAnsi="Times New Roman"/>
          <w:sz w:val="24"/>
          <w:szCs w:val="24"/>
        </w:rPr>
        <w:t>)</w:t>
      </w:r>
      <w:r w:rsidR="002A1C81">
        <w:rPr>
          <w:rFonts w:ascii="Times New Roman" w:hAnsi="Times New Roman"/>
          <w:sz w:val="24"/>
          <w:szCs w:val="24"/>
        </w:rPr>
        <w:t xml:space="preserve"> </w:t>
      </w:r>
      <w:r w:rsidR="002A1C81">
        <w:rPr>
          <w:rFonts w:ascii="Times New Roman" w:hAnsi="Times New Roman"/>
          <w:sz w:val="24"/>
          <w:szCs w:val="24"/>
        </w:rPr>
        <w:fldChar w:fldCharType="begin">
          <w:fldData xml:space="preserve">PEVuZE5vdGU+PENpdGU+PEF1dGhvcj5GcmllZDwvQXV0aG9yPjxZZWFyPjE5OTE8L1llYXI+PFJl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</w:fldData>
        </w:fldChar>
      </w:r>
      <w:r w:rsidR="002A1C81">
        <w:rPr>
          <w:rFonts w:ascii="Times New Roman" w:hAnsi="Times New Roman"/>
          <w:sz w:val="24"/>
          <w:szCs w:val="24"/>
        </w:rPr>
        <w:instrText xml:space="preserve"> ADDIN EN.CITE </w:instrText>
      </w:r>
      <w:r w:rsidR="002A1C81">
        <w:rPr>
          <w:rFonts w:ascii="Times New Roman" w:hAnsi="Times New Roman"/>
          <w:sz w:val="24"/>
          <w:szCs w:val="24"/>
        </w:rPr>
        <w:fldChar w:fldCharType="begin">
          <w:fldData xml:space="preserve">PEVuZE5vdGU+PENpdGU+PEF1dGhvcj5GcmllZDwvQXV0aG9yPjxZZWFyPjE5OTE8L1llYXI+PFJl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</w:fldData>
        </w:fldChar>
      </w:r>
      <w:r w:rsidR="002A1C81">
        <w:rPr>
          <w:rFonts w:ascii="Times New Roman" w:hAnsi="Times New Roman"/>
          <w:sz w:val="24"/>
          <w:szCs w:val="24"/>
        </w:rPr>
        <w:instrText xml:space="preserve"> ADDIN EN.CITE.DATA </w:instrText>
      </w:r>
      <w:r w:rsidR="002A1C81">
        <w:rPr>
          <w:rFonts w:ascii="Times New Roman" w:hAnsi="Times New Roman"/>
          <w:sz w:val="24"/>
          <w:szCs w:val="24"/>
        </w:rPr>
      </w:r>
      <w:r w:rsidR="002A1C81">
        <w:rPr>
          <w:rFonts w:ascii="Times New Roman" w:hAnsi="Times New Roman"/>
          <w:sz w:val="24"/>
          <w:szCs w:val="24"/>
        </w:rPr>
        <w:fldChar w:fldCharType="end"/>
      </w:r>
      <w:r w:rsidR="002A1C81">
        <w:rPr>
          <w:rFonts w:ascii="Times New Roman" w:hAnsi="Times New Roman"/>
          <w:sz w:val="24"/>
          <w:szCs w:val="24"/>
        </w:rPr>
      </w:r>
      <w:r w:rsidR="002A1C81">
        <w:rPr>
          <w:rFonts w:ascii="Times New Roman" w:hAnsi="Times New Roman"/>
          <w:sz w:val="24"/>
          <w:szCs w:val="24"/>
        </w:rPr>
        <w:fldChar w:fldCharType="separate"/>
      </w:r>
      <w:r w:rsidR="002A1C81">
        <w:rPr>
          <w:rFonts w:ascii="Times New Roman" w:hAnsi="Times New Roman"/>
          <w:noProof/>
          <w:sz w:val="24"/>
          <w:szCs w:val="24"/>
        </w:rPr>
        <w:t>[</w:t>
      </w:r>
      <w:hyperlink w:anchor="_ENREF_4" w:tooltip="Fried, 1991 #221" w:history="1">
        <w:r w:rsidR="00BA74A6">
          <w:rPr>
            <w:rFonts w:ascii="Times New Roman" w:hAnsi="Times New Roman"/>
            <w:noProof/>
            <w:sz w:val="24"/>
            <w:szCs w:val="24"/>
          </w:rPr>
          <w:t>4</w:t>
        </w:r>
      </w:hyperlink>
      <w:r w:rsidR="002A1C81">
        <w:rPr>
          <w:rFonts w:ascii="Times New Roman" w:hAnsi="Times New Roman"/>
          <w:noProof/>
          <w:sz w:val="24"/>
          <w:szCs w:val="24"/>
        </w:rPr>
        <w:t>]</w:t>
      </w:r>
      <w:r w:rsidR="002A1C81">
        <w:rPr>
          <w:rFonts w:ascii="Times New Roman" w:hAnsi="Times New Roman"/>
          <w:sz w:val="24"/>
          <w:szCs w:val="24"/>
        </w:rPr>
        <w:fldChar w:fldCharType="end"/>
      </w:r>
      <w:r w:rsidRPr="00296643">
        <w:rPr>
          <w:rFonts w:ascii="Times New Roman" w:hAnsi="Times New Roman"/>
          <w:sz w:val="24"/>
          <w:szCs w:val="24"/>
        </w:rPr>
        <w:t>. Overall, 5</w:t>
      </w:r>
      <w:r>
        <w:rPr>
          <w:rFonts w:ascii="Times New Roman" w:hAnsi="Times New Roman"/>
          <w:sz w:val="24"/>
          <w:szCs w:val="24"/>
        </w:rPr>
        <w:t>,</w:t>
      </w:r>
      <w:r w:rsidRPr="00296643">
        <w:rPr>
          <w:rFonts w:ascii="Times New Roman" w:hAnsi="Times New Roman"/>
          <w:sz w:val="24"/>
          <w:szCs w:val="24"/>
        </w:rPr>
        <w:t>201 predominantly white individuals were recruited in 1989-1990 from random samples of Medicare eligibility lists, follow</w:t>
      </w:r>
      <w:r>
        <w:rPr>
          <w:rFonts w:ascii="Times New Roman" w:hAnsi="Times New Roman"/>
          <w:sz w:val="24"/>
          <w:szCs w:val="24"/>
        </w:rPr>
        <w:t xml:space="preserve">ed by an additional 687 African </w:t>
      </w:r>
      <w:r w:rsidRPr="00296643">
        <w:rPr>
          <w:rFonts w:ascii="Times New Roman" w:hAnsi="Times New Roman"/>
          <w:sz w:val="24"/>
          <w:szCs w:val="24"/>
        </w:rPr>
        <w:t>Americans recruited in 1992-1993 (total n=5,888).</w:t>
      </w:r>
      <w:r w:rsidRPr="00296643">
        <w:rPr>
          <w:rFonts w:ascii="Times New Roman" w:hAnsi="Times New Roman"/>
          <w:b/>
          <w:sz w:val="24"/>
          <w:szCs w:val="24"/>
        </w:rPr>
        <w:t xml:space="preserve">  </w:t>
      </w:r>
    </w:p>
    <w:p w14:paraId="6EF4F3B9" w14:textId="270F72C8" w:rsidR="002B5EDA" w:rsidRPr="00FC4580" w:rsidRDefault="002B5EDA" w:rsidP="00CB4F61">
      <w:pPr>
        <w:spacing w:line="480" w:lineRule="auto"/>
        <w:ind w:left="1080"/>
        <w:rPr>
          <w:rFonts w:ascii="Times New Roman" w:hAnsi="Times New Roman"/>
          <w:sz w:val="24"/>
          <w:szCs w:val="24"/>
        </w:rPr>
      </w:pPr>
      <w:r w:rsidRPr="0065076D">
        <w:rPr>
          <w:rFonts w:ascii="Times New Roman" w:hAnsi="Times New Roman"/>
          <w:b/>
          <w:i/>
          <w:sz w:val="24"/>
          <w:szCs w:val="24"/>
        </w:rPr>
        <w:t>Genotyping:</w:t>
      </w:r>
      <w:r w:rsidRPr="0065076D">
        <w:rPr>
          <w:rFonts w:ascii="Times New Roman" w:hAnsi="Times New Roman"/>
          <w:sz w:val="24"/>
          <w:szCs w:val="24"/>
        </w:rPr>
        <w:t xml:space="preserve"> DNA was extracted from blood samples drawn on all participants at their baseline examination.  Like ARIC, the CHS SNP genotypes were also obtained from two sources. </w:t>
      </w:r>
      <w:r w:rsidR="00CB4F61" w:rsidRPr="0065076D">
        <w:rPr>
          <w:rFonts w:ascii="Times New Roman" w:hAnsi="Times New Roman"/>
          <w:i/>
          <w:sz w:val="24"/>
          <w:szCs w:val="24"/>
        </w:rPr>
        <w:t xml:space="preserve"> </w:t>
      </w:r>
      <w:r w:rsidR="00CB4F61" w:rsidRPr="0065076D">
        <w:rPr>
          <w:rFonts w:ascii="Times New Roman" w:hAnsi="Times New Roman"/>
          <w:sz w:val="24"/>
          <w:szCs w:val="24"/>
        </w:rPr>
        <w:t xml:space="preserve">First, </w:t>
      </w:r>
      <w:r w:rsidR="00CB4F61" w:rsidRPr="0065076D">
        <w:rPr>
          <w:rFonts w:ascii="Times New Roman" w:hAnsi="Times New Roman"/>
          <w:i/>
          <w:sz w:val="24"/>
          <w:szCs w:val="24"/>
          <w:lang w:val="en-GB"/>
        </w:rPr>
        <w:t xml:space="preserve">de novo </w:t>
      </w:r>
      <w:r w:rsidR="00CB4F61" w:rsidRPr="0065076D">
        <w:rPr>
          <w:rFonts w:ascii="Times New Roman" w:hAnsi="Times New Roman"/>
          <w:sz w:val="24"/>
          <w:szCs w:val="24"/>
          <w:lang w:val="en-GB"/>
        </w:rPr>
        <w:t xml:space="preserve">genotyping with </w:t>
      </w:r>
      <w:proofErr w:type="spellStart"/>
      <w:r w:rsidR="00CB4F61" w:rsidRPr="0065076D">
        <w:rPr>
          <w:rFonts w:ascii="Times New Roman" w:hAnsi="Times New Roman"/>
          <w:sz w:val="24"/>
          <w:szCs w:val="24"/>
          <w:lang w:val="en-GB"/>
        </w:rPr>
        <w:t>TaqMan</w:t>
      </w:r>
      <w:proofErr w:type="spellEnd"/>
      <w:r w:rsidR="00CB4F61" w:rsidRPr="0065076D">
        <w:rPr>
          <w:rFonts w:ascii="Times New Roman" w:hAnsi="Times New Roman"/>
          <w:sz w:val="24"/>
          <w:szCs w:val="24"/>
          <w:lang w:val="en-GB"/>
        </w:rPr>
        <w:t xml:space="preserve"> 6.0 (Applied </w:t>
      </w:r>
      <w:proofErr w:type="spellStart"/>
      <w:r w:rsidR="00CB4F61" w:rsidRPr="0065076D">
        <w:rPr>
          <w:rFonts w:ascii="Times New Roman" w:hAnsi="Times New Roman"/>
          <w:sz w:val="24"/>
          <w:szCs w:val="24"/>
          <w:lang w:val="en-GB"/>
        </w:rPr>
        <w:t>Biosystems</w:t>
      </w:r>
      <w:proofErr w:type="spellEnd"/>
      <w:r w:rsidR="00CB4F61" w:rsidRPr="0065076D">
        <w:rPr>
          <w:rFonts w:ascii="Times New Roman" w:hAnsi="Times New Roman"/>
          <w:sz w:val="24"/>
          <w:szCs w:val="24"/>
          <w:lang w:val="en-GB"/>
        </w:rPr>
        <w:t xml:space="preserve">) accessing previous genome-wide association study data from the </w:t>
      </w:r>
      <w:proofErr w:type="spellStart"/>
      <w:r w:rsidR="00CB4F61" w:rsidRPr="0065076D">
        <w:rPr>
          <w:rFonts w:ascii="Times New Roman" w:hAnsi="Times New Roman"/>
          <w:sz w:val="24"/>
          <w:szCs w:val="24"/>
        </w:rPr>
        <w:t>Affymetrix</w:t>
      </w:r>
      <w:proofErr w:type="spellEnd"/>
      <w:r w:rsidR="00CB4F61" w:rsidRPr="0065076D">
        <w:rPr>
          <w:rFonts w:ascii="Times New Roman" w:hAnsi="Times New Roman"/>
          <w:sz w:val="24"/>
          <w:szCs w:val="24"/>
        </w:rPr>
        <w:t xml:space="preserve"> Genome-Wide Human SNP Array 6.0 (Santa Clara, California) was performed.  The genotyping calls were made using the Applied </w:t>
      </w:r>
      <w:proofErr w:type="spellStart"/>
      <w:r w:rsidR="00CB4F61" w:rsidRPr="0065076D">
        <w:rPr>
          <w:rFonts w:ascii="Times New Roman" w:hAnsi="Times New Roman"/>
          <w:sz w:val="24"/>
          <w:szCs w:val="24"/>
        </w:rPr>
        <w:t>Biosystem</w:t>
      </w:r>
      <w:proofErr w:type="spellEnd"/>
      <w:r w:rsidR="00CB4F61" w:rsidRPr="0065076D">
        <w:rPr>
          <w:rFonts w:ascii="Times New Roman" w:hAnsi="Times New Roman"/>
          <w:sz w:val="24"/>
          <w:szCs w:val="24"/>
        </w:rPr>
        <w:t xml:space="preserve"> </w:t>
      </w:r>
      <w:proofErr w:type="spellStart"/>
      <w:r w:rsidR="00CB4F61" w:rsidRPr="0065076D">
        <w:rPr>
          <w:rFonts w:ascii="Times New Roman" w:hAnsi="Times New Roman"/>
          <w:sz w:val="24"/>
          <w:szCs w:val="24"/>
        </w:rPr>
        <w:t>Autocaller</w:t>
      </w:r>
      <w:proofErr w:type="spellEnd"/>
      <w:r w:rsidR="00CB4F61" w:rsidRPr="0065076D">
        <w:rPr>
          <w:rFonts w:ascii="Times New Roman" w:hAnsi="Times New Roman"/>
          <w:sz w:val="24"/>
          <w:szCs w:val="24"/>
        </w:rPr>
        <w:t xml:space="preserve"> 3.1 software.  Internal QC's were included on every plate and across the full genotyping sample sets.  QC genotypes were examined for consistency within the SNP genotyped. Other criteria included:  1) Internal genomic DNA, examined for replication across the study set; 2) Fingerprint blanks, which were used to identify the plate and verify cross-contamination and or sample error; 3) Genomic DNA pools to examine consistency of genotypes and plate validation; 4) No template controls (NTC), which served as a background detector and review of any reagent problems</w:t>
      </w:r>
      <w:proofErr w:type="gramStart"/>
      <w:r w:rsidR="00CB4F61" w:rsidRPr="0065076D">
        <w:rPr>
          <w:rFonts w:ascii="Times New Roman" w:hAnsi="Times New Roman"/>
          <w:sz w:val="24"/>
          <w:szCs w:val="24"/>
        </w:rPr>
        <w:t>;  and</w:t>
      </w:r>
      <w:proofErr w:type="gramEnd"/>
      <w:r w:rsidR="00CB4F61" w:rsidRPr="0065076D">
        <w:rPr>
          <w:rFonts w:ascii="Times New Roman" w:hAnsi="Times New Roman"/>
          <w:sz w:val="24"/>
          <w:szCs w:val="24"/>
        </w:rPr>
        <w:t xml:space="preserve"> 5) </w:t>
      </w:r>
      <w:proofErr w:type="spellStart"/>
      <w:r w:rsidR="00CB4F61" w:rsidRPr="0065076D">
        <w:rPr>
          <w:rFonts w:ascii="Times New Roman" w:hAnsi="Times New Roman"/>
          <w:sz w:val="24"/>
          <w:szCs w:val="24"/>
        </w:rPr>
        <w:t>Autocaller</w:t>
      </w:r>
      <w:proofErr w:type="spellEnd"/>
      <w:r w:rsidR="00CB4F61" w:rsidRPr="0065076D">
        <w:rPr>
          <w:rFonts w:ascii="Times New Roman" w:hAnsi="Times New Roman"/>
          <w:sz w:val="24"/>
          <w:szCs w:val="24"/>
        </w:rPr>
        <w:t xml:space="preserve"> confidence score, which determined percent genotyping call reliability.  </w:t>
      </w:r>
      <w:r w:rsidR="00CB4F61" w:rsidRPr="0065076D">
        <w:rPr>
          <w:rFonts w:ascii="Times New Roman" w:hAnsi="Times New Roman"/>
          <w:sz w:val="24"/>
          <w:szCs w:val="24"/>
        </w:rPr>
        <w:lastRenderedPageBreak/>
        <w:t>All SNPs were tested for departure from Hardy-Weinberg Equilibrium (HWE), and SNPs with HWE χ2&gt;3.84 in unrelated cohorts (excluding duplicates) were excluded.</w:t>
      </w:r>
      <w:r w:rsidR="00CB4F61" w:rsidRPr="0065076D">
        <w:rPr>
          <w:rFonts w:ascii="Times New Roman" w:hAnsi="Times New Roman"/>
          <w:sz w:val="24"/>
          <w:szCs w:val="24"/>
          <w:lang w:val="en-GB"/>
        </w:rPr>
        <w:t xml:space="preserve">  SNP genotype data was also obtained from previous GWAS data.  </w:t>
      </w:r>
      <w:r w:rsidR="00093044" w:rsidRPr="00FC4580">
        <w:rPr>
          <w:rFonts w:ascii="Times New Roman" w:hAnsi="Times New Roman"/>
          <w:sz w:val="24"/>
          <w:szCs w:val="24"/>
        </w:rPr>
        <w:t xml:space="preserve">The second source of genotyping data from CHS was performed at the General Clinical Research Center's </w:t>
      </w:r>
      <w:proofErr w:type="spellStart"/>
      <w:r w:rsidR="00093044" w:rsidRPr="00FC4580">
        <w:rPr>
          <w:rFonts w:ascii="Times New Roman" w:hAnsi="Times New Roman"/>
          <w:sz w:val="24"/>
          <w:szCs w:val="24"/>
        </w:rPr>
        <w:t>Phenotyping</w:t>
      </w:r>
      <w:proofErr w:type="spellEnd"/>
      <w:r w:rsidR="00093044" w:rsidRPr="00FC4580">
        <w:rPr>
          <w:rFonts w:ascii="Times New Roman" w:hAnsi="Times New Roman"/>
          <w:sz w:val="24"/>
          <w:szCs w:val="24"/>
        </w:rPr>
        <w:t xml:space="preserve">/Genotyping Laboratory at Cedars-Sinai using the </w:t>
      </w:r>
      <w:proofErr w:type="spellStart"/>
      <w:r w:rsidR="00093044" w:rsidRPr="00FC4580">
        <w:rPr>
          <w:rFonts w:ascii="Times New Roman" w:hAnsi="Times New Roman"/>
          <w:sz w:val="24"/>
          <w:szCs w:val="24"/>
        </w:rPr>
        <w:t>Illumina</w:t>
      </w:r>
      <w:proofErr w:type="spellEnd"/>
      <w:r w:rsidR="00093044" w:rsidRPr="00FC4580">
        <w:rPr>
          <w:rFonts w:ascii="Times New Roman" w:hAnsi="Times New Roman"/>
          <w:sz w:val="24"/>
          <w:szCs w:val="24"/>
        </w:rPr>
        <w:t xml:space="preserve"> 370CNV </w:t>
      </w:r>
      <w:proofErr w:type="spellStart"/>
      <w:r w:rsidR="00093044" w:rsidRPr="00FC4580">
        <w:rPr>
          <w:rFonts w:ascii="Times New Roman" w:hAnsi="Times New Roman"/>
          <w:sz w:val="24"/>
          <w:szCs w:val="24"/>
        </w:rPr>
        <w:t>BeadChip</w:t>
      </w:r>
      <w:proofErr w:type="spellEnd"/>
      <w:r w:rsidR="00093044" w:rsidRPr="00FC4580">
        <w:rPr>
          <w:rFonts w:ascii="Times New Roman" w:hAnsi="Times New Roman"/>
          <w:sz w:val="24"/>
          <w:szCs w:val="24"/>
        </w:rPr>
        <w:t xml:space="preserve"> system. Genotypes were called using the </w:t>
      </w:r>
      <w:proofErr w:type="spellStart"/>
      <w:r w:rsidR="00093044" w:rsidRPr="00FC4580">
        <w:rPr>
          <w:rFonts w:ascii="Times New Roman" w:hAnsi="Times New Roman"/>
          <w:sz w:val="24"/>
          <w:szCs w:val="24"/>
        </w:rPr>
        <w:t>Illumina</w:t>
      </w:r>
      <w:proofErr w:type="spellEnd"/>
      <w:r w:rsidR="00093044" w:rsidRPr="00FC4580">
        <w:rPr>
          <w:rFonts w:ascii="Times New Roman" w:hAnsi="Times New Roman"/>
          <w:sz w:val="24"/>
          <w:szCs w:val="24"/>
        </w:rPr>
        <w:t xml:space="preserve"> </w:t>
      </w:r>
      <w:proofErr w:type="spellStart"/>
      <w:r w:rsidR="00093044" w:rsidRPr="00FC4580">
        <w:rPr>
          <w:rFonts w:ascii="Times New Roman" w:hAnsi="Times New Roman"/>
          <w:sz w:val="24"/>
          <w:szCs w:val="24"/>
        </w:rPr>
        <w:t>BeadStudio</w:t>
      </w:r>
      <w:proofErr w:type="spellEnd"/>
      <w:r w:rsidR="00093044" w:rsidRPr="00FC4580">
        <w:rPr>
          <w:rFonts w:ascii="Times New Roman" w:hAnsi="Times New Roman"/>
          <w:sz w:val="24"/>
          <w:szCs w:val="24"/>
        </w:rPr>
        <w:t xml:space="preserve"> software as above. The following exclusions were applied to identify a final set of 306,655 autosomal SNPs: call rate &lt; 97%, HWE p &lt; 1x10</w:t>
      </w:r>
      <w:r w:rsidR="00093044" w:rsidRPr="00FC4580">
        <w:rPr>
          <w:rFonts w:ascii="Times New Roman" w:hAnsi="Times New Roman"/>
          <w:sz w:val="24"/>
          <w:szCs w:val="24"/>
          <w:vertAlign w:val="superscript"/>
        </w:rPr>
        <w:t>-5</w:t>
      </w:r>
      <w:r w:rsidR="00093044" w:rsidRPr="00FC4580">
        <w:rPr>
          <w:rFonts w:ascii="Times New Roman" w:hAnsi="Times New Roman"/>
          <w:sz w:val="24"/>
          <w:szCs w:val="24"/>
        </w:rPr>
        <w:t xml:space="preserve">, &gt; 1 duplicate error or </w:t>
      </w:r>
      <w:proofErr w:type="spellStart"/>
      <w:r w:rsidR="00093044" w:rsidRPr="00FC4580">
        <w:rPr>
          <w:rFonts w:ascii="Times New Roman" w:hAnsi="Times New Roman"/>
          <w:sz w:val="24"/>
          <w:szCs w:val="24"/>
        </w:rPr>
        <w:t>Mendelian</w:t>
      </w:r>
      <w:proofErr w:type="spellEnd"/>
      <w:r w:rsidR="00093044" w:rsidRPr="00FC4580">
        <w:rPr>
          <w:rFonts w:ascii="Times New Roman" w:hAnsi="Times New Roman"/>
          <w:sz w:val="24"/>
          <w:szCs w:val="24"/>
        </w:rPr>
        <w:t xml:space="preserve"> inconsistency (for reference CEPH trios), heterozygote frequency = 0, SNP not found in </w:t>
      </w:r>
      <w:proofErr w:type="spellStart"/>
      <w:r w:rsidR="00093044" w:rsidRPr="00FC4580">
        <w:rPr>
          <w:rFonts w:ascii="Times New Roman" w:hAnsi="Times New Roman"/>
          <w:sz w:val="24"/>
          <w:szCs w:val="24"/>
        </w:rPr>
        <w:t>dbSNP</w:t>
      </w:r>
      <w:proofErr w:type="spellEnd"/>
      <w:r w:rsidR="00093044" w:rsidRPr="00FC4580">
        <w:rPr>
          <w:rFonts w:ascii="Times New Roman" w:hAnsi="Times New Roman"/>
          <w:sz w:val="24"/>
          <w:szCs w:val="24"/>
        </w:rPr>
        <w:t>. </w:t>
      </w:r>
    </w:p>
    <w:p w14:paraId="4636E775" w14:textId="108C89F2" w:rsidR="002B5EDA" w:rsidRPr="00FC4580" w:rsidRDefault="002B5EDA" w:rsidP="002B5EDA">
      <w:pPr>
        <w:numPr>
          <w:ilvl w:val="0"/>
          <w:numId w:val="1"/>
        </w:numPr>
        <w:spacing w:after="0" w:line="480" w:lineRule="auto"/>
        <w:jc w:val="both"/>
        <w:rPr>
          <w:rFonts w:ascii="Times New Roman" w:hAnsi="Times New Roman"/>
        </w:rPr>
      </w:pPr>
      <w:r>
        <w:rPr>
          <w:rFonts w:ascii="Times New Roman" w:hAnsi="Times New Roman"/>
          <w:b/>
          <w:sz w:val="24"/>
          <w:szCs w:val="24"/>
        </w:rPr>
        <w:t>Epidemiologic Architecture for</w:t>
      </w:r>
      <w:r w:rsidRPr="00FC4580">
        <w:rPr>
          <w:rFonts w:ascii="Times New Roman" w:hAnsi="Times New Roman"/>
          <w:b/>
          <w:sz w:val="24"/>
          <w:szCs w:val="24"/>
        </w:rPr>
        <w:t xml:space="preserve"> Genes Linked to Environment (EAGLE).  </w:t>
      </w:r>
      <w:r w:rsidRPr="00FC4580">
        <w:rPr>
          <w:rFonts w:ascii="Times New Roman" w:hAnsi="Times New Roman"/>
          <w:sz w:val="24"/>
          <w:szCs w:val="24"/>
        </w:rPr>
        <w:t>The EAGLE study accesses DNA samples and data collected for the National Health and Nutrition Examination Surveys (NHANES) by the National Center on Health Statistic</w:t>
      </w:r>
      <w:r>
        <w:rPr>
          <w:rFonts w:ascii="Times New Roman" w:hAnsi="Times New Roman"/>
          <w:sz w:val="24"/>
          <w:szCs w:val="24"/>
        </w:rPr>
        <w:t>s</w:t>
      </w:r>
      <w:r w:rsidRPr="00FC4580">
        <w:rPr>
          <w:rFonts w:ascii="Times New Roman" w:hAnsi="Times New Roman"/>
          <w:sz w:val="24"/>
          <w:szCs w:val="24"/>
        </w:rPr>
        <w:t xml:space="preserve"> (NCHS) at the Centers for Disease Control and Prevention (CDC).  NHANES is a collection of diverse, population-based cross-sectional surveys of non-institutionalized Americans regardless of health status at the time of ascertainment.  NHANES is considered a complex survey given that specific age groups (such as the elderly) and racial/ethnic groups (non-Hispanic blacks and Mexican-Americans) are oversampled.  The NHANES data accessed for this work includes </w:t>
      </w:r>
      <w:proofErr w:type="gramStart"/>
      <w:r w:rsidRPr="00FC4580">
        <w:rPr>
          <w:rFonts w:ascii="Times New Roman" w:hAnsi="Times New Roman"/>
          <w:sz w:val="24"/>
          <w:szCs w:val="24"/>
        </w:rPr>
        <w:t>phase</w:t>
      </w:r>
      <w:proofErr w:type="gramEnd"/>
      <w:r w:rsidRPr="00FC4580">
        <w:rPr>
          <w:rFonts w:ascii="Times New Roman" w:hAnsi="Times New Roman"/>
          <w:sz w:val="24"/>
          <w:szCs w:val="24"/>
        </w:rPr>
        <w:t xml:space="preserve"> 2 of NHANES III (c</w:t>
      </w:r>
      <w:r w:rsidR="00FD67FD">
        <w:rPr>
          <w:rFonts w:ascii="Times New Roman" w:hAnsi="Times New Roman"/>
          <w:sz w:val="24"/>
          <w:szCs w:val="24"/>
        </w:rPr>
        <w:t>ollected between 1991 and 1994). This survey contains</w:t>
      </w:r>
      <w:r w:rsidRPr="007D7D92">
        <w:rPr>
          <w:rFonts w:ascii="Times New Roman" w:hAnsi="Times New Roman"/>
          <w:sz w:val="24"/>
          <w:szCs w:val="24"/>
        </w:rPr>
        <w:t xml:space="preserve"> DNA samples linked to demographic, health, and lifestyle data.  Participants were consented by the CDC at the time of the survey and sample collection, and consent included the storage of data and biological specimens such as blood for future research</w:t>
      </w:r>
      <w:r w:rsidR="00481E78">
        <w:rPr>
          <w:rFonts w:ascii="Times New Roman" w:hAnsi="Times New Roman"/>
          <w:sz w:val="24"/>
          <w:szCs w:val="24"/>
        </w:rPr>
        <w:t xml:space="preserve"> </w:t>
      </w:r>
      <w:r w:rsidR="00481E78">
        <w:rPr>
          <w:rFonts w:ascii="Times New Roman" w:hAnsi="Times New Roman"/>
          <w:sz w:val="24"/>
          <w:szCs w:val="24"/>
        </w:rPr>
        <w:fldChar w:fldCharType="begin"/>
      </w:r>
      <w:r w:rsidR="00481E78">
        <w:rPr>
          <w:rFonts w:ascii="Times New Roman" w:hAnsi="Times New Roman"/>
          <w:sz w:val="24"/>
          <w:szCs w:val="24"/>
        </w:rPr>
        <w:instrText xml:space="preserve"> ADDIN EN.CITE &lt;EndNote&gt;&lt;Cite&gt;&lt;Author&gt;Prevention&lt;/Author&gt;&lt;Year&gt;2002&lt;/Year&gt;&lt;RecNum&gt;400&lt;/RecNum&gt;&lt;DisplayText&gt;[5]&lt;/DisplayText&gt;&lt;record&gt;&lt;rec-number&gt;400&lt;/rec-number&gt;&lt;foreign-keys&gt;&lt;key app="EN" db-id="dxswvxw0225fd9etespp5wa6weapxdwxr5d2"&gt;400&lt;/key&gt;&lt;/foreign-keys&gt;&lt;ref-type name="Journal Article"&gt;17&lt;/ref-type&gt;&lt;contributors&gt;&lt;authors&gt;&lt;author&gt;Centers for Disease Control and Prevention&lt;/author&gt;&lt;/authors&gt;&lt;/contributors&gt;&lt;titles&gt;&lt;title&gt;National Health and Nutrition Examination Survey III (NHANES) DNA Specimens: Guidelines for Proposals to Use Samples and Proposed Cost Schedule&lt;/title&gt;&lt;secondary-title&gt;Federal Register&lt;/secondary-title&gt;&lt;/titles&gt;&lt;periodical&gt;&lt;full-title&gt;Federal Register&lt;/full-title&gt;&lt;/periodical&gt;&lt;pages&gt;51585-51589&lt;/pages&gt;&lt;volume&gt;67&lt;/volume&gt;&lt;dates&gt;&lt;year&gt;2002&lt;/year&gt;&lt;/dates&gt;&lt;urls&gt;&lt;/urls&gt;&lt;/record&gt;&lt;/Cite&gt;&lt;/EndNote&gt;</w:instrText>
      </w:r>
      <w:r w:rsidR="00481E78">
        <w:rPr>
          <w:rFonts w:ascii="Times New Roman" w:hAnsi="Times New Roman"/>
          <w:sz w:val="24"/>
          <w:szCs w:val="24"/>
        </w:rPr>
        <w:fldChar w:fldCharType="separate"/>
      </w:r>
      <w:r w:rsidR="00481E78">
        <w:rPr>
          <w:rFonts w:ascii="Times New Roman" w:hAnsi="Times New Roman"/>
          <w:noProof/>
          <w:sz w:val="24"/>
          <w:szCs w:val="24"/>
        </w:rPr>
        <w:t>[</w:t>
      </w:r>
      <w:hyperlink w:anchor="_ENREF_5" w:tooltip="Prevention, 2002 #400" w:history="1">
        <w:r w:rsidR="00BA74A6">
          <w:rPr>
            <w:rFonts w:ascii="Times New Roman" w:hAnsi="Times New Roman"/>
            <w:noProof/>
            <w:sz w:val="24"/>
            <w:szCs w:val="24"/>
          </w:rPr>
          <w:t>5</w:t>
        </w:r>
      </w:hyperlink>
      <w:r w:rsidR="00481E78">
        <w:rPr>
          <w:rFonts w:ascii="Times New Roman" w:hAnsi="Times New Roman"/>
          <w:noProof/>
          <w:sz w:val="24"/>
          <w:szCs w:val="24"/>
        </w:rPr>
        <w:t>]</w:t>
      </w:r>
      <w:r w:rsidR="00481E78">
        <w:rPr>
          <w:rFonts w:ascii="Times New Roman" w:hAnsi="Times New Roman"/>
          <w:sz w:val="24"/>
          <w:szCs w:val="24"/>
        </w:rPr>
        <w:fldChar w:fldCharType="end"/>
      </w:r>
      <w:r w:rsidRPr="007D7D92">
        <w:rPr>
          <w:rFonts w:ascii="Times New Roman" w:hAnsi="Times New Roman"/>
          <w:sz w:val="24"/>
          <w:szCs w:val="24"/>
        </w:rPr>
        <w:t xml:space="preserve">. The </w:t>
      </w:r>
      <w:r w:rsidRPr="007D7D92">
        <w:rPr>
          <w:rFonts w:ascii="Times New Roman" w:hAnsi="Times New Roman"/>
          <w:sz w:val="24"/>
          <w:szCs w:val="24"/>
        </w:rPr>
        <w:lastRenderedPageBreak/>
        <w:t xml:space="preserve">present study was approved by the CDC Ethics Review Board.  Because the study investigators did not have access to personal identifiers, this study was considered non-human subjects research by the Vanderbilt University Internal Review Board.  </w:t>
      </w:r>
    </w:p>
    <w:p w14:paraId="7B9AA4E0" w14:textId="77777777" w:rsidR="0065076D" w:rsidRDefault="002B5EDA" w:rsidP="00093044">
      <w:pPr>
        <w:spacing w:after="0" w:line="480" w:lineRule="auto"/>
        <w:ind w:left="1080"/>
        <w:rPr>
          <w:rFonts w:ascii="Times New Roman" w:hAnsi="Times New Roman"/>
          <w:sz w:val="24"/>
          <w:szCs w:val="24"/>
        </w:rPr>
      </w:pPr>
      <w:r w:rsidRPr="005132EC">
        <w:rPr>
          <w:rFonts w:ascii="Times New Roman" w:hAnsi="Times New Roman"/>
          <w:b/>
          <w:i/>
          <w:sz w:val="24"/>
          <w:szCs w:val="24"/>
        </w:rPr>
        <w:t>Genotyping:</w:t>
      </w:r>
      <w:r w:rsidRPr="005132EC">
        <w:rPr>
          <w:rFonts w:ascii="Times New Roman" w:hAnsi="Times New Roman"/>
          <w:b/>
          <w:sz w:val="24"/>
          <w:szCs w:val="24"/>
        </w:rPr>
        <w:t xml:space="preserve"> </w:t>
      </w:r>
      <w:r w:rsidRPr="005132EC">
        <w:rPr>
          <w:rFonts w:ascii="Times New Roman" w:hAnsi="Times New Roman"/>
          <w:sz w:val="24"/>
          <w:szCs w:val="24"/>
        </w:rPr>
        <w:t>In EAGLE,</w:t>
      </w:r>
      <w:r w:rsidR="00D013E0" w:rsidRPr="005132EC">
        <w:rPr>
          <w:rFonts w:ascii="Times New Roman" w:hAnsi="Times New Roman"/>
          <w:sz w:val="24"/>
          <w:szCs w:val="24"/>
        </w:rPr>
        <w:t xml:space="preserve"> g</w:t>
      </w:r>
      <w:r w:rsidRPr="005132EC">
        <w:rPr>
          <w:rFonts w:ascii="Times New Roman" w:hAnsi="Times New Roman"/>
          <w:sz w:val="24"/>
          <w:szCs w:val="24"/>
        </w:rPr>
        <w:t xml:space="preserve">enotyping in NHANES III was performed using the </w:t>
      </w:r>
      <w:proofErr w:type="spellStart"/>
      <w:r w:rsidRPr="005132EC">
        <w:rPr>
          <w:rFonts w:ascii="Times New Roman" w:hAnsi="Times New Roman"/>
          <w:sz w:val="24"/>
          <w:szCs w:val="24"/>
        </w:rPr>
        <w:t>Illumina</w:t>
      </w:r>
      <w:proofErr w:type="spellEnd"/>
      <w:r w:rsidRPr="005132EC">
        <w:rPr>
          <w:rFonts w:ascii="Times New Roman" w:hAnsi="Times New Roman"/>
          <w:sz w:val="24"/>
          <w:szCs w:val="24"/>
        </w:rPr>
        <w:t xml:space="preserve"> </w:t>
      </w:r>
      <w:proofErr w:type="spellStart"/>
      <w:r w:rsidRPr="005132EC">
        <w:rPr>
          <w:rFonts w:ascii="Times New Roman" w:hAnsi="Times New Roman"/>
          <w:sz w:val="24"/>
          <w:szCs w:val="24"/>
        </w:rPr>
        <w:t>GoldenGate</w:t>
      </w:r>
      <w:proofErr w:type="spellEnd"/>
      <w:r w:rsidRPr="005132EC">
        <w:rPr>
          <w:rFonts w:ascii="Times New Roman" w:hAnsi="Times New Roman"/>
          <w:sz w:val="24"/>
          <w:szCs w:val="24"/>
        </w:rPr>
        <w:t xml:space="preserve"> assay (as part of a custom 384 OPA) by the Center for Inherited Disease Research (CIDR) through the National Heart Lung and Blood Institute’s </w:t>
      </w:r>
      <w:proofErr w:type="spellStart"/>
      <w:r w:rsidRPr="005132EC">
        <w:rPr>
          <w:rFonts w:ascii="Times New Roman" w:hAnsi="Times New Roman"/>
          <w:sz w:val="24"/>
          <w:szCs w:val="24"/>
        </w:rPr>
        <w:t>Resequencing</w:t>
      </w:r>
      <w:proofErr w:type="spellEnd"/>
      <w:r w:rsidRPr="005132EC">
        <w:rPr>
          <w:rFonts w:ascii="Times New Roman" w:hAnsi="Times New Roman"/>
          <w:sz w:val="24"/>
          <w:szCs w:val="24"/>
        </w:rPr>
        <w:t xml:space="preserve"> and Genotyping Service</w:t>
      </w:r>
      <w:r w:rsidR="00D013E0" w:rsidRPr="005132EC">
        <w:rPr>
          <w:rFonts w:ascii="Times New Roman" w:hAnsi="Times New Roman"/>
          <w:sz w:val="24"/>
          <w:szCs w:val="24"/>
        </w:rPr>
        <w:t xml:space="preserve">, or genotypes </w:t>
      </w:r>
      <w:r w:rsidRPr="005132EC">
        <w:rPr>
          <w:rFonts w:ascii="Times New Roman" w:hAnsi="Times New Roman"/>
          <w:sz w:val="24"/>
          <w:szCs w:val="24"/>
        </w:rPr>
        <w:t>we</w:t>
      </w:r>
      <w:r w:rsidR="00D013E0" w:rsidRPr="005132EC">
        <w:rPr>
          <w:rFonts w:ascii="Times New Roman" w:hAnsi="Times New Roman"/>
          <w:sz w:val="24"/>
          <w:szCs w:val="24"/>
        </w:rPr>
        <w:t>re</w:t>
      </w:r>
      <w:r w:rsidRPr="005132EC">
        <w:rPr>
          <w:rFonts w:ascii="Times New Roman" w:hAnsi="Times New Roman"/>
          <w:sz w:val="24"/>
          <w:szCs w:val="24"/>
        </w:rPr>
        <w:t xml:space="preserve"> accessed </w:t>
      </w:r>
      <w:r w:rsidR="00D013E0" w:rsidRPr="005132EC">
        <w:rPr>
          <w:rFonts w:ascii="Times New Roman" w:hAnsi="Times New Roman"/>
          <w:sz w:val="24"/>
          <w:szCs w:val="24"/>
        </w:rPr>
        <w:t xml:space="preserve">using </w:t>
      </w:r>
      <w:r w:rsidRPr="005132EC">
        <w:rPr>
          <w:rFonts w:ascii="Times New Roman" w:hAnsi="Times New Roman"/>
          <w:sz w:val="24"/>
          <w:szCs w:val="24"/>
        </w:rPr>
        <w:t>existing data in the Genetic NHANES database</w:t>
      </w:r>
      <w:r w:rsidR="00B60902" w:rsidRPr="005132EC">
        <w:rPr>
          <w:rFonts w:ascii="Times New Roman" w:hAnsi="Times New Roman"/>
          <w:sz w:val="24"/>
          <w:szCs w:val="24"/>
        </w:rPr>
        <w:t>,</w:t>
      </w:r>
      <w:r w:rsidR="00D013E0" w:rsidRPr="005132EC">
        <w:rPr>
          <w:rFonts w:ascii="Times New Roman" w:hAnsi="Times New Roman"/>
          <w:sz w:val="24"/>
          <w:szCs w:val="24"/>
        </w:rPr>
        <w:t xml:space="preserve"> or g</w:t>
      </w:r>
      <w:r w:rsidRPr="005132EC">
        <w:rPr>
          <w:rFonts w:ascii="Times New Roman" w:hAnsi="Times New Roman"/>
          <w:sz w:val="24"/>
          <w:szCs w:val="24"/>
        </w:rPr>
        <w:t xml:space="preserve">enotyping was performed using </w:t>
      </w:r>
      <w:proofErr w:type="spellStart"/>
      <w:r w:rsidRPr="005132EC">
        <w:rPr>
          <w:rFonts w:ascii="Times New Roman" w:hAnsi="Times New Roman"/>
          <w:sz w:val="24"/>
          <w:szCs w:val="24"/>
        </w:rPr>
        <w:t>Sequenom</w:t>
      </w:r>
      <w:proofErr w:type="spellEnd"/>
      <w:r w:rsidRPr="005132EC">
        <w:rPr>
          <w:rFonts w:ascii="Times New Roman" w:hAnsi="Times New Roman"/>
          <w:sz w:val="24"/>
          <w:szCs w:val="24"/>
        </w:rPr>
        <w:t xml:space="preserve"> or </w:t>
      </w:r>
      <w:proofErr w:type="spellStart"/>
      <w:r w:rsidRPr="005132EC">
        <w:rPr>
          <w:rFonts w:ascii="Times New Roman" w:hAnsi="Times New Roman"/>
          <w:sz w:val="24"/>
          <w:szCs w:val="24"/>
        </w:rPr>
        <w:t>Illumina</w:t>
      </w:r>
      <w:proofErr w:type="spellEnd"/>
      <w:r w:rsidRPr="005132EC">
        <w:rPr>
          <w:rFonts w:ascii="Times New Roman" w:hAnsi="Times New Roman"/>
          <w:sz w:val="24"/>
          <w:szCs w:val="24"/>
        </w:rPr>
        <w:t xml:space="preserve"> </w:t>
      </w:r>
      <w:proofErr w:type="spellStart"/>
      <w:r w:rsidRPr="005132EC">
        <w:rPr>
          <w:rFonts w:ascii="Times New Roman" w:hAnsi="Times New Roman"/>
          <w:sz w:val="24"/>
          <w:szCs w:val="24"/>
        </w:rPr>
        <w:t>BeadXpress</w:t>
      </w:r>
      <w:proofErr w:type="spellEnd"/>
      <w:r w:rsidRPr="005132EC">
        <w:rPr>
          <w:rFonts w:ascii="Times New Roman" w:hAnsi="Times New Roman"/>
          <w:sz w:val="24"/>
          <w:szCs w:val="24"/>
        </w:rPr>
        <w:t xml:space="preserve">. </w:t>
      </w:r>
      <w:r w:rsidR="00B60902" w:rsidRPr="005132EC">
        <w:rPr>
          <w:rFonts w:ascii="Times New Roman" w:hAnsi="Times New Roman"/>
          <w:sz w:val="24"/>
          <w:szCs w:val="24"/>
        </w:rPr>
        <w:t xml:space="preserve">For the </w:t>
      </w:r>
      <w:proofErr w:type="spellStart"/>
      <w:r w:rsidR="00B60902" w:rsidRPr="005132EC">
        <w:rPr>
          <w:rFonts w:ascii="Times New Roman" w:hAnsi="Times New Roman"/>
          <w:sz w:val="24"/>
          <w:szCs w:val="24"/>
        </w:rPr>
        <w:t>Sequenom</w:t>
      </w:r>
      <w:proofErr w:type="spellEnd"/>
      <w:r w:rsidR="00B60902" w:rsidRPr="005132EC">
        <w:rPr>
          <w:rFonts w:ascii="Times New Roman" w:hAnsi="Times New Roman"/>
          <w:sz w:val="24"/>
          <w:szCs w:val="24"/>
        </w:rPr>
        <w:t>/</w:t>
      </w:r>
      <w:proofErr w:type="spellStart"/>
      <w:r w:rsidR="00B60902" w:rsidRPr="005132EC">
        <w:rPr>
          <w:rFonts w:ascii="Times New Roman" w:hAnsi="Times New Roman"/>
          <w:sz w:val="24"/>
          <w:szCs w:val="24"/>
        </w:rPr>
        <w:t>Illumina</w:t>
      </w:r>
      <w:proofErr w:type="spellEnd"/>
      <w:r w:rsidR="00B60902" w:rsidRPr="005132EC">
        <w:rPr>
          <w:rFonts w:ascii="Times New Roman" w:hAnsi="Times New Roman"/>
          <w:sz w:val="24"/>
          <w:szCs w:val="24"/>
        </w:rPr>
        <w:t xml:space="preserve"> </w:t>
      </w:r>
      <w:proofErr w:type="spellStart"/>
      <w:r w:rsidR="00B60902" w:rsidRPr="005132EC">
        <w:rPr>
          <w:rFonts w:ascii="Times New Roman" w:hAnsi="Times New Roman"/>
          <w:sz w:val="24"/>
          <w:szCs w:val="24"/>
        </w:rPr>
        <w:t>BeadXpress</w:t>
      </w:r>
      <w:proofErr w:type="spellEnd"/>
      <w:r w:rsidR="00B60902" w:rsidRPr="005132EC">
        <w:rPr>
          <w:rFonts w:ascii="Times New Roman" w:hAnsi="Times New Roman"/>
          <w:sz w:val="24"/>
          <w:szCs w:val="24"/>
        </w:rPr>
        <w:t xml:space="preserve"> data</w:t>
      </w:r>
      <w:proofErr w:type="gramStart"/>
      <w:r w:rsidR="00B60902" w:rsidRPr="005132EC">
        <w:rPr>
          <w:rFonts w:ascii="Times New Roman" w:hAnsi="Times New Roman"/>
          <w:sz w:val="24"/>
          <w:szCs w:val="24"/>
        </w:rPr>
        <w:t>,  g</w:t>
      </w:r>
      <w:r w:rsidRPr="005132EC">
        <w:rPr>
          <w:rFonts w:ascii="Times New Roman" w:hAnsi="Times New Roman"/>
          <w:sz w:val="24"/>
          <w:szCs w:val="24"/>
        </w:rPr>
        <w:t>enotyping</w:t>
      </w:r>
      <w:proofErr w:type="gramEnd"/>
      <w:r w:rsidRPr="005132EC">
        <w:rPr>
          <w:rFonts w:ascii="Times New Roman" w:hAnsi="Times New Roman"/>
          <w:sz w:val="24"/>
          <w:szCs w:val="24"/>
        </w:rPr>
        <w:t xml:space="preserve"> was performed in </w:t>
      </w:r>
      <w:r w:rsidR="00B60902" w:rsidRPr="005132EC">
        <w:rPr>
          <w:rFonts w:ascii="Times New Roman" w:hAnsi="Times New Roman"/>
          <w:sz w:val="24"/>
          <w:szCs w:val="24"/>
        </w:rPr>
        <w:t>the Vanderbilt DNA Resources Core, where i</w:t>
      </w:r>
      <w:r w:rsidRPr="005132EC">
        <w:rPr>
          <w:rFonts w:ascii="Times New Roman" w:hAnsi="Times New Roman"/>
          <w:sz w:val="24"/>
          <w:szCs w:val="24"/>
        </w:rPr>
        <w:t>n addition to genotyping</w:t>
      </w:r>
      <w:r w:rsidR="0065076D">
        <w:rPr>
          <w:rFonts w:ascii="Times New Roman" w:hAnsi="Times New Roman"/>
          <w:sz w:val="24"/>
          <w:szCs w:val="24"/>
        </w:rPr>
        <w:t xml:space="preserve"> experimental NHANES samples, they</w:t>
      </w:r>
      <w:r w:rsidRPr="005132EC">
        <w:rPr>
          <w:rFonts w:ascii="Times New Roman" w:hAnsi="Times New Roman"/>
          <w:sz w:val="24"/>
          <w:szCs w:val="24"/>
        </w:rPr>
        <w:t xml:space="preserve"> genotyped blind duplicates provided by CDC and </w:t>
      </w:r>
      <w:proofErr w:type="spellStart"/>
      <w:r w:rsidRPr="005132EC">
        <w:rPr>
          <w:rFonts w:ascii="Times New Roman" w:hAnsi="Times New Roman"/>
          <w:sz w:val="24"/>
          <w:szCs w:val="24"/>
        </w:rPr>
        <w:t>HapMap</w:t>
      </w:r>
      <w:proofErr w:type="spellEnd"/>
      <w:r w:rsidRPr="005132EC">
        <w:rPr>
          <w:rFonts w:ascii="Times New Roman" w:hAnsi="Times New Roman"/>
          <w:sz w:val="24"/>
          <w:szCs w:val="24"/>
        </w:rPr>
        <w:t xml:space="preserve"> controls (n=360).  </w:t>
      </w:r>
    </w:p>
    <w:p w14:paraId="3BE8D326" w14:textId="76B41743" w:rsidR="00093044" w:rsidRPr="00093044" w:rsidRDefault="002B5EDA" w:rsidP="0065076D">
      <w:pPr>
        <w:spacing w:after="0" w:line="480" w:lineRule="auto"/>
        <w:ind w:left="1080" w:firstLine="360"/>
        <w:rPr>
          <w:rFonts w:ascii="Times New Roman" w:hAnsi="Times New Roman"/>
          <w:sz w:val="24"/>
          <w:szCs w:val="24"/>
        </w:rPr>
      </w:pPr>
      <w:r w:rsidRPr="005132EC">
        <w:rPr>
          <w:rFonts w:ascii="Times New Roman" w:hAnsi="Times New Roman"/>
          <w:sz w:val="24"/>
          <w:szCs w:val="24"/>
        </w:rPr>
        <w:t>All EAGLE SNPs reported here passed CDC quality control metrics and are available for seco</w:t>
      </w:r>
      <w:r w:rsidR="00093044" w:rsidRPr="005132EC">
        <w:rPr>
          <w:rFonts w:ascii="Times New Roman" w:hAnsi="Times New Roman"/>
          <w:sz w:val="24"/>
          <w:szCs w:val="24"/>
        </w:rPr>
        <w:t xml:space="preserve">ndary analyses through </w:t>
      </w:r>
      <w:r w:rsidR="0065076D">
        <w:rPr>
          <w:rFonts w:ascii="Times New Roman" w:hAnsi="Times New Roman"/>
          <w:sz w:val="24"/>
          <w:szCs w:val="24"/>
        </w:rPr>
        <w:t>NCHS/CDC.</w:t>
      </w:r>
      <w:r w:rsidR="00093044" w:rsidRPr="005132EC">
        <w:rPr>
          <w:rFonts w:ascii="Times New Roman" w:hAnsi="Times New Roman"/>
          <w:sz w:val="24"/>
          <w:szCs w:val="24"/>
        </w:rPr>
        <w:t xml:space="preserve"> To</w:t>
      </w:r>
      <w:r w:rsidR="00093044" w:rsidRPr="00093044">
        <w:rPr>
          <w:rFonts w:ascii="Times New Roman" w:hAnsi="Times New Roman"/>
          <w:sz w:val="24"/>
          <w:szCs w:val="24"/>
        </w:rPr>
        <w:t xml:space="preserve"> ensure a minimal level of quality control, CDC requires investigators to genotype blinded duplicate samples specific to each dataset.  For NHANES III, investigators are required to genotype four 96-well plates containing 16 blanks and 368 duplicate samples provided by CDC.  For NHANES 1999-2002, investigators are required to genotype five 96-well plates containing 20 blanks and 402 duplicate samples provided by CDC.  And, for NHANES 2007-2008, investigators are required to genotype three 96-well plates containing 12 blanks, 36 empty wells, and 240 duplicate samples provided by CDC.  The threshold for concordance between blinded duplicate genotypes and the </w:t>
      </w:r>
      <w:r w:rsidR="00093044" w:rsidRPr="00093044">
        <w:rPr>
          <w:rFonts w:ascii="Times New Roman" w:hAnsi="Times New Roman"/>
          <w:sz w:val="24"/>
          <w:szCs w:val="24"/>
        </w:rPr>
        <w:lastRenderedPageBreak/>
        <w:t>experimental NHANES DNA samples is 95%.  Marker data below this threshold are not accepted by CDC and are returned to the investigator.</w:t>
      </w:r>
    </w:p>
    <w:p w14:paraId="4D94235B" w14:textId="5D4E22CF" w:rsidR="00E304D9" w:rsidRPr="00DF7D52" w:rsidRDefault="00093044" w:rsidP="0065076D">
      <w:pPr>
        <w:spacing w:after="0" w:line="480" w:lineRule="auto"/>
        <w:ind w:left="1080"/>
        <w:rPr>
          <w:rFonts w:ascii="Times New Roman" w:hAnsi="Times New Roman"/>
          <w:sz w:val="24"/>
          <w:szCs w:val="24"/>
        </w:rPr>
      </w:pPr>
      <w:r w:rsidRPr="00093044">
        <w:rPr>
          <w:rFonts w:ascii="Times New Roman" w:hAnsi="Times New Roman"/>
          <w:sz w:val="24"/>
          <w:szCs w:val="24"/>
        </w:rPr>
        <w:tab/>
        <w:t>In addition to calculating blinded duplicate concordance, the CDC analyst also tests for deviations from Hardy-Weinberg Equilibrium (HWE) for each marker stratified by self-reported race/ethnicity.  Marker data with two or more racial/ethnic groups out of HWE at p&lt;0.0001 are not accepted by CDC an</w:t>
      </w:r>
      <w:r>
        <w:rPr>
          <w:rFonts w:ascii="Times New Roman" w:hAnsi="Times New Roman"/>
          <w:sz w:val="24"/>
          <w:szCs w:val="24"/>
        </w:rPr>
        <w:t>d returned to the investigator.</w:t>
      </w:r>
    </w:p>
    <w:p w14:paraId="7C166676" w14:textId="149BB351" w:rsidR="002B5EDA" w:rsidRPr="00791E69" w:rsidRDefault="002B5EDA" w:rsidP="002B5EDA">
      <w:pPr>
        <w:numPr>
          <w:ilvl w:val="0"/>
          <w:numId w:val="1"/>
        </w:numPr>
        <w:spacing w:after="0" w:line="480" w:lineRule="auto"/>
        <w:rPr>
          <w:rFonts w:ascii="Times New Roman" w:hAnsi="Times New Roman"/>
          <w:b/>
          <w:sz w:val="24"/>
          <w:szCs w:val="24"/>
        </w:rPr>
      </w:pPr>
      <w:r w:rsidRPr="00791E69">
        <w:rPr>
          <w:rFonts w:ascii="Times New Roman" w:hAnsi="Times New Roman"/>
          <w:b/>
          <w:sz w:val="24"/>
          <w:szCs w:val="24"/>
        </w:rPr>
        <w:t xml:space="preserve">Multiethnic Cohort (MEC). </w:t>
      </w:r>
      <w:r>
        <w:rPr>
          <w:rFonts w:ascii="Times New Roman" w:hAnsi="Times New Roman"/>
          <w:sz w:val="24"/>
          <w:szCs w:val="24"/>
        </w:rPr>
        <w:t>The MEC is a population-based prospective cohort study consisting of 215,251 men and women, and comprises mainly five self-reported racial/ethnic populations: African Americans, Japanese Americans, Latinos, Native Hawaiians and European Americans</w:t>
      </w:r>
      <w:r w:rsidR="00481E78">
        <w:rPr>
          <w:rFonts w:ascii="Times New Roman" w:hAnsi="Times New Roman"/>
          <w:sz w:val="24"/>
          <w:szCs w:val="24"/>
        </w:rPr>
        <w:t xml:space="preserve"> </w:t>
      </w:r>
      <w:r w:rsidR="00481E78">
        <w:rPr>
          <w:rFonts w:ascii="Times New Roman" w:hAnsi="Times New Roman"/>
          <w:sz w:val="24"/>
          <w:szCs w:val="24"/>
        </w:rPr>
        <w:fldChar w:fldCharType="begin">
          <w:fldData xml:space="preserve">PEVuZE5vdGU+PENpdGU+PEF1dGhvcj5Lb2xvbmVsPC9BdXRob3I+PFllYXI+MjAwMDwvWWVhcj48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</w:fldData>
        </w:fldChar>
      </w:r>
      <w:r w:rsidR="00481E78">
        <w:rPr>
          <w:rFonts w:ascii="Times New Roman" w:hAnsi="Times New Roman"/>
          <w:sz w:val="24"/>
          <w:szCs w:val="24"/>
        </w:rPr>
        <w:instrText xml:space="preserve"> ADDIN EN.CITE </w:instrText>
      </w:r>
      <w:r w:rsidR="00481E78">
        <w:rPr>
          <w:rFonts w:ascii="Times New Roman" w:hAnsi="Times New Roman"/>
          <w:sz w:val="24"/>
          <w:szCs w:val="24"/>
        </w:rPr>
        <w:fldChar w:fldCharType="begin">
          <w:fldData xml:space="preserve">PEVuZE5vdGU+PENpdGU+PEF1dGhvcj5Lb2xvbmVsPC9BdXRob3I+PFllYXI+MjAwMDwvWWVhcj48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</w:fldData>
        </w:fldChar>
      </w:r>
      <w:r w:rsidR="00481E78">
        <w:rPr>
          <w:rFonts w:ascii="Times New Roman" w:hAnsi="Times New Roman"/>
          <w:sz w:val="24"/>
          <w:szCs w:val="24"/>
        </w:rPr>
        <w:instrText xml:space="preserve"> ADDIN EN.CITE.DATA </w:instrText>
      </w:r>
      <w:r w:rsidR="00481E78">
        <w:rPr>
          <w:rFonts w:ascii="Times New Roman" w:hAnsi="Times New Roman"/>
          <w:sz w:val="24"/>
          <w:szCs w:val="24"/>
        </w:rPr>
      </w:r>
      <w:r w:rsidR="00481E78">
        <w:rPr>
          <w:rFonts w:ascii="Times New Roman" w:hAnsi="Times New Roman"/>
          <w:sz w:val="24"/>
          <w:szCs w:val="24"/>
        </w:rPr>
        <w:fldChar w:fldCharType="end"/>
      </w:r>
      <w:r w:rsidR="00481E78">
        <w:rPr>
          <w:rFonts w:ascii="Times New Roman" w:hAnsi="Times New Roman"/>
          <w:sz w:val="24"/>
          <w:szCs w:val="24"/>
        </w:rPr>
      </w:r>
      <w:r w:rsidR="00481E78">
        <w:rPr>
          <w:rFonts w:ascii="Times New Roman" w:hAnsi="Times New Roman"/>
          <w:sz w:val="24"/>
          <w:szCs w:val="24"/>
        </w:rPr>
        <w:fldChar w:fldCharType="separate"/>
      </w:r>
      <w:r w:rsidR="00481E78">
        <w:rPr>
          <w:rFonts w:ascii="Times New Roman" w:hAnsi="Times New Roman"/>
          <w:noProof/>
          <w:sz w:val="24"/>
          <w:szCs w:val="24"/>
        </w:rPr>
        <w:t>[</w:t>
      </w:r>
      <w:hyperlink w:anchor="_ENREF_6" w:tooltip="Kolonel, 2000 #231" w:history="1">
        <w:r w:rsidR="00BA74A6">
          <w:rPr>
            <w:rFonts w:ascii="Times New Roman" w:hAnsi="Times New Roman"/>
            <w:noProof/>
            <w:sz w:val="24"/>
            <w:szCs w:val="24"/>
          </w:rPr>
          <w:t>6</w:t>
        </w:r>
      </w:hyperlink>
      <w:r w:rsidR="00481E78">
        <w:rPr>
          <w:rFonts w:ascii="Times New Roman" w:hAnsi="Times New Roman"/>
          <w:noProof/>
          <w:sz w:val="24"/>
          <w:szCs w:val="24"/>
        </w:rPr>
        <w:t>]</w:t>
      </w:r>
      <w:r w:rsidR="00481E78">
        <w:rPr>
          <w:rFonts w:ascii="Times New Roman" w:hAnsi="Times New Roman"/>
          <w:sz w:val="24"/>
          <w:szCs w:val="24"/>
        </w:rPr>
        <w:fldChar w:fldCharType="end"/>
      </w:r>
      <w:r>
        <w:rPr>
          <w:rFonts w:ascii="Times New Roman" w:hAnsi="Times New Roman"/>
          <w:sz w:val="24"/>
          <w:szCs w:val="24"/>
        </w:rPr>
        <w:t xml:space="preserve">. The MEC was designed to provide prospective data on exposures and biomarkers potentially involved in cancer initiation and progression across groups with distinct cultural and dietary patterns. Between 1993 and 1996, adults between 45 and 75 years old were enrolled by completing a 26-page, self-administered questionnaire asking detailed information about dietary habits, demographic factors, level of education, personal behaviors, and history of prior medical conditions (e.g. diabetes). </w:t>
      </w:r>
      <w:r w:rsidRPr="009A266B">
        <w:rPr>
          <w:rFonts w:ascii="Times New Roman" w:hAnsi="Times New Roman"/>
          <w:sz w:val="24"/>
          <w:szCs w:val="24"/>
        </w:rPr>
        <w:t>Between 1995 and 2004, blood specimens were collected fr</w:t>
      </w:r>
      <w:r>
        <w:rPr>
          <w:rFonts w:ascii="Times New Roman" w:hAnsi="Times New Roman"/>
          <w:sz w:val="24"/>
          <w:szCs w:val="24"/>
        </w:rPr>
        <w:t>om ~67,000 MEC participants at which</w:t>
      </w:r>
      <w:r w:rsidRPr="00A54689">
        <w:rPr>
          <w:rFonts w:ascii="Times New Roman" w:hAnsi="Times New Roman"/>
          <w:sz w:val="24"/>
          <w:szCs w:val="24"/>
        </w:rPr>
        <w:t xml:space="preserve"> time a short questionnaire was administered to update </w:t>
      </w:r>
      <w:r>
        <w:rPr>
          <w:rFonts w:ascii="Times New Roman" w:hAnsi="Times New Roman"/>
          <w:sz w:val="24"/>
          <w:szCs w:val="24"/>
        </w:rPr>
        <w:t xml:space="preserve">certain </w:t>
      </w:r>
      <w:r w:rsidRPr="00A54689">
        <w:rPr>
          <w:rFonts w:ascii="Times New Roman" w:hAnsi="Times New Roman"/>
          <w:sz w:val="24"/>
          <w:szCs w:val="24"/>
        </w:rPr>
        <w:t xml:space="preserve">exposures, and collect </w:t>
      </w:r>
      <w:r>
        <w:rPr>
          <w:rFonts w:ascii="Times New Roman" w:hAnsi="Times New Roman"/>
          <w:sz w:val="24"/>
          <w:szCs w:val="24"/>
        </w:rPr>
        <w:t xml:space="preserve">current </w:t>
      </w:r>
      <w:r w:rsidRPr="00A54689">
        <w:rPr>
          <w:rFonts w:ascii="Times New Roman" w:hAnsi="Times New Roman"/>
          <w:sz w:val="24"/>
          <w:szCs w:val="24"/>
        </w:rPr>
        <w:t>information about medication</w:t>
      </w:r>
      <w:r>
        <w:rPr>
          <w:rFonts w:ascii="Times New Roman" w:hAnsi="Times New Roman"/>
          <w:sz w:val="24"/>
          <w:szCs w:val="24"/>
        </w:rPr>
        <w:t xml:space="preserve"> use</w:t>
      </w:r>
      <w:r w:rsidRPr="00A54689">
        <w:rPr>
          <w:rFonts w:ascii="Times New Roman" w:hAnsi="Times New Roman"/>
          <w:sz w:val="24"/>
          <w:szCs w:val="24"/>
        </w:rPr>
        <w:t>.</w:t>
      </w:r>
      <w:r>
        <w:rPr>
          <w:rFonts w:ascii="Times New Roman" w:hAnsi="Times New Roman"/>
          <w:sz w:val="24"/>
          <w:szCs w:val="24"/>
        </w:rPr>
        <w:t xml:space="preserve"> </w:t>
      </w:r>
      <w:r w:rsidRPr="00791E69">
        <w:rPr>
          <w:rFonts w:ascii="Times New Roman" w:hAnsi="Times New Roman"/>
          <w:sz w:val="24"/>
          <w:szCs w:val="24"/>
        </w:rPr>
        <w:t>Study protocols and consent forms were approved by the institutional review boards at all participating institutions.</w:t>
      </w:r>
      <w:r>
        <w:rPr>
          <w:rFonts w:ascii="Times New Roman" w:hAnsi="Times New Roman"/>
          <w:sz w:val="24"/>
          <w:szCs w:val="24"/>
        </w:rPr>
        <w:t xml:space="preserve"> </w:t>
      </w:r>
    </w:p>
    <w:p w14:paraId="0265C5EA" w14:textId="77777777" w:rsidR="002B5EDA" w:rsidRPr="00296643" w:rsidRDefault="002B5EDA" w:rsidP="002B5EDA">
      <w:pPr>
        <w:spacing w:after="0" w:line="480" w:lineRule="auto"/>
        <w:ind w:left="1080"/>
        <w:rPr>
          <w:rFonts w:ascii="Times New Roman" w:hAnsi="Times New Roman"/>
          <w:sz w:val="24"/>
          <w:szCs w:val="24"/>
        </w:rPr>
      </w:pPr>
      <w:r>
        <w:rPr>
          <w:rFonts w:ascii="Times New Roman" w:hAnsi="Times New Roman"/>
          <w:b/>
          <w:i/>
          <w:sz w:val="24"/>
          <w:szCs w:val="24"/>
        </w:rPr>
        <w:t>Genotyping:</w:t>
      </w:r>
      <w:r>
        <w:rPr>
          <w:rFonts w:ascii="Times New Roman" w:hAnsi="Times New Roman"/>
          <w:sz w:val="24"/>
          <w:szCs w:val="24"/>
        </w:rPr>
        <w:t xml:space="preserve"> </w:t>
      </w:r>
      <w:r w:rsidRPr="00AA1E90">
        <w:rPr>
          <w:rFonts w:ascii="Times New Roman" w:hAnsi="Times New Roman"/>
          <w:sz w:val="24"/>
        </w:rPr>
        <w:t xml:space="preserve">Genotyping </w:t>
      </w:r>
      <w:r>
        <w:rPr>
          <w:rFonts w:ascii="Times New Roman" w:hAnsi="Times New Roman"/>
          <w:sz w:val="24"/>
        </w:rPr>
        <w:t>of 43</w:t>
      </w:r>
      <w:r w:rsidRPr="00AA1E90">
        <w:rPr>
          <w:rFonts w:ascii="Times New Roman" w:hAnsi="Times New Roman"/>
          <w:sz w:val="24"/>
        </w:rPr>
        <w:t xml:space="preserve"> SNPs was conducted by the </w:t>
      </w:r>
      <w:proofErr w:type="spellStart"/>
      <w:r>
        <w:rPr>
          <w:rFonts w:ascii="Times New Roman" w:hAnsi="Times New Roman"/>
          <w:sz w:val="24"/>
        </w:rPr>
        <w:t>OpenArray</w:t>
      </w:r>
      <w:proofErr w:type="spellEnd"/>
      <w:r>
        <w:rPr>
          <w:rFonts w:ascii="Times New Roman" w:hAnsi="Times New Roman"/>
          <w:sz w:val="24"/>
        </w:rPr>
        <w:t xml:space="preserve"> platform (Life Technologies, Carlsbad, CA) at the Cancer Research Center in Hawaii following the </w:t>
      </w:r>
      <w:r>
        <w:rPr>
          <w:rFonts w:ascii="Times New Roman" w:hAnsi="Times New Roman"/>
          <w:sz w:val="24"/>
        </w:rPr>
        <w:lastRenderedPageBreak/>
        <w:t>recommended protocol. For all SNPs</w:t>
      </w:r>
      <w:r w:rsidRPr="00AA1E90">
        <w:rPr>
          <w:rFonts w:ascii="Times New Roman" w:hAnsi="Times New Roman"/>
          <w:sz w:val="24"/>
        </w:rPr>
        <w:t xml:space="preserve"> genotype call rates were &gt;90%</w:t>
      </w:r>
      <w:r>
        <w:rPr>
          <w:rFonts w:ascii="Times New Roman" w:hAnsi="Times New Roman"/>
          <w:sz w:val="24"/>
        </w:rPr>
        <w:t xml:space="preserve"> and individual call rates were &gt;90%</w:t>
      </w:r>
      <w:r w:rsidRPr="00AA1E90">
        <w:rPr>
          <w:rFonts w:ascii="Times New Roman" w:hAnsi="Times New Roman"/>
          <w:sz w:val="24"/>
        </w:rPr>
        <w:t xml:space="preserve">. </w:t>
      </w:r>
      <w:r>
        <w:rPr>
          <w:rFonts w:ascii="Times New Roman" w:hAnsi="Times New Roman"/>
          <w:sz w:val="24"/>
        </w:rPr>
        <w:t xml:space="preserve">Concordance rates between duplicate samples were 100%. </w:t>
      </w:r>
      <w:r w:rsidRPr="00AA1E90">
        <w:rPr>
          <w:rFonts w:ascii="Times New Roman" w:hAnsi="Times New Roman"/>
          <w:sz w:val="24"/>
        </w:rPr>
        <w:t xml:space="preserve">HWE was </w:t>
      </w:r>
      <w:r>
        <w:rPr>
          <w:rFonts w:ascii="Times New Roman" w:hAnsi="Times New Roman"/>
          <w:sz w:val="24"/>
        </w:rPr>
        <w:t>examined and p-values were &gt;0.01</w:t>
      </w:r>
      <w:r w:rsidRPr="00AA1E90">
        <w:rPr>
          <w:rFonts w:ascii="Times New Roman" w:hAnsi="Times New Roman"/>
          <w:sz w:val="24"/>
        </w:rPr>
        <w:t xml:space="preserve"> in at least 4 of the 5 ethnic groups</w:t>
      </w:r>
      <w:r>
        <w:rPr>
          <w:rFonts w:ascii="Times New Roman" w:hAnsi="Times New Roman"/>
          <w:sz w:val="24"/>
        </w:rPr>
        <w:t>.</w:t>
      </w:r>
      <w:r w:rsidRPr="00AA1E90">
        <w:rPr>
          <w:rFonts w:ascii="Times New Roman" w:hAnsi="Times New Roman"/>
          <w:sz w:val="24"/>
        </w:rPr>
        <w:t xml:space="preserve"> </w:t>
      </w:r>
    </w:p>
    <w:p w14:paraId="64F8E801" w14:textId="3DBBA640" w:rsidR="00D013E0" w:rsidRPr="00D013E0" w:rsidRDefault="002B5EDA" w:rsidP="002B5EDA">
      <w:pPr>
        <w:numPr>
          <w:ilvl w:val="0"/>
          <w:numId w:val="1"/>
        </w:numPr>
        <w:spacing w:after="0" w:line="480" w:lineRule="auto"/>
        <w:rPr>
          <w:rFonts w:ascii="Times New Roman" w:hAnsi="Times New Roman"/>
          <w:b/>
          <w:sz w:val="24"/>
          <w:szCs w:val="24"/>
        </w:rPr>
      </w:pPr>
      <w:r w:rsidRPr="00D013E0">
        <w:rPr>
          <w:rFonts w:ascii="Times New Roman" w:hAnsi="Times New Roman"/>
          <w:b/>
          <w:sz w:val="24"/>
          <w:szCs w:val="24"/>
        </w:rPr>
        <w:t xml:space="preserve"> Women’s Health Initiative (WHI).  </w:t>
      </w:r>
      <w:r w:rsidRPr="00D013E0">
        <w:rPr>
          <w:rFonts w:ascii="Times New Roman" w:hAnsi="Times New Roman"/>
          <w:sz w:val="24"/>
          <w:szCs w:val="24"/>
        </w:rPr>
        <w:t xml:space="preserve">WHI is a long-term national health study that focuses on strategies for preventing heart disease, breast and colorectal cancer and fracture in postmenopausal women.  A total of 161, 838 women aged 50–79 </w:t>
      </w:r>
      <w:proofErr w:type="spellStart"/>
      <w:r w:rsidRPr="00D013E0">
        <w:rPr>
          <w:rFonts w:ascii="Times New Roman" w:hAnsi="Times New Roman"/>
          <w:sz w:val="24"/>
          <w:szCs w:val="24"/>
        </w:rPr>
        <w:t>yrs</w:t>
      </w:r>
      <w:proofErr w:type="spellEnd"/>
      <w:r w:rsidRPr="00D013E0">
        <w:rPr>
          <w:rFonts w:ascii="Times New Roman" w:hAnsi="Times New Roman"/>
          <w:sz w:val="24"/>
          <w:szCs w:val="24"/>
        </w:rPr>
        <w:t xml:space="preserve"> old were recruited from 40 clinical centers in the US between 1993 and 1998</w:t>
      </w:r>
      <w:r w:rsidR="00481E78">
        <w:rPr>
          <w:rFonts w:ascii="Times New Roman" w:hAnsi="Times New Roman"/>
          <w:sz w:val="24"/>
          <w:szCs w:val="24"/>
        </w:rPr>
        <w:t xml:space="preserve"> </w:t>
      </w:r>
      <w:r w:rsidR="00481E78">
        <w:rPr>
          <w:rFonts w:ascii="Times New Roman" w:hAnsi="Times New Roman"/>
          <w:sz w:val="24"/>
          <w:szCs w:val="24"/>
        </w:rPr>
        <w:fldChar w:fldCharType="begin">
          <w:fldData xml:space="preserve">PEVuZE5vdGU+PENpdGU+PEF1dGhvcj5BbmRlcnNvbjwvQXV0aG9yPjxZZWFyPjIwMDM8L1llYXI+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</w:fldData>
        </w:fldChar>
      </w:r>
      <w:r w:rsidR="00481E78">
        <w:rPr>
          <w:rFonts w:ascii="Times New Roman" w:hAnsi="Times New Roman"/>
          <w:sz w:val="24"/>
          <w:szCs w:val="24"/>
        </w:rPr>
        <w:instrText xml:space="preserve"> ADDIN EN.CITE </w:instrText>
      </w:r>
      <w:r w:rsidR="00481E78">
        <w:rPr>
          <w:rFonts w:ascii="Times New Roman" w:hAnsi="Times New Roman"/>
          <w:sz w:val="24"/>
          <w:szCs w:val="24"/>
        </w:rPr>
        <w:fldChar w:fldCharType="begin">
          <w:fldData xml:space="preserve">PEVuZE5vdGU+PENpdGU+PEF1dGhvcj5BbmRlcnNvbjwvQXV0aG9yPjxZZWFyPjIwMDM8L1llYXI+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</w:fldData>
        </w:fldChar>
      </w:r>
      <w:r w:rsidR="00481E78">
        <w:rPr>
          <w:rFonts w:ascii="Times New Roman" w:hAnsi="Times New Roman"/>
          <w:sz w:val="24"/>
          <w:szCs w:val="24"/>
        </w:rPr>
        <w:instrText xml:space="preserve"> ADDIN EN.CITE.DATA </w:instrText>
      </w:r>
      <w:r w:rsidR="00481E78">
        <w:rPr>
          <w:rFonts w:ascii="Times New Roman" w:hAnsi="Times New Roman"/>
          <w:sz w:val="24"/>
          <w:szCs w:val="24"/>
        </w:rPr>
      </w:r>
      <w:r w:rsidR="00481E78">
        <w:rPr>
          <w:rFonts w:ascii="Times New Roman" w:hAnsi="Times New Roman"/>
          <w:sz w:val="24"/>
          <w:szCs w:val="24"/>
        </w:rPr>
        <w:fldChar w:fldCharType="end"/>
      </w:r>
      <w:r w:rsidR="00481E78">
        <w:rPr>
          <w:rFonts w:ascii="Times New Roman" w:hAnsi="Times New Roman"/>
          <w:sz w:val="24"/>
          <w:szCs w:val="24"/>
        </w:rPr>
      </w:r>
      <w:r w:rsidR="00481E78">
        <w:rPr>
          <w:rFonts w:ascii="Times New Roman" w:hAnsi="Times New Roman"/>
          <w:sz w:val="24"/>
          <w:szCs w:val="24"/>
        </w:rPr>
        <w:fldChar w:fldCharType="separate"/>
      </w:r>
      <w:r w:rsidR="00481E78">
        <w:rPr>
          <w:rFonts w:ascii="Times New Roman" w:hAnsi="Times New Roman"/>
          <w:noProof/>
          <w:sz w:val="24"/>
          <w:szCs w:val="24"/>
        </w:rPr>
        <w:t>[</w:t>
      </w:r>
      <w:hyperlink w:anchor="_ENREF_7" w:tooltip="Anderson, 2003 #223" w:history="1">
        <w:r w:rsidR="00BA74A6">
          <w:rPr>
            <w:rFonts w:ascii="Times New Roman" w:hAnsi="Times New Roman"/>
            <w:noProof/>
            <w:sz w:val="24"/>
            <w:szCs w:val="24"/>
          </w:rPr>
          <w:t>7</w:t>
        </w:r>
      </w:hyperlink>
      <w:r w:rsidR="00481E78">
        <w:rPr>
          <w:rFonts w:ascii="Times New Roman" w:hAnsi="Times New Roman"/>
          <w:noProof/>
          <w:sz w:val="24"/>
          <w:szCs w:val="24"/>
        </w:rPr>
        <w:t>]</w:t>
      </w:r>
      <w:r w:rsidR="00481E78">
        <w:rPr>
          <w:rFonts w:ascii="Times New Roman" w:hAnsi="Times New Roman"/>
          <w:sz w:val="24"/>
          <w:szCs w:val="24"/>
        </w:rPr>
        <w:fldChar w:fldCharType="end"/>
      </w:r>
      <w:r w:rsidRPr="00D013E0">
        <w:rPr>
          <w:rFonts w:ascii="Times New Roman" w:hAnsi="Times New Roman"/>
          <w:sz w:val="24"/>
          <w:szCs w:val="24"/>
        </w:rPr>
        <w:t xml:space="preserve">.  WHI consists of an observational study, two clinical trials of postmenopausal hormone therapy (estrogen alone or estrogen plus progestin), </w:t>
      </w:r>
      <w:proofErr w:type="gramStart"/>
      <w:r w:rsidRPr="00D013E0">
        <w:rPr>
          <w:rFonts w:ascii="Times New Roman" w:hAnsi="Times New Roman"/>
          <w:sz w:val="24"/>
          <w:szCs w:val="24"/>
        </w:rPr>
        <w:t>a calcium</w:t>
      </w:r>
      <w:proofErr w:type="gramEnd"/>
      <w:r w:rsidRPr="00D013E0">
        <w:rPr>
          <w:rFonts w:ascii="Times New Roman" w:hAnsi="Times New Roman"/>
          <w:sz w:val="24"/>
          <w:szCs w:val="24"/>
        </w:rPr>
        <w:t xml:space="preserve"> and vitamin D supplement trial, and a dietary modification trial.  Trial exclusion criteria have been described previously</w:t>
      </w:r>
      <w:r w:rsidR="00BA74A6">
        <w:rPr>
          <w:rFonts w:ascii="Times New Roman" w:hAnsi="Times New Roman"/>
          <w:sz w:val="24"/>
          <w:szCs w:val="24"/>
        </w:rPr>
        <w:t xml:space="preserve"> </w:t>
      </w:r>
      <w:r w:rsidR="00BA74A6">
        <w:rPr>
          <w:rFonts w:ascii="Times New Roman" w:hAnsi="Times New Roman"/>
          <w:sz w:val="24"/>
          <w:szCs w:val="24"/>
        </w:rPr>
        <w:fldChar w:fldCharType="begin">
          <w:fldData xml:space="preserve">PEVuZE5vdGU+PENpdGU+PFllYXI+MTk5ODwvWWVhcj48UmVjTnVtPjIyNDwvUmVjTnVtPjxEaXNw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</w:fldData>
        </w:fldChar>
      </w:r>
      <w:r w:rsidR="00BA74A6">
        <w:rPr>
          <w:rFonts w:ascii="Times New Roman" w:hAnsi="Times New Roman"/>
          <w:sz w:val="24"/>
          <w:szCs w:val="24"/>
        </w:rPr>
        <w:instrText xml:space="preserve"> ADDIN EN.CITE </w:instrText>
      </w:r>
      <w:r w:rsidR="00BA74A6">
        <w:rPr>
          <w:rFonts w:ascii="Times New Roman" w:hAnsi="Times New Roman"/>
          <w:sz w:val="24"/>
          <w:szCs w:val="24"/>
        </w:rPr>
        <w:fldChar w:fldCharType="begin">
          <w:fldData xml:space="preserve">PEVuZE5vdGU+PENpdGU+PFllYXI+MTk5ODwvWWVhcj48UmVjTnVtPjIyNDwvUmVjTnVtPjxEaXNw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</w:fldData>
        </w:fldChar>
      </w:r>
      <w:r w:rsidR="00BA74A6">
        <w:rPr>
          <w:rFonts w:ascii="Times New Roman" w:hAnsi="Times New Roman"/>
          <w:sz w:val="24"/>
          <w:szCs w:val="24"/>
        </w:rPr>
        <w:instrText xml:space="preserve"> ADDIN EN.CITE.DATA </w:instrText>
      </w:r>
      <w:r w:rsidR="00BA74A6">
        <w:rPr>
          <w:rFonts w:ascii="Times New Roman" w:hAnsi="Times New Roman"/>
          <w:sz w:val="24"/>
          <w:szCs w:val="24"/>
        </w:rPr>
      </w:r>
      <w:r w:rsidR="00BA74A6">
        <w:rPr>
          <w:rFonts w:ascii="Times New Roman" w:hAnsi="Times New Roman"/>
          <w:sz w:val="24"/>
          <w:szCs w:val="24"/>
        </w:rPr>
        <w:fldChar w:fldCharType="end"/>
      </w:r>
      <w:r w:rsidR="00BA74A6">
        <w:rPr>
          <w:rFonts w:ascii="Times New Roman" w:hAnsi="Times New Roman"/>
          <w:sz w:val="24"/>
          <w:szCs w:val="24"/>
        </w:rPr>
      </w:r>
      <w:r w:rsidR="00BA74A6">
        <w:rPr>
          <w:rFonts w:ascii="Times New Roman" w:hAnsi="Times New Roman"/>
          <w:sz w:val="24"/>
          <w:szCs w:val="24"/>
        </w:rPr>
        <w:fldChar w:fldCharType="separate"/>
      </w:r>
      <w:r w:rsidR="00BA74A6">
        <w:rPr>
          <w:rFonts w:ascii="Times New Roman" w:hAnsi="Times New Roman"/>
          <w:noProof/>
          <w:sz w:val="24"/>
          <w:szCs w:val="24"/>
        </w:rPr>
        <w:t>[</w:t>
      </w:r>
      <w:hyperlink w:anchor="_ENREF_8" w:tooltip=", 1998 #224" w:history="1">
        <w:r w:rsidR="00BA74A6">
          <w:rPr>
            <w:rFonts w:ascii="Times New Roman" w:hAnsi="Times New Roman"/>
            <w:noProof/>
            <w:sz w:val="24"/>
            <w:szCs w:val="24"/>
          </w:rPr>
          <w:t>8</w:t>
        </w:r>
      </w:hyperlink>
      <w:r w:rsidR="00BA74A6">
        <w:rPr>
          <w:rFonts w:ascii="Times New Roman" w:hAnsi="Times New Roman"/>
          <w:noProof/>
          <w:sz w:val="24"/>
          <w:szCs w:val="24"/>
        </w:rPr>
        <w:t>]</w:t>
      </w:r>
      <w:r w:rsidR="00BA74A6">
        <w:rPr>
          <w:rFonts w:ascii="Times New Roman" w:hAnsi="Times New Roman"/>
          <w:sz w:val="24"/>
          <w:szCs w:val="24"/>
        </w:rPr>
        <w:fldChar w:fldCharType="end"/>
      </w:r>
      <w:r w:rsidRPr="00D013E0">
        <w:rPr>
          <w:rFonts w:ascii="Times New Roman" w:hAnsi="Times New Roman"/>
          <w:sz w:val="24"/>
          <w:szCs w:val="24"/>
        </w:rPr>
        <w:t xml:space="preserve">.  Study protocols and consent forms were approved by the institutional review boards at all participating institutions. </w:t>
      </w:r>
      <w:proofErr w:type="gramStart"/>
      <w:r w:rsidRPr="00D013E0">
        <w:rPr>
          <w:rFonts w:ascii="Times New Roman" w:hAnsi="Times New Roman"/>
          <w:sz w:val="24"/>
          <w:szCs w:val="24"/>
        </w:rPr>
        <w:t>A subset of 21,000 WHI women were</w:t>
      </w:r>
      <w:proofErr w:type="gramEnd"/>
      <w:r w:rsidRPr="00D013E0">
        <w:rPr>
          <w:rFonts w:ascii="Times New Roman" w:hAnsi="Times New Roman"/>
          <w:sz w:val="24"/>
          <w:szCs w:val="24"/>
        </w:rPr>
        <w:t xml:space="preserve"> selected for genotyping and inclusion in these PAGE analyses</w:t>
      </w:r>
      <w:r w:rsidR="00D013E0">
        <w:rPr>
          <w:rFonts w:ascii="Times New Roman" w:hAnsi="Times New Roman"/>
          <w:sz w:val="24"/>
          <w:szCs w:val="24"/>
        </w:rPr>
        <w:t>.</w:t>
      </w:r>
    </w:p>
    <w:p w14:paraId="46DE77AE" w14:textId="199A3DFC" w:rsidR="00E200C5" w:rsidRPr="0065076D" w:rsidRDefault="002B5EDA" w:rsidP="0065076D">
      <w:pPr>
        <w:spacing w:after="0" w:line="480" w:lineRule="auto"/>
        <w:ind w:left="1080"/>
        <w:rPr>
          <w:rFonts w:ascii="Times New Roman" w:hAnsi="Times New Roman"/>
          <w:b/>
          <w:sz w:val="24"/>
          <w:szCs w:val="24"/>
        </w:rPr>
      </w:pPr>
      <w:r w:rsidRPr="00D013E0">
        <w:rPr>
          <w:rFonts w:ascii="Times New Roman" w:hAnsi="Times New Roman"/>
          <w:b/>
          <w:i/>
          <w:sz w:val="24"/>
          <w:szCs w:val="24"/>
        </w:rPr>
        <w:t>Genotyping:</w:t>
      </w:r>
      <w:r w:rsidRPr="00D013E0">
        <w:rPr>
          <w:rFonts w:ascii="Times New Roman" w:hAnsi="Times New Roman"/>
          <w:b/>
          <w:sz w:val="24"/>
          <w:szCs w:val="24"/>
        </w:rPr>
        <w:t xml:space="preserve">  </w:t>
      </w:r>
      <w:r w:rsidRPr="00D013E0">
        <w:rPr>
          <w:rFonts w:ascii="Times New Roman" w:hAnsi="Times New Roman"/>
          <w:sz w:val="24"/>
          <w:szCs w:val="24"/>
        </w:rPr>
        <w:t>In WHI, SNPs were genotyped at the Translational Genomics Research Institute (</w:t>
      </w:r>
      <w:proofErr w:type="spellStart"/>
      <w:r w:rsidRPr="00D013E0">
        <w:rPr>
          <w:rFonts w:ascii="Times New Roman" w:hAnsi="Times New Roman"/>
          <w:sz w:val="24"/>
          <w:szCs w:val="24"/>
        </w:rPr>
        <w:t>TGen</w:t>
      </w:r>
      <w:proofErr w:type="spellEnd"/>
      <w:r w:rsidRPr="00D013E0">
        <w:rPr>
          <w:rFonts w:ascii="Times New Roman" w:hAnsi="Times New Roman"/>
          <w:sz w:val="24"/>
          <w:szCs w:val="24"/>
        </w:rPr>
        <w:t xml:space="preserve">) (Phoenix, AZ) on </w:t>
      </w:r>
      <w:proofErr w:type="spellStart"/>
      <w:r w:rsidRPr="00D013E0">
        <w:rPr>
          <w:rFonts w:ascii="Times New Roman" w:hAnsi="Times New Roman"/>
          <w:sz w:val="24"/>
          <w:szCs w:val="24"/>
        </w:rPr>
        <w:t>Illumina’s</w:t>
      </w:r>
      <w:proofErr w:type="spellEnd"/>
      <w:r w:rsidRPr="00D013E0">
        <w:rPr>
          <w:rFonts w:ascii="Times New Roman" w:hAnsi="Times New Roman"/>
          <w:sz w:val="24"/>
          <w:szCs w:val="24"/>
        </w:rPr>
        <w:t xml:space="preserve"> </w:t>
      </w:r>
      <w:proofErr w:type="spellStart"/>
      <w:r w:rsidRPr="00D013E0">
        <w:rPr>
          <w:rFonts w:ascii="Times New Roman" w:hAnsi="Times New Roman"/>
          <w:sz w:val="24"/>
          <w:szCs w:val="24"/>
        </w:rPr>
        <w:t>BeadXpress</w:t>
      </w:r>
      <w:proofErr w:type="spellEnd"/>
      <w:r w:rsidRPr="00D013E0">
        <w:rPr>
          <w:rFonts w:ascii="Times New Roman" w:hAnsi="Times New Roman"/>
          <w:sz w:val="24"/>
          <w:szCs w:val="24"/>
        </w:rPr>
        <w:t xml:space="preserve"> Reader using </w:t>
      </w:r>
      <w:proofErr w:type="spellStart"/>
      <w:r w:rsidRPr="00D013E0">
        <w:rPr>
          <w:rFonts w:ascii="Times New Roman" w:hAnsi="Times New Roman"/>
          <w:sz w:val="24"/>
          <w:szCs w:val="24"/>
        </w:rPr>
        <w:t>Illumina’s</w:t>
      </w:r>
      <w:proofErr w:type="spellEnd"/>
      <w:r w:rsidRPr="00D013E0">
        <w:rPr>
          <w:rFonts w:ascii="Times New Roman" w:hAnsi="Times New Roman"/>
          <w:sz w:val="24"/>
          <w:szCs w:val="24"/>
        </w:rPr>
        <w:t xml:space="preserve"> </w:t>
      </w:r>
      <w:proofErr w:type="spellStart"/>
      <w:r w:rsidRPr="00D013E0">
        <w:rPr>
          <w:rFonts w:ascii="Times New Roman" w:hAnsi="Times New Roman"/>
          <w:sz w:val="24"/>
          <w:szCs w:val="24"/>
        </w:rPr>
        <w:t>Veracode</w:t>
      </w:r>
      <w:proofErr w:type="spellEnd"/>
      <w:r w:rsidRPr="00D013E0">
        <w:rPr>
          <w:rFonts w:ascii="Times New Roman" w:hAnsi="Times New Roman"/>
          <w:sz w:val="24"/>
          <w:szCs w:val="24"/>
        </w:rPr>
        <w:t xml:space="preserve"> </w:t>
      </w:r>
      <w:proofErr w:type="spellStart"/>
      <w:r w:rsidRPr="00D013E0">
        <w:rPr>
          <w:rFonts w:ascii="Times New Roman" w:hAnsi="Times New Roman"/>
          <w:sz w:val="24"/>
          <w:szCs w:val="24"/>
        </w:rPr>
        <w:t>GoldenGate</w:t>
      </w:r>
      <w:proofErr w:type="spellEnd"/>
      <w:r w:rsidRPr="00D013E0">
        <w:rPr>
          <w:rFonts w:ascii="Times New Roman" w:hAnsi="Times New Roman"/>
          <w:sz w:val="24"/>
          <w:szCs w:val="24"/>
        </w:rPr>
        <w:t xml:space="preserve"> genotyping assay, following the manufacturer’s recommended protocol (</w:t>
      </w:r>
      <w:hyperlink r:id="rId6" w:history="1">
        <w:r w:rsidRPr="00D013E0">
          <w:rPr>
            <w:rStyle w:val="Hyperlink"/>
            <w:rFonts w:ascii="Times New Roman" w:hAnsi="Times New Roman"/>
            <w:sz w:val="24"/>
            <w:szCs w:val="24"/>
          </w:rPr>
          <w:t>www.illumina.com</w:t>
        </w:r>
      </w:hyperlink>
      <w:r w:rsidRPr="00D013E0">
        <w:rPr>
          <w:rFonts w:ascii="Times New Roman" w:hAnsi="Times New Roman"/>
          <w:sz w:val="24"/>
          <w:szCs w:val="24"/>
        </w:rPr>
        <w:t xml:space="preserve">).  Study protocol included calculation of concordance rates among duplicates, genotyping of </w:t>
      </w:r>
      <w:proofErr w:type="spellStart"/>
      <w:r w:rsidRPr="00D013E0">
        <w:rPr>
          <w:rFonts w:ascii="Times New Roman" w:hAnsi="Times New Roman"/>
          <w:sz w:val="24"/>
          <w:szCs w:val="24"/>
        </w:rPr>
        <w:t>HapMap</w:t>
      </w:r>
      <w:proofErr w:type="spellEnd"/>
      <w:r w:rsidRPr="00D013E0">
        <w:rPr>
          <w:rFonts w:ascii="Times New Roman" w:hAnsi="Times New Roman"/>
          <w:sz w:val="24"/>
          <w:szCs w:val="24"/>
        </w:rPr>
        <w:t xml:space="preserve"> samples, re-genotyping of failing samples, and other extensive QA procedures. </w:t>
      </w:r>
      <w:r w:rsidR="00D013E0" w:rsidRPr="00D013E0">
        <w:rPr>
          <w:rFonts w:ascii="Times New Roman" w:hAnsi="Times New Roman"/>
          <w:sz w:val="24"/>
          <w:szCs w:val="24"/>
        </w:rPr>
        <w:t xml:space="preserve"> All </w:t>
      </w:r>
      <w:r w:rsidRPr="00D013E0">
        <w:rPr>
          <w:rFonts w:ascii="Times New Roman" w:hAnsi="Times New Roman"/>
          <w:sz w:val="24"/>
          <w:szCs w:val="24"/>
        </w:rPr>
        <w:t xml:space="preserve">genotyping data reported here passed QA with individual and SNP call rates exceeding 95% and 97%, respectively.  </w:t>
      </w:r>
    </w:p>
    <w:p w14:paraId="6B1DE9EF" w14:textId="5FE76C5D" w:rsidR="00E200C5" w:rsidRDefault="00E200C5" w:rsidP="002B5EDA">
      <w:bookmarkStart w:id="0" w:name="_GoBack"/>
      <w:bookmarkEnd w:id="0"/>
    </w:p>
    <w:p w14:paraId="673D2199" w14:textId="77777777" w:rsidR="00BA74A6" w:rsidRDefault="00E200C5" w:rsidP="00BA74A6">
      <w:pPr>
        <w:spacing w:after="0" w:line="240" w:lineRule="auto"/>
        <w:ind w:left="720" w:hanging="720"/>
        <w:rPr>
          <w:noProof/>
        </w:rPr>
      </w:pPr>
      <w:r>
        <w:fldChar w:fldCharType="begin"/>
      </w:r>
      <w:r>
        <w:instrText xml:space="preserve"> ADDIN EN.REFLIST </w:instrText>
      </w:r>
      <w:r>
        <w:fldChar w:fldCharType="separate"/>
      </w:r>
      <w:bookmarkStart w:id="1" w:name="_ENREF_1"/>
      <w:r w:rsidR="00BA74A6">
        <w:rPr>
          <w:noProof/>
        </w:rPr>
        <w:t>1. (1989) The Atherosclerosis Risk in Communities (ARIC) Study: design and objectives. The ARIC investigators. American journal of epidemiology 129: 687-702.</w:t>
      </w:r>
      <w:bookmarkEnd w:id="1"/>
    </w:p>
    <w:p w14:paraId="2857B5FA" w14:textId="77777777" w:rsidR="00BA74A6" w:rsidRDefault="00BA74A6" w:rsidP="00BA74A6">
      <w:pPr>
        <w:spacing w:after="0" w:line="240" w:lineRule="auto"/>
        <w:ind w:left="720" w:hanging="720"/>
        <w:rPr>
          <w:noProof/>
        </w:rPr>
      </w:pPr>
      <w:bookmarkStart w:id="2" w:name="_ENREF_2"/>
      <w:r>
        <w:rPr>
          <w:noProof/>
        </w:rPr>
        <w:t>2. Purcell S, Neale B, Todd-Brown K, Thomas L, Ferreira MA, et al. (2007) PLINK: a tool set for whole-genome association and population-based linkage analyses. American journal of human genetics 81: 559-575.</w:t>
      </w:r>
      <w:bookmarkEnd w:id="2"/>
    </w:p>
    <w:p w14:paraId="15FE8801" w14:textId="77777777" w:rsidR="00BA74A6" w:rsidRDefault="00BA74A6" w:rsidP="00BA74A6">
      <w:pPr>
        <w:spacing w:after="0" w:line="240" w:lineRule="auto"/>
        <w:ind w:left="720" w:hanging="720"/>
        <w:rPr>
          <w:noProof/>
        </w:rPr>
      </w:pPr>
      <w:bookmarkStart w:id="3" w:name="_ENREF_3"/>
      <w:r>
        <w:rPr>
          <w:noProof/>
        </w:rPr>
        <w:lastRenderedPageBreak/>
        <w:t>3. Price AL, Patterson NJ, Plenge RM, Weinblatt ME, Shadick NA, et al. (2006) Principal components analysis corrects for stratification in genome-wide association studies. Nature genetics 38: 904-909.</w:t>
      </w:r>
      <w:bookmarkEnd w:id="3"/>
    </w:p>
    <w:p w14:paraId="021A3B12" w14:textId="77777777" w:rsidR="00BA74A6" w:rsidRDefault="00BA74A6" w:rsidP="00BA74A6">
      <w:pPr>
        <w:spacing w:after="0" w:line="240" w:lineRule="auto"/>
        <w:ind w:left="720" w:hanging="720"/>
        <w:rPr>
          <w:noProof/>
        </w:rPr>
      </w:pPr>
      <w:bookmarkStart w:id="4" w:name="_ENREF_4"/>
      <w:r>
        <w:rPr>
          <w:noProof/>
        </w:rPr>
        <w:t>4. Fried LP, Borhani NO, Enright P, Furberg CD, Gardin JM, et al. (1991) The Cardiovascular Health Study: design and rationale. Ann Epidemiol 1: 263-276.</w:t>
      </w:r>
      <w:bookmarkEnd w:id="4"/>
    </w:p>
    <w:p w14:paraId="28B801F3" w14:textId="77777777" w:rsidR="00BA74A6" w:rsidRDefault="00BA74A6" w:rsidP="00BA74A6">
      <w:pPr>
        <w:spacing w:after="0" w:line="240" w:lineRule="auto"/>
        <w:ind w:left="720" w:hanging="720"/>
        <w:rPr>
          <w:noProof/>
        </w:rPr>
      </w:pPr>
      <w:bookmarkStart w:id="5" w:name="_ENREF_5"/>
      <w:r>
        <w:rPr>
          <w:noProof/>
        </w:rPr>
        <w:t>5. Prevention CfDCa (2002) National Health and Nutrition Examination Survey III (NHANES) DNA Specimens: Guidelines for Proposals to Use Samples and Proposed Cost Schedule. Federal Register 67: 51585-51589.</w:t>
      </w:r>
      <w:bookmarkEnd w:id="5"/>
    </w:p>
    <w:p w14:paraId="52C16B4D" w14:textId="77777777" w:rsidR="00BA74A6" w:rsidRDefault="00BA74A6" w:rsidP="00BA74A6">
      <w:pPr>
        <w:spacing w:after="0" w:line="240" w:lineRule="auto"/>
        <w:ind w:left="720" w:hanging="720"/>
        <w:rPr>
          <w:noProof/>
        </w:rPr>
      </w:pPr>
      <w:bookmarkStart w:id="6" w:name="_ENREF_6"/>
      <w:r>
        <w:rPr>
          <w:noProof/>
        </w:rPr>
        <w:t>6. Kolonel LN, Henderson BE, Hankin JH, Nomura AM, Wilkens LR, et al. (2000) A multiethnic cohort in Hawaii and Los Angeles: baseline characteristics. American journal of epidemiology 151: 346-357.</w:t>
      </w:r>
      <w:bookmarkEnd w:id="6"/>
    </w:p>
    <w:p w14:paraId="45675484" w14:textId="77777777" w:rsidR="00BA74A6" w:rsidRDefault="00BA74A6" w:rsidP="00BA74A6">
      <w:pPr>
        <w:spacing w:after="0" w:line="240" w:lineRule="auto"/>
        <w:ind w:left="720" w:hanging="720"/>
        <w:rPr>
          <w:noProof/>
        </w:rPr>
      </w:pPr>
      <w:bookmarkStart w:id="7" w:name="_ENREF_7"/>
      <w:r>
        <w:rPr>
          <w:noProof/>
        </w:rPr>
        <w:t>7. Anderson GL, Manson J, Wallace R, Lund B, Hall D, et al. (2003) Implementation of the Women's Health Initiative study design. Ann Epidemiol 13: S5-17.</w:t>
      </w:r>
      <w:bookmarkEnd w:id="7"/>
    </w:p>
    <w:p w14:paraId="3F280467" w14:textId="77777777" w:rsidR="00BA74A6" w:rsidRDefault="00BA74A6" w:rsidP="00BA74A6">
      <w:pPr>
        <w:spacing w:line="240" w:lineRule="auto"/>
        <w:ind w:left="720" w:hanging="720"/>
        <w:rPr>
          <w:noProof/>
        </w:rPr>
      </w:pPr>
      <w:bookmarkStart w:id="8" w:name="_ENREF_8"/>
      <w:r>
        <w:rPr>
          <w:noProof/>
        </w:rPr>
        <w:t>8. (1998) Design of the Women's Health Initiative clinical trial and observational study. The Women's Health Initiative Study Group. Control Clin Trials 19: 61-109.</w:t>
      </w:r>
      <w:bookmarkEnd w:id="8"/>
    </w:p>
    <w:p w14:paraId="6EA877B2" w14:textId="2822190E" w:rsidR="00BA74A6" w:rsidRDefault="00BA74A6" w:rsidP="00BA74A6">
      <w:pPr>
        <w:spacing w:line="240" w:lineRule="auto"/>
        <w:rPr>
          <w:noProof/>
        </w:rPr>
      </w:pPr>
    </w:p>
    <w:p w14:paraId="7F2975C5" w14:textId="4342A45E" w:rsidR="002B5EDA" w:rsidRDefault="00E200C5" w:rsidP="002B5EDA">
      <w:r>
        <w:fldChar w:fldCharType="end"/>
      </w:r>
    </w:p>
    <w:sectPr w:rsidR="002B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008"/>
    <w:multiLevelType w:val="hybridMultilevel"/>
    <w:tmpl w:val="3BA23EC2"/>
    <w:lvl w:ilvl="0" w:tplc="08CCCB5A">
      <w:start w:val="1"/>
      <w:numFmt w:val="upperRoman"/>
      <w:lvlText w:val="%1."/>
      <w:lvlJc w:val="left"/>
      <w:pPr>
        <w:ind w:left="1080" w:hanging="720"/>
      </w:pPr>
      <w:rPr>
        <w:rFonts w:hint="default"/>
        <w:b/>
      </w:rPr>
    </w:lvl>
    <w:lvl w:ilvl="1" w:tplc="B91612D4">
      <w:start w:val="1"/>
      <w:numFmt w:val="upperLetter"/>
      <w:lvlText w:val="%2."/>
      <w:lvlJc w:val="left"/>
      <w:pPr>
        <w:ind w:left="108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40D5B"/>
    <w:multiLevelType w:val="hybridMultilevel"/>
    <w:tmpl w:val="12302D24"/>
    <w:lvl w:ilvl="0" w:tplc="37C602EE">
      <w:start w:val="4"/>
      <w:numFmt w:val="bullet"/>
      <w:lvlText w:val=""/>
      <w:lvlJc w:val="left"/>
      <w:pPr>
        <w:ind w:left="402" w:hanging="360"/>
      </w:pPr>
      <w:rPr>
        <w:rFonts w:ascii="Wingdings" w:eastAsia="Calibri" w:hAnsi="Wingdings" w:cs="Times New Roman" w:hint="default"/>
      </w:rPr>
    </w:lvl>
    <w:lvl w:ilvl="1" w:tplc="04090003" w:tentative="1">
      <w:start w:val="1"/>
      <w:numFmt w:val="bullet"/>
      <w:lvlText w:val="o"/>
      <w:lvlJc w:val="left"/>
      <w:pPr>
        <w:ind w:left="1122" w:hanging="360"/>
      </w:pPr>
      <w:rPr>
        <w:rFonts w:ascii="Courier New" w:hAnsi="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hint="default"/>
      </w:rPr>
    </w:lvl>
    <w:lvl w:ilvl="8" w:tplc="04090005" w:tentative="1">
      <w:start w:val="1"/>
      <w:numFmt w:val="bullet"/>
      <w:lvlText w:val=""/>
      <w:lvlJc w:val="left"/>
      <w:pPr>
        <w:ind w:left="61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swvxw0225fd9etespp5wa6weapxdwxr5d2&quot;&gt;My EndNote Library&lt;record-ids&gt;&lt;item&gt;216&lt;/item&gt;&lt;item&gt;217&lt;/item&gt;&lt;item&gt;221&lt;/item&gt;&lt;item&gt;223&lt;/item&gt;&lt;item&gt;224&lt;/item&gt;&lt;item&gt;231&lt;/item&gt;&lt;item&gt;399&lt;/item&gt;&lt;item&gt;400&lt;/item&gt;&lt;/record-ids&gt;&lt;/item&gt;&lt;/Libraries&gt;"/>
  </w:docVars>
  <w:rsids>
    <w:rsidRoot w:val="002B5EDA"/>
    <w:rsid w:val="00093044"/>
    <w:rsid w:val="001D65CE"/>
    <w:rsid w:val="002A1C81"/>
    <w:rsid w:val="002B5EDA"/>
    <w:rsid w:val="0030192C"/>
    <w:rsid w:val="00481E78"/>
    <w:rsid w:val="005132EC"/>
    <w:rsid w:val="005504A2"/>
    <w:rsid w:val="0065076D"/>
    <w:rsid w:val="0070420A"/>
    <w:rsid w:val="0083003B"/>
    <w:rsid w:val="008D0BCF"/>
    <w:rsid w:val="008F3D46"/>
    <w:rsid w:val="00A24023"/>
    <w:rsid w:val="00B04131"/>
    <w:rsid w:val="00B60902"/>
    <w:rsid w:val="00BA74A6"/>
    <w:rsid w:val="00CB4F61"/>
    <w:rsid w:val="00D013E0"/>
    <w:rsid w:val="00D27E08"/>
    <w:rsid w:val="00D85393"/>
    <w:rsid w:val="00E12329"/>
    <w:rsid w:val="00E200C5"/>
    <w:rsid w:val="00E304D9"/>
    <w:rsid w:val="00EB234D"/>
    <w:rsid w:val="00F95398"/>
    <w:rsid w:val="00FD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9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5EDA"/>
    <w:rPr>
      <w:color w:val="0000FF"/>
      <w:u w:val="single"/>
    </w:rPr>
  </w:style>
  <w:style w:type="table" w:styleId="TableGrid">
    <w:name w:val="Table Grid"/>
    <w:basedOn w:val="TableNormal"/>
    <w:uiPriority w:val="59"/>
    <w:rsid w:val="008F3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5CE"/>
    <w:pPr>
      <w:ind w:left="720"/>
      <w:contextualSpacing/>
    </w:pPr>
  </w:style>
  <w:style w:type="paragraph" w:styleId="BalloonText">
    <w:name w:val="Balloon Text"/>
    <w:basedOn w:val="Normal"/>
    <w:link w:val="BalloonTextChar"/>
    <w:uiPriority w:val="99"/>
    <w:semiHidden/>
    <w:unhideWhenUsed/>
    <w:rsid w:val="00E200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0C5"/>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5EDA"/>
    <w:rPr>
      <w:color w:val="0000FF"/>
      <w:u w:val="single"/>
    </w:rPr>
  </w:style>
  <w:style w:type="table" w:styleId="TableGrid">
    <w:name w:val="Table Grid"/>
    <w:basedOn w:val="TableNormal"/>
    <w:uiPriority w:val="59"/>
    <w:rsid w:val="008F3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5CE"/>
    <w:pPr>
      <w:ind w:left="720"/>
      <w:contextualSpacing/>
    </w:pPr>
  </w:style>
  <w:style w:type="paragraph" w:styleId="BalloonText">
    <w:name w:val="Balloon Text"/>
    <w:basedOn w:val="Normal"/>
    <w:link w:val="BalloonTextChar"/>
    <w:uiPriority w:val="99"/>
    <w:semiHidden/>
    <w:unhideWhenUsed/>
    <w:rsid w:val="00E200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0C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llumin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2835</Words>
  <Characters>16166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Pendergrass, Sarah</dc:creator>
  <cp:lastModifiedBy>S</cp:lastModifiedBy>
  <cp:revision>5</cp:revision>
  <dcterms:created xsi:type="dcterms:W3CDTF">2012-08-14T17:37:00Z</dcterms:created>
  <dcterms:modified xsi:type="dcterms:W3CDTF">2012-08-14T23:01:00Z</dcterms:modified>
</cp:coreProperties>
</file>