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C9BD" w14:textId="44E181A4" w:rsidR="00E9674B" w:rsidRPr="00124861" w:rsidRDefault="00124861" w:rsidP="00604DF5">
      <w:pPr>
        <w:spacing w:before="120" w:after="240" w:line="360" w:lineRule="auto"/>
        <w:rPr>
          <w:b/>
        </w:rPr>
      </w:pPr>
      <w:r>
        <w:rPr>
          <w:b/>
        </w:rPr>
        <w:t>S</w:t>
      </w:r>
      <w:r w:rsidR="00652777" w:rsidRPr="00652777">
        <w:rPr>
          <w:b/>
        </w:rPr>
        <w:t>1</w:t>
      </w:r>
      <w:r>
        <w:rPr>
          <w:b/>
        </w:rPr>
        <w:t xml:space="preserve"> Text.</w:t>
      </w:r>
      <w:r w:rsidR="00652777">
        <w:rPr>
          <w:b/>
        </w:rPr>
        <w:t xml:space="preserve"> </w:t>
      </w:r>
      <w:r w:rsidR="0012018E" w:rsidRPr="008A3A2D">
        <w:rPr>
          <w:b/>
        </w:rPr>
        <w:t>Equivalence of the RL model to the model with plastic synapses.</w:t>
      </w:r>
      <w:r w:rsidR="0012018E" w:rsidRPr="007040B3">
        <w:t xml:space="preserve"> Here</w:t>
      </w:r>
      <w:r w:rsidR="00120609">
        <w:t>,</w:t>
      </w:r>
      <w:r w:rsidR="0012018E" w:rsidRPr="007040B3">
        <w:t xml:space="preserve"> we show that stochastic synapses without </w:t>
      </w:r>
      <w:proofErr w:type="spellStart"/>
      <w:r w:rsidR="0012018E" w:rsidRPr="007040B3">
        <w:t>metaplasticity</w:t>
      </w:r>
      <w:proofErr w:type="spellEnd"/>
      <w:r w:rsidR="0012018E" w:rsidRPr="007040B3">
        <w:t xml:space="preserve"> are equivalent to the RL model based on reward prediction error (RPE). A standard RL model based on reward prediction error (the difference between expected and actual outcomes) and with equal learning rates for rewarded and unrewarded trials can estimate reward probability </w:t>
      </w:r>
      <w:r w:rsidR="00504B2A">
        <w:t>(</w:t>
      </w:r>
      <w:r w:rsidR="0012018E" w:rsidRPr="007040B3">
        <w:t xml:space="preserve">Sutton and </w:t>
      </w:r>
      <w:proofErr w:type="spellStart"/>
      <w:r w:rsidR="0012018E" w:rsidRPr="007040B3">
        <w:t>Barto</w:t>
      </w:r>
      <w:proofErr w:type="spellEnd"/>
      <w:r w:rsidR="0012018E" w:rsidRPr="007040B3">
        <w:t>, 1998</w:t>
      </w:r>
      <w:r w:rsidR="00504B2A">
        <w:t>)</w:t>
      </w:r>
      <w:r w:rsidR="0012018E" w:rsidRPr="007040B3">
        <w:t>. This RL model is fully described by it</w:t>
      </w:r>
      <w:r w:rsidR="00282D79">
        <w:t>s</w:t>
      </w:r>
      <w:r w:rsidR="0012018E" w:rsidRPr="007040B3">
        <w:t xml:space="preserve"> value function, </w:t>
      </w:r>
      <w:r w:rsidR="0012018E" w:rsidRPr="007040B3">
        <w:rPr>
          <w:rFonts w:eastAsia="Cambria"/>
          <w:i/>
        </w:rPr>
        <w:t>V</w:t>
      </w:r>
      <w:r w:rsidR="002F3EC0">
        <w:t>. I</w:t>
      </w:r>
      <w:r w:rsidR="0012018E" w:rsidRPr="007040B3">
        <w:t xml:space="preserve">ts temporal dynamics in response to a feedback sequence is governed by a learning rate </w:t>
      </w:r>
      <w:r w:rsidR="0012018E" w:rsidRPr="007040B3">
        <w:rPr>
          <w:rFonts w:eastAsia="Cambria"/>
          <w:i/>
        </w:rPr>
        <w:t xml:space="preserve">δ </w:t>
      </w:r>
      <w:r w:rsidR="0012018E" w:rsidRPr="007040B3">
        <w:t xml:space="preserve">and </w:t>
      </w:r>
      <w:r w:rsidR="00A63E46">
        <w:t>the</w:t>
      </w:r>
      <w:r w:rsidR="005B0A00">
        <w:t xml:space="preserve"> </w:t>
      </w:r>
      <w:r w:rsidR="0012018E" w:rsidRPr="007040B3">
        <w:t>reward prediction error</w:t>
      </w:r>
      <w:r w:rsidR="00120609">
        <w:t>,</w:t>
      </w:r>
      <w:r w:rsidR="0012018E" w:rsidRPr="007040B3">
        <w:t xml:space="preserve"> which is the difference between expected and actual reward.</w:t>
      </w:r>
    </w:p>
    <w:p w14:paraId="39B31EC5" w14:textId="7BA776D6" w:rsidR="00E9674B" w:rsidRPr="007040B3" w:rsidRDefault="00B67723" w:rsidP="00604DF5">
      <w:pPr>
        <w:spacing w:before="120" w:after="240" w:line="360" w:lineRule="auto"/>
      </w:pPr>
      <m:oMathPara>
        <m:oMath>
          <m:r>
            <w:rPr>
              <w:rFonts w:ascii="Cambria Math" w:eastAsia="Cambria" w:hAnsi="Cambria Math"/>
            </w:rPr>
            <m:t>V → V + δ × RPE</m:t>
          </m:r>
        </m:oMath>
      </m:oMathPara>
    </w:p>
    <w:p w14:paraId="2CCE81B6" w14:textId="18EF9A1B" w:rsidR="00E9674B" w:rsidRPr="007040B3" w:rsidRDefault="0012018E" w:rsidP="00604DF5">
      <w:pPr>
        <w:spacing w:before="120" w:after="240" w:line="360" w:lineRule="auto"/>
      </w:pPr>
      <w:r w:rsidRPr="007040B3">
        <w:t xml:space="preserve">where </w:t>
      </w:r>
      <m:oMath>
        <m:r>
          <w:rPr>
            <w:rFonts w:ascii="Cambria Math" w:eastAsia="Cambria" w:hAnsi="Cambria Math"/>
          </w:rPr>
          <m:t>RPE = (1-V)</m:t>
        </m:r>
      </m:oMath>
      <w:r w:rsidRPr="007040B3">
        <w:rPr>
          <w:rFonts w:eastAsia="Cambria"/>
        </w:rPr>
        <w:t xml:space="preserve"> </w:t>
      </w:r>
      <w:r w:rsidRPr="007040B3">
        <w:t xml:space="preserve">or </w:t>
      </w:r>
      <m:oMath>
        <m:r>
          <w:rPr>
            <w:rFonts w:ascii="Cambria Math" w:eastAsia="Cambria" w:hAnsi="Cambria Math"/>
          </w:rPr>
          <m:t>(-</m:t>
        </m:r>
        <w:proofErr w:type="gramStart"/>
        <m:r>
          <w:rPr>
            <w:rFonts w:ascii="Cambria Math" w:eastAsia="Cambria" w:hAnsi="Cambria Math"/>
          </w:rPr>
          <m:t>V )</m:t>
        </m:r>
      </m:oMath>
      <w:proofErr w:type="gramEnd"/>
      <w:r w:rsidRPr="007040B3">
        <w:rPr>
          <w:rFonts w:eastAsia="Cambria"/>
        </w:rPr>
        <w:t xml:space="preserve"> </w:t>
      </w:r>
      <w:r w:rsidRPr="007040B3">
        <w:t xml:space="preserve">on rewarded or unrewarded trials, respectively. The learning rates could </w:t>
      </w:r>
      <w:r w:rsidR="00120609">
        <w:t>differ</w:t>
      </w:r>
      <w:r w:rsidRPr="007040B3">
        <w:t xml:space="preserve"> on rewarded and unrewarded trials </w:t>
      </w:r>
      <w:r w:rsidR="000E5CAF">
        <w:t>(</w:t>
      </w: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δ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</m:oMath>
      <w:r w:rsidR="000E5CAF">
        <w:t xml:space="preserve"> and </w:t>
      </w: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δ</m:t>
            </m:r>
          </m:e>
          <m:sub>
            <m:r>
              <w:rPr>
                <w:rFonts w:ascii="Cambria Math" w:eastAsia="Cambria" w:hAnsi="Cambria Math"/>
              </w:rPr>
              <m:t>-</m:t>
            </m:r>
          </m:sub>
        </m:sSub>
      </m:oMath>
      <w:r w:rsidR="000E5CAF">
        <w:t>)</w:t>
      </w:r>
      <w:r w:rsidRPr="007040B3">
        <w:t xml:space="preserve"> resulting in the following update</w:t>
      </w:r>
      <w:r w:rsidR="00953E60">
        <w:t xml:space="preserve"> </w:t>
      </w:r>
      <w:r w:rsidRPr="007040B3">
        <w:t>rules</w:t>
      </w:r>
      <w:r w:rsidR="00282D79">
        <w:t>:</w:t>
      </w:r>
    </w:p>
    <w:p w14:paraId="0952E06A" w14:textId="458D9461" w:rsidR="00E9674B" w:rsidRPr="007040B3" w:rsidRDefault="0012018E" w:rsidP="00604DF5">
      <w:pPr>
        <w:tabs>
          <w:tab w:val="center" w:pos="4481"/>
          <w:tab w:val="right" w:pos="9430"/>
        </w:tabs>
        <w:spacing w:before="120" w:after="240" w:line="360" w:lineRule="auto"/>
      </w:pPr>
      <w:r w:rsidRPr="007040B3">
        <w:rPr>
          <w:sz w:val="22"/>
        </w:rPr>
        <w:tab/>
      </w:r>
      <m:oMath>
        <m:r>
          <w:rPr>
            <w:rFonts w:ascii="Cambria Math" w:eastAsia="Cambria" w:hAnsi="Cambria Math"/>
          </w:rPr>
          <m:t xml:space="preserve">V → V +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δ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  <w:vertAlign w:val="subscript"/>
          </w:rPr>
          <m:t xml:space="preserve"> </m:t>
        </m:r>
        <m:r>
          <w:rPr>
            <w:rFonts w:ascii="Cambria Math" w:eastAsia="Cambria" w:hAnsi="Cambria Math"/>
          </w:rPr>
          <m:t xml:space="preserve">× (1 - V ) </m:t>
        </m:r>
      </m:oMath>
      <w:r w:rsidRPr="007040B3">
        <w:t>on rewarded trials</w:t>
      </w:r>
      <w:r w:rsidRPr="007040B3">
        <w:tab/>
        <w:t>(</w:t>
      </w:r>
      <w:r w:rsidR="00B53229">
        <w:t>Eq.</w:t>
      </w:r>
      <w:r w:rsidR="00973B1F">
        <w:t xml:space="preserve"> </w:t>
      </w:r>
      <w:r w:rsidR="00B53229">
        <w:t>S1</w:t>
      </w:r>
      <w:r w:rsidRPr="007040B3">
        <w:t>)</w:t>
      </w:r>
    </w:p>
    <w:p w14:paraId="4B77E5F3" w14:textId="78F03482" w:rsidR="00E9674B" w:rsidRPr="007040B3" w:rsidRDefault="0012018E" w:rsidP="00604DF5">
      <w:pPr>
        <w:tabs>
          <w:tab w:val="center" w:pos="3561"/>
          <w:tab w:val="center" w:pos="5628"/>
        </w:tabs>
        <w:spacing w:before="120" w:after="240" w:line="360" w:lineRule="auto"/>
      </w:pPr>
      <w:r w:rsidRPr="007040B3">
        <w:rPr>
          <w:sz w:val="22"/>
        </w:rPr>
        <w:tab/>
      </w:r>
      <m:oMath>
        <m:r>
          <w:rPr>
            <w:rFonts w:ascii="Cambria Math" w:eastAsia="Cambria" w:hAnsi="Cambria Math"/>
          </w:rPr>
          <m:t xml:space="preserve">V → V -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δ</m:t>
            </m:r>
          </m:e>
          <m:sub>
            <m:r>
              <w:rPr>
                <w:rFonts w:ascii="Cambria Math" w:eastAsia="Cambria" w:hAnsi="Cambria Math"/>
              </w:rPr>
              <m:t>-</m:t>
            </m:r>
          </m:sub>
        </m:sSub>
        <m:r>
          <w:rPr>
            <w:rFonts w:ascii="Cambria Math" w:eastAsia="Cambria" w:hAnsi="Cambria Math"/>
            <w:vertAlign w:val="subscript"/>
          </w:rPr>
          <m:t xml:space="preserve"> </m:t>
        </m:r>
        <m:r>
          <w:rPr>
            <w:rFonts w:ascii="Cambria Math" w:eastAsia="Cambria" w:hAnsi="Cambria Math"/>
          </w:rPr>
          <m:t>× V</m:t>
        </m:r>
      </m:oMath>
      <w:r w:rsidRPr="007040B3">
        <w:rPr>
          <w:rFonts w:eastAsia="Cambria"/>
          <w:i/>
        </w:rPr>
        <w:tab/>
      </w:r>
      <w:r w:rsidRPr="007040B3">
        <w:t>on unrewarded trials</w:t>
      </w:r>
    </w:p>
    <w:p w14:paraId="68B6A322" w14:textId="5E0BA88D" w:rsidR="00E82413" w:rsidRDefault="0012018E" w:rsidP="00604DF5">
      <w:pPr>
        <w:spacing w:before="120" w:after="240" w:line="360" w:lineRule="auto"/>
      </w:pPr>
      <w:r w:rsidRPr="007040B3">
        <w:t xml:space="preserve">The average of </w:t>
      </w:r>
      <w:r w:rsidRPr="007040B3">
        <w:rPr>
          <w:rFonts w:eastAsia="Cambria"/>
          <w:i/>
        </w:rPr>
        <w:t xml:space="preserve">V </w:t>
      </w:r>
      <w:r w:rsidRPr="007040B3">
        <w:t xml:space="preserve">approaches reward probability </w:t>
      </w:r>
      <w:proofErr w:type="spellStart"/>
      <w:r w:rsidRPr="007040B3">
        <w:rPr>
          <w:rFonts w:eastAsia="Cambria"/>
          <w:i/>
        </w:rPr>
        <w:t>p</w:t>
      </w:r>
      <w:r w:rsidRPr="007040B3">
        <w:rPr>
          <w:rFonts w:eastAsia="Cambria"/>
          <w:i/>
          <w:vertAlign w:val="subscript"/>
        </w:rPr>
        <w:t>r</w:t>
      </w:r>
      <w:proofErr w:type="spellEnd"/>
      <w:r w:rsidRPr="007040B3">
        <w:rPr>
          <w:rFonts w:eastAsia="Cambria"/>
          <w:i/>
          <w:vertAlign w:val="subscript"/>
        </w:rPr>
        <w:t xml:space="preserve"> </w:t>
      </w:r>
      <w:r w:rsidRPr="007040B3">
        <w:t xml:space="preserve">in the environment when </w:t>
      </w: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δ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</w:rPr>
          <m:t>=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δ</m:t>
            </m:r>
          </m:e>
          <m:sub>
            <m:r>
              <w:rPr>
                <w:rFonts w:ascii="Cambria Math" w:eastAsia="Cambria" w:hAnsi="Cambria Math"/>
              </w:rPr>
              <m:t>-</m:t>
            </m:r>
          </m:sub>
        </m:sSub>
      </m:oMath>
      <w:r w:rsidRPr="007040B3">
        <w:t>.</w:t>
      </w:r>
      <w:r w:rsidR="00953E60">
        <w:t xml:space="preserve"> </w:t>
      </w:r>
    </w:p>
    <w:p w14:paraId="6BC73721" w14:textId="004E21A3" w:rsidR="00E9674B" w:rsidRPr="007040B3" w:rsidRDefault="0012018E" w:rsidP="00604DF5">
      <w:pPr>
        <w:spacing w:before="120" w:after="240" w:line="360" w:lineRule="auto"/>
      </w:pPr>
      <w:r w:rsidRPr="007040B3">
        <w:t>A model with binary synapses (</w:t>
      </w:r>
      <w:r w:rsidR="009A0ACB">
        <w:t>‘</w:t>
      </w:r>
      <w:r w:rsidRPr="007040B3">
        <w:t xml:space="preserve">weak’ and ’strong’ states) </w:t>
      </w:r>
      <w:r w:rsidR="00FC7F5F">
        <w:t>that</w:t>
      </w:r>
      <w:r w:rsidR="00FC7F5F" w:rsidRPr="007040B3">
        <w:t xml:space="preserve"> </w:t>
      </w:r>
      <w:r w:rsidRPr="007040B3">
        <w:t>undergo stochastic reward</w:t>
      </w:r>
      <w:r w:rsidR="00953E60">
        <w:t>-</w:t>
      </w:r>
      <w:r w:rsidRPr="007040B3">
        <w:t xml:space="preserve">dependent plasticity can also provide an unbiased estimate of reward probability </w:t>
      </w:r>
      <w:r w:rsidR="00504B2A">
        <w:t>(</w:t>
      </w:r>
      <w:proofErr w:type="spellStart"/>
      <w:r w:rsidRPr="007040B3">
        <w:t>Soltani</w:t>
      </w:r>
      <w:proofErr w:type="spellEnd"/>
      <w:r w:rsidRPr="007040B3">
        <w:t xml:space="preserve"> and Wang, 2006</w:t>
      </w:r>
      <w:r w:rsidR="006F40C1">
        <w:t xml:space="preserve">; </w:t>
      </w:r>
      <w:proofErr w:type="spellStart"/>
      <w:r w:rsidR="006F40C1">
        <w:t>Soltani</w:t>
      </w:r>
      <w:proofErr w:type="spellEnd"/>
      <w:r w:rsidR="006F40C1">
        <w:t xml:space="preserve"> et al., 2006</w:t>
      </w:r>
      <w:r w:rsidR="00504B2A">
        <w:t>)</w:t>
      </w:r>
      <w:r w:rsidRPr="007040B3">
        <w:t xml:space="preserve">. In this model, weak synapses can be potentiated on rewarded trials with a probability </w:t>
      </w:r>
      <w:r w:rsidRPr="007040B3">
        <w:rPr>
          <w:rFonts w:eastAsia="Cambria"/>
          <w:i/>
        </w:rPr>
        <w:t>t</w:t>
      </w:r>
      <w:r w:rsidRPr="007040B3">
        <w:rPr>
          <w:rFonts w:eastAsia="Cambria"/>
          <w:vertAlign w:val="superscript"/>
        </w:rPr>
        <w:t xml:space="preserve">+ </w:t>
      </w:r>
      <w:r w:rsidRPr="007040B3">
        <w:t>(potentiation rate)</w:t>
      </w:r>
      <w:r w:rsidR="00282D79">
        <w:t>,</w:t>
      </w:r>
      <w:r w:rsidRPr="007040B3">
        <w:t xml:space="preserve"> whereas strong synapses can be depressed on unrewarded trials with a probability </w:t>
      </w:r>
      <w:r w:rsidRPr="007040B3">
        <w:rPr>
          <w:rFonts w:eastAsia="Cambria"/>
          <w:i/>
        </w:rPr>
        <w:t>t</w:t>
      </w:r>
      <w:r w:rsidRPr="007040B3">
        <w:rPr>
          <w:rFonts w:eastAsia="Cambria"/>
          <w:vertAlign w:val="superscript"/>
        </w:rPr>
        <w:t xml:space="preserve">− </w:t>
      </w:r>
      <w:r w:rsidRPr="007040B3">
        <w:t xml:space="preserve">(depression rate). Therefore, the fraction of synapses in the strong state, </w:t>
      </w:r>
      <w:r w:rsidRPr="007040B3">
        <w:rPr>
          <w:rFonts w:eastAsia="Cambria"/>
        </w:rPr>
        <w:t>Ψ</w:t>
      </w:r>
      <w:r w:rsidRPr="007040B3">
        <w:rPr>
          <w:rFonts w:eastAsia="Cambria"/>
          <w:vertAlign w:val="subscript"/>
        </w:rPr>
        <w:t>+</w:t>
      </w:r>
      <w:r w:rsidRPr="007040B3">
        <w:t>, is updated as the following:</w:t>
      </w:r>
    </w:p>
    <w:p w14:paraId="549ADE21" w14:textId="63823431" w:rsidR="00E9674B" w:rsidRPr="007040B3" w:rsidRDefault="0012018E" w:rsidP="00604DF5">
      <w:pPr>
        <w:tabs>
          <w:tab w:val="center" w:pos="4481"/>
          <w:tab w:val="right" w:pos="9430"/>
        </w:tabs>
        <w:spacing w:before="120" w:after="240" w:line="360" w:lineRule="auto"/>
      </w:pPr>
      <w:r w:rsidRPr="007040B3">
        <w:rPr>
          <w:sz w:val="22"/>
        </w:rPr>
        <w:tab/>
      </w: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  <w:vertAlign w:val="subscript"/>
          </w:rPr>
          <m:t xml:space="preserve"> </m:t>
        </m:r>
        <m:r>
          <w:rPr>
            <w:rFonts w:ascii="Cambria Math" w:eastAsia="Cambria" w:hAnsi="Cambria Math"/>
          </w:rPr>
          <m:t xml:space="preserve">→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  <w:vertAlign w:val="subscript"/>
          </w:rPr>
          <m:t xml:space="preserve"> </m:t>
        </m:r>
        <m:r>
          <w:rPr>
            <w:rFonts w:ascii="Cambria Math" w:eastAsia="Cambria" w:hAnsi="Cambria Math"/>
          </w:rPr>
          <m:t xml:space="preserve">+ </m:t>
        </m:r>
        <m:sSup>
          <m:sSupPr>
            <m:ctrlPr>
              <w:rPr>
                <w:rFonts w:ascii="Cambria Math" w:eastAsia="Cambria" w:hAnsi="Cambria Math"/>
                <w:i/>
              </w:rPr>
            </m:ctrlPr>
          </m:sSupPr>
          <m:e>
            <m:r>
              <w:rPr>
                <w:rFonts w:ascii="Cambria Math" w:eastAsia="Cambria" w:hAnsi="Cambria Math"/>
              </w:rPr>
              <m:t>t</m:t>
            </m:r>
          </m:e>
          <m:sup>
            <m:r>
              <w:rPr>
                <w:rFonts w:ascii="Cambria Math" w:eastAsia="Cambria" w:hAnsi="Cambria Math"/>
              </w:rPr>
              <m:t>+</m:t>
            </m:r>
          </m:sup>
        </m:sSup>
        <m:r>
          <w:rPr>
            <w:rFonts w:ascii="Cambria Math" w:eastAsia="Cambria" w:hAnsi="Cambria Math"/>
          </w:rPr>
          <m:t xml:space="preserve">(1 -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</w:rPr>
          <m:t>)</m:t>
        </m:r>
      </m:oMath>
      <w:r w:rsidRPr="007040B3">
        <w:rPr>
          <w:rFonts w:eastAsia="Cambria"/>
        </w:rPr>
        <w:t xml:space="preserve"> </w:t>
      </w:r>
      <w:r w:rsidRPr="007040B3">
        <w:t>on rewarded trials</w:t>
      </w:r>
      <w:r w:rsidRPr="007040B3">
        <w:tab/>
        <w:t>(</w:t>
      </w:r>
      <w:r w:rsidR="00B53229">
        <w:t>Eq.</w:t>
      </w:r>
      <w:r w:rsidR="00973B1F">
        <w:t xml:space="preserve"> </w:t>
      </w:r>
      <w:r w:rsidR="00B53229">
        <w:t>S2</w:t>
      </w:r>
      <w:r w:rsidRPr="007040B3">
        <w:t>)</w:t>
      </w:r>
      <w:r w:rsidR="008A3A2D">
        <w:tab/>
      </w:r>
    </w:p>
    <w:p w14:paraId="54487C9E" w14:textId="1B89B59C" w:rsidR="00E9674B" w:rsidRPr="007040B3" w:rsidRDefault="00DF3242" w:rsidP="00B53229">
      <w:pPr>
        <w:spacing w:before="120" w:after="240" w:line="360" w:lineRule="auto"/>
        <w:jc w:val="center"/>
      </w:pP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  <w:vertAlign w:val="subscript"/>
          </w:rPr>
          <m:t xml:space="preserve"> </m:t>
        </m:r>
        <m:r>
          <w:rPr>
            <w:rFonts w:ascii="Cambria Math" w:eastAsia="Cambria" w:hAnsi="Cambria Math"/>
          </w:rPr>
          <m:t xml:space="preserve">→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  <m:r>
          <w:rPr>
            <w:rFonts w:ascii="Cambria Math" w:eastAsia="Cambria" w:hAnsi="Cambria Math"/>
          </w:rPr>
          <m:t xml:space="preserve">- </m:t>
        </m:r>
        <m:sSup>
          <m:sSupPr>
            <m:ctrlPr>
              <w:rPr>
                <w:rFonts w:ascii="Cambria Math" w:eastAsia="Cambria" w:hAnsi="Cambria Math"/>
                <w:i/>
              </w:rPr>
            </m:ctrlPr>
          </m:sSupPr>
          <m:e>
            <m:r>
              <w:rPr>
                <w:rFonts w:ascii="Cambria Math" w:eastAsia="Cambria" w:hAnsi="Cambria Math"/>
              </w:rPr>
              <m:t>t</m:t>
            </m:r>
          </m:e>
          <m:sup>
            <m:r>
              <w:rPr>
                <w:rFonts w:ascii="Cambria Math" w:eastAsia="Cambria" w:hAnsi="Cambria Math"/>
              </w:rPr>
              <m:t>-</m:t>
            </m:r>
          </m:sup>
        </m:sSup>
        <m:r>
          <w:rPr>
            <w:rFonts w:ascii="Cambria Math" w:eastAsia="Cambria" w:hAnsi="Cambria Math"/>
            <w:vertAlign w:val="superscript"/>
          </w:rPr>
          <m:t xml:space="preserve"> </m:t>
        </m:r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Ψ</m:t>
            </m:r>
          </m:e>
          <m:sub>
            <m:r>
              <w:rPr>
                <w:rFonts w:ascii="Cambria Math" w:eastAsia="Cambria" w:hAnsi="Cambria Math"/>
              </w:rPr>
              <m:t>+</m:t>
            </m:r>
          </m:sub>
        </m:sSub>
      </m:oMath>
      <w:r w:rsidR="0012018E" w:rsidRPr="007040B3">
        <w:rPr>
          <w:rFonts w:eastAsia="Cambria"/>
          <w:vertAlign w:val="subscript"/>
        </w:rPr>
        <w:t xml:space="preserve"> </w:t>
      </w:r>
      <w:r w:rsidR="0012018E" w:rsidRPr="007040B3">
        <w:t>on unrewarded trials</w:t>
      </w:r>
    </w:p>
    <w:p w14:paraId="2FDF22C0" w14:textId="3A70C8EB" w:rsidR="00E73DF3" w:rsidRDefault="0012018E" w:rsidP="00D71001">
      <w:pPr>
        <w:spacing w:before="120" w:after="240" w:line="360" w:lineRule="auto"/>
      </w:pPr>
      <w:r w:rsidRPr="007040B3">
        <w:lastRenderedPageBreak/>
        <w:t>The equivalence between the RL and</w:t>
      </w:r>
      <w:r w:rsidR="007659E7">
        <w:t xml:space="preserve"> binary plastic model</w:t>
      </w:r>
      <w:r w:rsidRPr="007040B3">
        <w:t>s (</w:t>
      </w:r>
      <m:oMath>
        <m:r>
          <w:rPr>
            <w:rFonts w:ascii="Cambria Math" w:eastAsia="Cambria" w:hAnsi="Cambria Math"/>
          </w:rPr>
          <m:t>N = 2</m:t>
        </m:r>
      </m:oMath>
      <w:r w:rsidRPr="007040B3">
        <w:t>) can be seen by comparing the strong</w:t>
      </w:r>
      <w:r w:rsidR="00E63242">
        <w:t>-</w:t>
      </w:r>
      <w:r w:rsidRPr="007040B3">
        <w:t xml:space="preserve">state occupancy percentage </w:t>
      </w:r>
      <w:r w:rsidR="00BF7D85">
        <w:t xml:space="preserve">with the value function </w:t>
      </w:r>
      <w:r w:rsidRPr="007040B3">
        <w:t xml:space="preserve">and replacing </w:t>
      </w:r>
      <m:oMath>
        <m:sSub>
          <m:sSubPr>
            <m:ctrlPr>
              <w:rPr>
                <w:rFonts w:ascii="Cambria Math" w:eastAsia="Cambria" w:hAnsi="Cambria Math"/>
                <w:i/>
              </w:rPr>
            </m:ctrlPr>
          </m:sSubPr>
          <m:e>
            <m:r>
              <w:rPr>
                <w:rFonts w:ascii="Cambria Math" w:eastAsia="Cambria" w:hAnsi="Cambria Math"/>
              </w:rPr>
              <m:t>δ</m:t>
            </m:r>
          </m:e>
          <m:sub>
            <m:r>
              <w:rPr>
                <w:rFonts w:ascii="Cambria Math" w:eastAsia="Cambria" w:hAnsi="Cambria Math"/>
              </w:rPr>
              <m:t>±</m:t>
            </m:r>
          </m:sub>
        </m:sSub>
      </m:oMath>
      <w:r w:rsidRPr="007040B3">
        <w:rPr>
          <w:rFonts w:eastAsia="Cambria"/>
          <w:vertAlign w:val="subscript"/>
        </w:rPr>
        <w:t xml:space="preserve"> </w:t>
      </w:r>
      <w:r w:rsidRPr="007040B3">
        <w:t xml:space="preserve">with </w:t>
      </w:r>
      <m:oMath>
        <m:sSup>
          <m:sSupPr>
            <m:ctrlPr>
              <w:rPr>
                <w:rFonts w:ascii="Cambria Math" w:eastAsia="Cambria" w:hAnsi="Cambria Math"/>
                <w:i/>
              </w:rPr>
            </m:ctrlPr>
          </m:sSupPr>
          <m:e>
            <m:acc>
              <m:accPr>
                <m:chr m:val="̃"/>
                <m:ctrlPr>
                  <w:rPr>
                    <w:rFonts w:ascii="Cambria Math" w:eastAsia="Cambria" w:hAnsi="Cambria Math"/>
                    <w:i/>
                  </w:rPr>
                </m:ctrlPr>
              </m:accPr>
              <m:e>
                <m:r>
                  <w:rPr>
                    <w:rFonts w:ascii="Cambria Math" w:eastAsia="Cambria" w:hAnsi="Cambria Math"/>
                  </w:rPr>
                  <m:t>t</m:t>
                </m:r>
              </m:e>
            </m:acc>
          </m:e>
          <m:sup>
            <m:r>
              <w:rPr>
                <w:rFonts w:ascii="Cambria Math" w:eastAsia="Cambria" w:hAnsi="Cambria Math"/>
              </w:rPr>
              <m:t>±</m:t>
            </m:r>
          </m:sup>
        </m:sSup>
      </m:oMath>
      <w:r w:rsidRPr="007040B3">
        <w:rPr>
          <w:rFonts w:eastAsia="Cambria"/>
          <w:vertAlign w:val="superscript"/>
        </w:rPr>
        <w:t xml:space="preserve"> </w:t>
      </w:r>
      <w:r w:rsidR="00B53229">
        <w:t>in Eq</w:t>
      </w:r>
      <w:r w:rsidR="00BF7D85">
        <w:t xml:space="preserve">uations </w:t>
      </w:r>
      <w:r w:rsidR="00B53229">
        <w:t>S1 and S2</w:t>
      </w:r>
      <w:r w:rsidRPr="007040B3">
        <w:t>.</w:t>
      </w:r>
    </w:p>
    <w:p w14:paraId="4A25A1E3" w14:textId="77777777" w:rsidR="00570D26" w:rsidRDefault="00570D26" w:rsidP="00D71001">
      <w:pPr>
        <w:spacing w:before="120" w:after="240" w:line="360" w:lineRule="auto"/>
      </w:pPr>
    </w:p>
    <w:p w14:paraId="0F1C89C5" w14:textId="77777777" w:rsidR="00570D26" w:rsidRPr="006F40C1" w:rsidRDefault="00570D26" w:rsidP="00570D26">
      <w:pPr>
        <w:spacing w:before="120" w:after="240" w:line="259" w:lineRule="auto"/>
        <w:rPr>
          <w:rFonts w:eastAsia="Times New Roman"/>
          <w:b/>
          <w:noProof/>
          <w:sz w:val="28"/>
          <w:szCs w:val="28"/>
        </w:rPr>
      </w:pPr>
      <w:r w:rsidRPr="006F40C1">
        <w:rPr>
          <w:rFonts w:eastAsia="Times New Roman"/>
          <w:b/>
          <w:noProof/>
          <w:sz w:val="28"/>
          <w:szCs w:val="28"/>
        </w:rPr>
        <w:t>References</w:t>
      </w:r>
    </w:p>
    <w:p w14:paraId="160A580B" w14:textId="77777777" w:rsidR="00570D26" w:rsidRPr="003545BE" w:rsidRDefault="00570D26" w:rsidP="00570D26">
      <w:pPr>
        <w:pStyle w:val="Bibliography"/>
        <w:spacing w:before="240" w:after="120" w:line="360" w:lineRule="auto"/>
      </w:pPr>
      <w:proofErr w:type="spellStart"/>
      <w:r>
        <w:t>Soltani</w:t>
      </w:r>
      <w:proofErr w:type="spellEnd"/>
      <w:r>
        <w:t>, A., Lee, D., and</w:t>
      </w:r>
      <w:r w:rsidRPr="00DF22A3">
        <w:t xml:space="preserve"> Wang, X.-J. (2006). Neural Mechanism for Stochastic Behavior During a Competitive Game</w:t>
      </w:r>
      <w:r w:rsidRPr="003545BE">
        <w:t xml:space="preserve">. </w:t>
      </w:r>
      <w:r w:rsidRPr="003545BE">
        <w:rPr>
          <w:iCs/>
        </w:rPr>
        <w:t>Neural Networks</w:t>
      </w:r>
      <w:r w:rsidRPr="003545BE">
        <w:t xml:space="preserve">, </w:t>
      </w:r>
      <w:r w:rsidRPr="003545BE">
        <w:rPr>
          <w:iCs/>
        </w:rPr>
        <w:t>19</w:t>
      </w:r>
      <w:r w:rsidRPr="003545BE">
        <w:t>, 1075–1090.</w:t>
      </w:r>
    </w:p>
    <w:p w14:paraId="25E066FA" w14:textId="77777777" w:rsidR="00570D26" w:rsidRDefault="00570D26" w:rsidP="00570D26">
      <w:pPr>
        <w:pStyle w:val="Bibliography"/>
        <w:spacing w:before="240" w:after="120" w:line="360" w:lineRule="auto"/>
        <w:rPr>
          <w:noProof/>
        </w:rPr>
      </w:pPr>
      <w:proofErr w:type="spellStart"/>
      <w:r w:rsidRPr="003545BE">
        <w:t>Soltani</w:t>
      </w:r>
      <w:proofErr w:type="spellEnd"/>
      <w:r w:rsidRPr="003545BE">
        <w:t xml:space="preserve">, A., and Wang, X.-J. (2006). A biophysically based neural model of matching law behavior: melioration by stochastic synapses. </w:t>
      </w:r>
      <w:r w:rsidRPr="003545BE">
        <w:rPr>
          <w:iCs/>
        </w:rPr>
        <w:t>The Journal of Neuroscience</w:t>
      </w:r>
      <w:r w:rsidRPr="003545BE">
        <w:t xml:space="preserve">, </w:t>
      </w:r>
      <w:r w:rsidRPr="003545BE">
        <w:rPr>
          <w:iCs/>
        </w:rPr>
        <w:t>26</w:t>
      </w:r>
      <w:r w:rsidRPr="003545BE">
        <w:t>(14),</w:t>
      </w:r>
      <w:r w:rsidRPr="00DF22A3">
        <w:t xml:space="preserve"> 3731–3744.</w:t>
      </w:r>
    </w:p>
    <w:p w14:paraId="7652907F" w14:textId="77777777" w:rsidR="00570D26" w:rsidRPr="003A3B7E" w:rsidRDefault="00570D26" w:rsidP="00570D26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eastAsia="Times New Roman"/>
          <w:noProof/>
        </w:rPr>
      </w:pPr>
      <w:r w:rsidRPr="003A3B7E">
        <w:rPr>
          <w:rFonts w:eastAsia="Times New Roman"/>
          <w:noProof/>
        </w:rPr>
        <w:t>Sutton, R.S. and Barto, A.G. (1998) Reinforcement Learning: An Introduction, MIT Press, Cambridge, MA</w:t>
      </w:r>
    </w:p>
    <w:p w14:paraId="20C05F81" w14:textId="77777777" w:rsidR="00570D26" w:rsidRPr="00D71001" w:rsidRDefault="00570D26" w:rsidP="00D71001">
      <w:pPr>
        <w:spacing w:before="120" w:after="240" w:line="360" w:lineRule="auto"/>
      </w:pPr>
      <w:bookmarkStart w:id="0" w:name="_GoBack"/>
      <w:bookmarkEnd w:id="0"/>
    </w:p>
    <w:sectPr w:rsidR="00570D26" w:rsidRPr="00D71001" w:rsidSect="00953E60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0AF29" w14:textId="77777777" w:rsidR="00DF3242" w:rsidRDefault="00DF3242">
      <w:r>
        <w:separator/>
      </w:r>
    </w:p>
  </w:endnote>
  <w:endnote w:type="continuationSeparator" w:id="0">
    <w:p w14:paraId="1587AD19" w14:textId="77777777" w:rsidR="00DF3242" w:rsidRDefault="00D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9044" w14:textId="77777777" w:rsidR="005C0E86" w:rsidRDefault="005C0E86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5754F" w14:textId="77777777" w:rsidR="005C0E86" w:rsidRDefault="005C0E86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D2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E7104" w14:textId="77777777" w:rsidR="005C0E86" w:rsidRDefault="005C0E86">
    <w:pPr>
      <w:spacing w:line="259" w:lineRule="auto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7E8D" w14:textId="77777777" w:rsidR="00DF3242" w:rsidRDefault="00DF3242">
      <w:r>
        <w:separator/>
      </w:r>
    </w:p>
  </w:footnote>
  <w:footnote w:type="continuationSeparator" w:id="0">
    <w:p w14:paraId="516CCCC8" w14:textId="77777777" w:rsidR="00DF3242" w:rsidRDefault="00DF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D1E9A"/>
    <w:multiLevelType w:val="hybridMultilevel"/>
    <w:tmpl w:val="844483CC"/>
    <w:lvl w:ilvl="0" w:tplc="9DB6FAEC">
      <w:start w:val="1"/>
      <w:numFmt w:val="bullet"/>
      <w:lvlText w:val="•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6C54E">
      <w:start w:val="1"/>
      <w:numFmt w:val="bullet"/>
      <w:lvlText w:val="o"/>
      <w:lvlJc w:val="left"/>
      <w:pPr>
        <w:ind w:left="14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C68EA">
      <w:start w:val="1"/>
      <w:numFmt w:val="bullet"/>
      <w:lvlText w:val="▪"/>
      <w:lvlJc w:val="left"/>
      <w:pPr>
        <w:ind w:left="21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00248">
      <w:start w:val="1"/>
      <w:numFmt w:val="bullet"/>
      <w:lvlText w:val="•"/>
      <w:lvlJc w:val="left"/>
      <w:pPr>
        <w:ind w:left="28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AE5A6">
      <w:start w:val="1"/>
      <w:numFmt w:val="bullet"/>
      <w:lvlText w:val="o"/>
      <w:lvlJc w:val="left"/>
      <w:pPr>
        <w:ind w:left="35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892FC">
      <w:start w:val="1"/>
      <w:numFmt w:val="bullet"/>
      <w:lvlText w:val="▪"/>
      <w:lvlJc w:val="left"/>
      <w:pPr>
        <w:ind w:left="43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C5B4E">
      <w:start w:val="1"/>
      <w:numFmt w:val="bullet"/>
      <w:lvlText w:val="•"/>
      <w:lvlJc w:val="left"/>
      <w:pPr>
        <w:ind w:left="50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2162">
      <w:start w:val="1"/>
      <w:numFmt w:val="bullet"/>
      <w:lvlText w:val="o"/>
      <w:lvlJc w:val="left"/>
      <w:pPr>
        <w:ind w:left="57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2FBB2">
      <w:start w:val="1"/>
      <w:numFmt w:val="bullet"/>
      <w:lvlText w:val="▪"/>
      <w:lvlJc w:val="left"/>
      <w:pPr>
        <w:ind w:left="64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4B"/>
    <w:rsid w:val="00000B0E"/>
    <w:rsid w:val="00000CBB"/>
    <w:rsid w:val="00001719"/>
    <w:rsid w:val="00003093"/>
    <w:rsid w:val="000031B4"/>
    <w:rsid w:val="00006B1E"/>
    <w:rsid w:val="000074F1"/>
    <w:rsid w:val="00010041"/>
    <w:rsid w:val="0001007D"/>
    <w:rsid w:val="0001088F"/>
    <w:rsid w:val="00010F62"/>
    <w:rsid w:val="0001322A"/>
    <w:rsid w:val="000135CC"/>
    <w:rsid w:val="00016A15"/>
    <w:rsid w:val="00017A88"/>
    <w:rsid w:val="00017EFE"/>
    <w:rsid w:val="0002040D"/>
    <w:rsid w:val="000204E0"/>
    <w:rsid w:val="00021309"/>
    <w:rsid w:val="00021959"/>
    <w:rsid w:val="00023CD5"/>
    <w:rsid w:val="00023D34"/>
    <w:rsid w:val="0002416F"/>
    <w:rsid w:val="00025A28"/>
    <w:rsid w:val="00026854"/>
    <w:rsid w:val="000268D7"/>
    <w:rsid w:val="00026FBB"/>
    <w:rsid w:val="00027812"/>
    <w:rsid w:val="00030487"/>
    <w:rsid w:val="00033A15"/>
    <w:rsid w:val="000352AF"/>
    <w:rsid w:val="00036137"/>
    <w:rsid w:val="00037343"/>
    <w:rsid w:val="0003753C"/>
    <w:rsid w:val="000379DB"/>
    <w:rsid w:val="000407BA"/>
    <w:rsid w:val="00041695"/>
    <w:rsid w:val="00041C68"/>
    <w:rsid w:val="00041F12"/>
    <w:rsid w:val="00041F95"/>
    <w:rsid w:val="0004213C"/>
    <w:rsid w:val="00042365"/>
    <w:rsid w:val="000434B8"/>
    <w:rsid w:val="00044F3D"/>
    <w:rsid w:val="00045B56"/>
    <w:rsid w:val="00045DE3"/>
    <w:rsid w:val="00046083"/>
    <w:rsid w:val="000462B4"/>
    <w:rsid w:val="00046719"/>
    <w:rsid w:val="00046FA2"/>
    <w:rsid w:val="000511F6"/>
    <w:rsid w:val="00051B9A"/>
    <w:rsid w:val="00052AD6"/>
    <w:rsid w:val="000540E0"/>
    <w:rsid w:val="00055C0E"/>
    <w:rsid w:val="000561B5"/>
    <w:rsid w:val="000566F0"/>
    <w:rsid w:val="0005768A"/>
    <w:rsid w:val="000606CA"/>
    <w:rsid w:val="00060C5B"/>
    <w:rsid w:val="00062804"/>
    <w:rsid w:val="00063C6C"/>
    <w:rsid w:val="00063D39"/>
    <w:rsid w:val="00065798"/>
    <w:rsid w:val="00067A5D"/>
    <w:rsid w:val="000707A0"/>
    <w:rsid w:val="00070E9B"/>
    <w:rsid w:val="000712AE"/>
    <w:rsid w:val="00073436"/>
    <w:rsid w:val="00073C46"/>
    <w:rsid w:val="00073E2C"/>
    <w:rsid w:val="00074A3F"/>
    <w:rsid w:val="00075EC7"/>
    <w:rsid w:val="00076558"/>
    <w:rsid w:val="00077338"/>
    <w:rsid w:val="0007770E"/>
    <w:rsid w:val="00082F60"/>
    <w:rsid w:val="0008384B"/>
    <w:rsid w:val="00083FBF"/>
    <w:rsid w:val="00084A90"/>
    <w:rsid w:val="0008560A"/>
    <w:rsid w:val="000870AD"/>
    <w:rsid w:val="000914A0"/>
    <w:rsid w:val="00093BDE"/>
    <w:rsid w:val="000945A4"/>
    <w:rsid w:val="000961EC"/>
    <w:rsid w:val="00096F7D"/>
    <w:rsid w:val="00097102"/>
    <w:rsid w:val="00097260"/>
    <w:rsid w:val="000A0128"/>
    <w:rsid w:val="000A076F"/>
    <w:rsid w:val="000A0B5C"/>
    <w:rsid w:val="000A0FE2"/>
    <w:rsid w:val="000A1862"/>
    <w:rsid w:val="000A195E"/>
    <w:rsid w:val="000A2C20"/>
    <w:rsid w:val="000A3D23"/>
    <w:rsid w:val="000A5581"/>
    <w:rsid w:val="000A6BB7"/>
    <w:rsid w:val="000A76D5"/>
    <w:rsid w:val="000B0771"/>
    <w:rsid w:val="000B1E6A"/>
    <w:rsid w:val="000B6118"/>
    <w:rsid w:val="000B61BE"/>
    <w:rsid w:val="000B70A5"/>
    <w:rsid w:val="000B78A2"/>
    <w:rsid w:val="000C1F0B"/>
    <w:rsid w:val="000C24E1"/>
    <w:rsid w:val="000C295E"/>
    <w:rsid w:val="000C39EC"/>
    <w:rsid w:val="000C3BCC"/>
    <w:rsid w:val="000C44C1"/>
    <w:rsid w:val="000C4556"/>
    <w:rsid w:val="000C506E"/>
    <w:rsid w:val="000C6B8D"/>
    <w:rsid w:val="000C7FD6"/>
    <w:rsid w:val="000D0C65"/>
    <w:rsid w:val="000D145E"/>
    <w:rsid w:val="000D1B57"/>
    <w:rsid w:val="000D2FBE"/>
    <w:rsid w:val="000D489B"/>
    <w:rsid w:val="000D49BA"/>
    <w:rsid w:val="000D4BE7"/>
    <w:rsid w:val="000D6176"/>
    <w:rsid w:val="000D7A6F"/>
    <w:rsid w:val="000E08CB"/>
    <w:rsid w:val="000E15F5"/>
    <w:rsid w:val="000E18FD"/>
    <w:rsid w:val="000E2C53"/>
    <w:rsid w:val="000E5CAF"/>
    <w:rsid w:val="000F1175"/>
    <w:rsid w:val="000F11ED"/>
    <w:rsid w:val="000F1764"/>
    <w:rsid w:val="000F2618"/>
    <w:rsid w:val="000F3A39"/>
    <w:rsid w:val="000F3F49"/>
    <w:rsid w:val="000F51D5"/>
    <w:rsid w:val="000F651A"/>
    <w:rsid w:val="000F7422"/>
    <w:rsid w:val="001024A7"/>
    <w:rsid w:val="00102556"/>
    <w:rsid w:val="0010356B"/>
    <w:rsid w:val="00104BC3"/>
    <w:rsid w:val="001053E8"/>
    <w:rsid w:val="00106980"/>
    <w:rsid w:val="001103C8"/>
    <w:rsid w:val="00111403"/>
    <w:rsid w:val="001141B8"/>
    <w:rsid w:val="00114423"/>
    <w:rsid w:val="001155C3"/>
    <w:rsid w:val="0011618B"/>
    <w:rsid w:val="0012018E"/>
    <w:rsid w:val="00120609"/>
    <w:rsid w:val="00121814"/>
    <w:rsid w:val="00123A6E"/>
    <w:rsid w:val="00124577"/>
    <w:rsid w:val="00124861"/>
    <w:rsid w:val="00126B96"/>
    <w:rsid w:val="00126F76"/>
    <w:rsid w:val="00127DD5"/>
    <w:rsid w:val="00130C9A"/>
    <w:rsid w:val="00130E00"/>
    <w:rsid w:val="00132091"/>
    <w:rsid w:val="0013303E"/>
    <w:rsid w:val="001369DC"/>
    <w:rsid w:val="00137E7F"/>
    <w:rsid w:val="00140799"/>
    <w:rsid w:val="00140DE5"/>
    <w:rsid w:val="0014107B"/>
    <w:rsid w:val="00142080"/>
    <w:rsid w:val="00142D46"/>
    <w:rsid w:val="001450CE"/>
    <w:rsid w:val="00145AC3"/>
    <w:rsid w:val="00146791"/>
    <w:rsid w:val="001467E8"/>
    <w:rsid w:val="001504FC"/>
    <w:rsid w:val="001516A0"/>
    <w:rsid w:val="00151D61"/>
    <w:rsid w:val="001529B2"/>
    <w:rsid w:val="00153A68"/>
    <w:rsid w:val="00155D3A"/>
    <w:rsid w:val="00157D5E"/>
    <w:rsid w:val="00161026"/>
    <w:rsid w:val="001619FA"/>
    <w:rsid w:val="00161E29"/>
    <w:rsid w:val="001665BE"/>
    <w:rsid w:val="0016763C"/>
    <w:rsid w:val="00170CF2"/>
    <w:rsid w:val="00171D29"/>
    <w:rsid w:val="00171F4C"/>
    <w:rsid w:val="001722A3"/>
    <w:rsid w:val="001722F8"/>
    <w:rsid w:val="00172586"/>
    <w:rsid w:val="00172A45"/>
    <w:rsid w:val="00175CE1"/>
    <w:rsid w:val="00176118"/>
    <w:rsid w:val="001775D5"/>
    <w:rsid w:val="001815BF"/>
    <w:rsid w:val="001822D4"/>
    <w:rsid w:val="00183C89"/>
    <w:rsid w:val="0018409D"/>
    <w:rsid w:val="0018431D"/>
    <w:rsid w:val="00184D86"/>
    <w:rsid w:val="001850AD"/>
    <w:rsid w:val="0018582F"/>
    <w:rsid w:val="0018596F"/>
    <w:rsid w:val="00186DB6"/>
    <w:rsid w:val="001912B5"/>
    <w:rsid w:val="00191749"/>
    <w:rsid w:val="00191E0F"/>
    <w:rsid w:val="0019221E"/>
    <w:rsid w:val="00192592"/>
    <w:rsid w:val="00193BE4"/>
    <w:rsid w:val="00197C9F"/>
    <w:rsid w:val="001A0E64"/>
    <w:rsid w:val="001A2170"/>
    <w:rsid w:val="001A2E20"/>
    <w:rsid w:val="001A3497"/>
    <w:rsid w:val="001A4213"/>
    <w:rsid w:val="001A46CD"/>
    <w:rsid w:val="001A4823"/>
    <w:rsid w:val="001A5295"/>
    <w:rsid w:val="001A6B66"/>
    <w:rsid w:val="001A6D4C"/>
    <w:rsid w:val="001A70FB"/>
    <w:rsid w:val="001A75AE"/>
    <w:rsid w:val="001A75C6"/>
    <w:rsid w:val="001A77DD"/>
    <w:rsid w:val="001A79A9"/>
    <w:rsid w:val="001B034D"/>
    <w:rsid w:val="001B0B4C"/>
    <w:rsid w:val="001B0CCF"/>
    <w:rsid w:val="001B200E"/>
    <w:rsid w:val="001B3CD5"/>
    <w:rsid w:val="001B6E92"/>
    <w:rsid w:val="001C09B1"/>
    <w:rsid w:val="001C0EF9"/>
    <w:rsid w:val="001C2EF5"/>
    <w:rsid w:val="001C306F"/>
    <w:rsid w:val="001C4048"/>
    <w:rsid w:val="001C71D7"/>
    <w:rsid w:val="001C7995"/>
    <w:rsid w:val="001D160B"/>
    <w:rsid w:val="001D20B3"/>
    <w:rsid w:val="001D2CE3"/>
    <w:rsid w:val="001D3E08"/>
    <w:rsid w:val="001D4228"/>
    <w:rsid w:val="001D466F"/>
    <w:rsid w:val="001D4F53"/>
    <w:rsid w:val="001D505F"/>
    <w:rsid w:val="001D569F"/>
    <w:rsid w:val="001D5EF4"/>
    <w:rsid w:val="001D68BA"/>
    <w:rsid w:val="001E0227"/>
    <w:rsid w:val="001E069B"/>
    <w:rsid w:val="001E0FD4"/>
    <w:rsid w:val="001E1C8C"/>
    <w:rsid w:val="001E22B0"/>
    <w:rsid w:val="001E3191"/>
    <w:rsid w:val="001E41DE"/>
    <w:rsid w:val="001E5D0A"/>
    <w:rsid w:val="001E6BB1"/>
    <w:rsid w:val="001E6DF3"/>
    <w:rsid w:val="001E6E4C"/>
    <w:rsid w:val="001E7A90"/>
    <w:rsid w:val="001F00F3"/>
    <w:rsid w:val="001F02E5"/>
    <w:rsid w:val="001F079E"/>
    <w:rsid w:val="001F1911"/>
    <w:rsid w:val="001F207A"/>
    <w:rsid w:val="001F288A"/>
    <w:rsid w:val="001F2944"/>
    <w:rsid w:val="001F2D74"/>
    <w:rsid w:val="001F2DFD"/>
    <w:rsid w:val="001F3CE8"/>
    <w:rsid w:val="001F4107"/>
    <w:rsid w:val="001F48D9"/>
    <w:rsid w:val="001F4AAB"/>
    <w:rsid w:val="001F4C07"/>
    <w:rsid w:val="001F4DE6"/>
    <w:rsid w:val="001F53CF"/>
    <w:rsid w:val="001F616F"/>
    <w:rsid w:val="001F6373"/>
    <w:rsid w:val="001F69F4"/>
    <w:rsid w:val="001F6DAB"/>
    <w:rsid w:val="001F7344"/>
    <w:rsid w:val="001F75E3"/>
    <w:rsid w:val="00200293"/>
    <w:rsid w:val="00200537"/>
    <w:rsid w:val="00200BC2"/>
    <w:rsid w:val="00200D65"/>
    <w:rsid w:val="00201175"/>
    <w:rsid w:val="00201A08"/>
    <w:rsid w:val="00202FEE"/>
    <w:rsid w:val="00204AC3"/>
    <w:rsid w:val="0020537E"/>
    <w:rsid w:val="0020613C"/>
    <w:rsid w:val="00207FF6"/>
    <w:rsid w:val="0021408C"/>
    <w:rsid w:val="0021465F"/>
    <w:rsid w:val="00215454"/>
    <w:rsid w:val="00215535"/>
    <w:rsid w:val="00215722"/>
    <w:rsid w:val="00215DFF"/>
    <w:rsid w:val="00216545"/>
    <w:rsid w:val="002212C1"/>
    <w:rsid w:val="00221A62"/>
    <w:rsid w:val="002225A4"/>
    <w:rsid w:val="002228E1"/>
    <w:rsid w:val="00224F8D"/>
    <w:rsid w:val="00225923"/>
    <w:rsid w:val="00225AC5"/>
    <w:rsid w:val="002273EA"/>
    <w:rsid w:val="00227563"/>
    <w:rsid w:val="00227C97"/>
    <w:rsid w:val="00227E85"/>
    <w:rsid w:val="00231C0E"/>
    <w:rsid w:val="002322AD"/>
    <w:rsid w:val="00232BDF"/>
    <w:rsid w:val="00234753"/>
    <w:rsid w:val="00234B0C"/>
    <w:rsid w:val="00234E76"/>
    <w:rsid w:val="00235159"/>
    <w:rsid w:val="00235460"/>
    <w:rsid w:val="002425DF"/>
    <w:rsid w:val="0024281D"/>
    <w:rsid w:val="00242FEF"/>
    <w:rsid w:val="002447C2"/>
    <w:rsid w:val="00244BF7"/>
    <w:rsid w:val="00244E35"/>
    <w:rsid w:val="00246310"/>
    <w:rsid w:val="002468E2"/>
    <w:rsid w:val="002505CC"/>
    <w:rsid w:val="002519A1"/>
    <w:rsid w:val="00251E34"/>
    <w:rsid w:val="0025237D"/>
    <w:rsid w:val="00253DE2"/>
    <w:rsid w:val="00256104"/>
    <w:rsid w:val="0025699C"/>
    <w:rsid w:val="00260B0D"/>
    <w:rsid w:val="00263419"/>
    <w:rsid w:val="00265074"/>
    <w:rsid w:val="002669EC"/>
    <w:rsid w:val="00266A33"/>
    <w:rsid w:val="00267FDE"/>
    <w:rsid w:val="00270D47"/>
    <w:rsid w:val="0027167E"/>
    <w:rsid w:val="00271D38"/>
    <w:rsid w:val="00272033"/>
    <w:rsid w:val="0027232B"/>
    <w:rsid w:val="00275ED9"/>
    <w:rsid w:val="00275FEC"/>
    <w:rsid w:val="00277150"/>
    <w:rsid w:val="00277CB1"/>
    <w:rsid w:val="00277D0B"/>
    <w:rsid w:val="00280CE5"/>
    <w:rsid w:val="0028197E"/>
    <w:rsid w:val="00282217"/>
    <w:rsid w:val="00282D79"/>
    <w:rsid w:val="00283803"/>
    <w:rsid w:val="00284275"/>
    <w:rsid w:val="00284636"/>
    <w:rsid w:val="00284E18"/>
    <w:rsid w:val="00287B5D"/>
    <w:rsid w:val="00287E30"/>
    <w:rsid w:val="0029202C"/>
    <w:rsid w:val="002923C7"/>
    <w:rsid w:val="0029314C"/>
    <w:rsid w:val="002934EB"/>
    <w:rsid w:val="00294B92"/>
    <w:rsid w:val="0029776F"/>
    <w:rsid w:val="00297C3C"/>
    <w:rsid w:val="002A0939"/>
    <w:rsid w:val="002A120B"/>
    <w:rsid w:val="002A3376"/>
    <w:rsid w:val="002A3996"/>
    <w:rsid w:val="002A3C38"/>
    <w:rsid w:val="002A3D63"/>
    <w:rsid w:val="002A41D7"/>
    <w:rsid w:val="002A4B41"/>
    <w:rsid w:val="002A4E54"/>
    <w:rsid w:val="002A63B8"/>
    <w:rsid w:val="002A77EE"/>
    <w:rsid w:val="002B007A"/>
    <w:rsid w:val="002B041C"/>
    <w:rsid w:val="002B0441"/>
    <w:rsid w:val="002B1161"/>
    <w:rsid w:val="002B1AEC"/>
    <w:rsid w:val="002B2237"/>
    <w:rsid w:val="002B59AD"/>
    <w:rsid w:val="002B6B50"/>
    <w:rsid w:val="002B7E89"/>
    <w:rsid w:val="002C0323"/>
    <w:rsid w:val="002C0C8B"/>
    <w:rsid w:val="002C0CCC"/>
    <w:rsid w:val="002C19BF"/>
    <w:rsid w:val="002C4384"/>
    <w:rsid w:val="002C4AD2"/>
    <w:rsid w:val="002C5F9E"/>
    <w:rsid w:val="002C7CA0"/>
    <w:rsid w:val="002C7CE7"/>
    <w:rsid w:val="002D03EE"/>
    <w:rsid w:val="002D12D8"/>
    <w:rsid w:val="002D42D2"/>
    <w:rsid w:val="002D56C9"/>
    <w:rsid w:val="002D5BDF"/>
    <w:rsid w:val="002D70AC"/>
    <w:rsid w:val="002D738C"/>
    <w:rsid w:val="002E03E8"/>
    <w:rsid w:val="002E26A6"/>
    <w:rsid w:val="002E276C"/>
    <w:rsid w:val="002E34F1"/>
    <w:rsid w:val="002E35A8"/>
    <w:rsid w:val="002E40F9"/>
    <w:rsid w:val="002E46EA"/>
    <w:rsid w:val="002E4794"/>
    <w:rsid w:val="002E5003"/>
    <w:rsid w:val="002E510C"/>
    <w:rsid w:val="002E6444"/>
    <w:rsid w:val="002E661C"/>
    <w:rsid w:val="002F3EC0"/>
    <w:rsid w:val="002F5C6E"/>
    <w:rsid w:val="002F5EED"/>
    <w:rsid w:val="002F63CC"/>
    <w:rsid w:val="002F7AD5"/>
    <w:rsid w:val="003013A9"/>
    <w:rsid w:val="00301F68"/>
    <w:rsid w:val="00302575"/>
    <w:rsid w:val="00302EDD"/>
    <w:rsid w:val="0030327C"/>
    <w:rsid w:val="003038CC"/>
    <w:rsid w:val="00305240"/>
    <w:rsid w:val="003052E9"/>
    <w:rsid w:val="003057AC"/>
    <w:rsid w:val="00305E28"/>
    <w:rsid w:val="00310972"/>
    <w:rsid w:val="00312101"/>
    <w:rsid w:val="00312926"/>
    <w:rsid w:val="003150FF"/>
    <w:rsid w:val="003156C4"/>
    <w:rsid w:val="00315AEE"/>
    <w:rsid w:val="003203B5"/>
    <w:rsid w:val="0032111A"/>
    <w:rsid w:val="00321AFC"/>
    <w:rsid w:val="00321CB5"/>
    <w:rsid w:val="0032281E"/>
    <w:rsid w:val="00323087"/>
    <w:rsid w:val="00323C42"/>
    <w:rsid w:val="00324119"/>
    <w:rsid w:val="00324169"/>
    <w:rsid w:val="00324A15"/>
    <w:rsid w:val="00325351"/>
    <w:rsid w:val="00327A9A"/>
    <w:rsid w:val="00327D0A"/>
    <w:rsid w:val="0033038C"/>
    <w:rsid w:val="003308D8"/>
    <w:rsid w:val="003322ED"/>
    <w:rsid w:val="003323E4"/>
    <w:rsid w:val="00333958"/>
    <w:rsid w:val="00333C01"/>
    <w:rsid w:val="003346C4"/>
    <w:rsid w:val="0033588A"/>
    <w:rsid w:val="003358BB"/>
    <w:rsid w:val="003367C7"/>
    <w:rsid w:val="003423BE"/>
    <w:rsid w:val="00342770"/>
    <w:rsid w:val="00345482"/>
    <w:rsid w:val="00345B7A"/>
    <w:rsid w:val="003469D1"/>
    <w:rsid w:val="00351675"/>
    <w:rsid w:val="00351706"/>
    <w:rsid w:val="00351D8B"/>
    <w:rsid w:val="003545BE"/>
    <w:rsid w:val="003547E8"/>
    <w:rsid w:val="00354C50"/>
    <w:rsid w:val="00356201"/>
    <w:rsid w:val="00356F45"/>
    <w:rsid w:val="00361FD0"/>
    <w:rsid w:val="00362291"/>
    <w:rsid w:val="00363220"/>
    <w:rsid w:val="00363546"/>
    <w:rsid w:val="003635E3"/>
    <w:rsid w:val="00363930"/>
    <w:rsid w:val="00363A50"/>
    <w:rsid w:val="00365957"/>
    <w:rsid w:val="00365BF7"/>
    <w:rsid w:val="00366064"/>
    <w:rsid w:val="00370E06"/>
    <w:rsid w:val="0037377F"/>
    <w:rsid w:val="00373B60"/>
    <w:rsid w:val="003745E8"/>
    <w:rsid w:val="003749B9"/>
    <w:rsid w:val="0037604D"/>
    <w:rsid w:val="00376163"/>
    <w:rsid w:val="00376512"/>
    <w:rsid w:val="00377100"/>
    <w:rsid w:val="00377902"/>
    <w:rsid w:val="00380397"/>
    <w:rsid w:val="00381352"/>
    <w:rsid w:val="00381E34"/>
    <w:rsid w:val="00383182"/>
    <w:rsid w:val="00383A96"/>
    <w:rsid w:val="003846CE"/>
    <w:rsid w:val="00384CC4"/>
    <w:rsid w:val="00384E0E"/>
    <w:rsid w:val="00385CB4"/>
    <w:rsid w:val="00385E30"/>
    <w:rsid w:val="0038764A"/>
    <w:rsid w:val="0038796D"/>
    <w:rsid w:val="003914E0"/>
    <w:rsid w:val="00391FD1"/>
    <w:rsid w:val="00393233"/>
    <w:rsid w:val="003938EE"/>
    <w:rsid w:val="00394E43"/>
    <w:rsid w:val="00395471"/>
    <w:rsid w:val="00395F6C"/>
    <w:rsid w:val="00396973"/>
    <w:rsid w:val="00396CA0"/>
    <w:rsid w:val="0039709A"/>
    <w:rsid w:val="003A06CF"/>
    <w:rsid w:val="003A2B5C"/>
    <w:rsid w:val="003A3B7E"/>
    <w:rsid w:val="003A49A2"/>
    <w:rsid w:val="003A67AB"/>
    <w:rsid w:val="003A7CC4"/>
    <w:rsid w:val="003B026E"/>
    <w:rsid w:val="003B15B1"/>
    <w:rsid w:val="003B3B1E"/>
    <w:rsid w:val="003B3CE9"/>
    <w:rsid w:val="003B5A5E"/>
    <w:rsid w:val="003B6408"/>
    <w:rsid w:val="003B66E0"/>
    <w:rsid w:val="003B6B0C"/>
    <w:rsid w:val="003B7181"/>
    <w:rsid w:val="003B7E37"/>
    <w:rsid w:val="003C0371"/>
    <w:rsid w:val="003C337C"/>
    <w:rsid w:val="003C6F70"/>
    <w:rsid w:val="003D0223"/>
    <w:rsid w:val="003D064A"/>
    <w:rsid w:val="003D399A"/>
    <w:rsid w:val="003D4201"/>
    <w:rsid w:val="003D4A77"/>
    <w:rsid w:val="003D4C81"/>
    <w:rsid w:val="003D51A8"/>
    <w:rsid w:val="003D61E8"/>
    <w:rsid w:val="003D63FD"/>
    <w:rsid w:val="003D667A"/>
    <w:rsid w:val="003D7736"/>
    <w:rsid w:val="003E1EFA"/>
    <w:rsid w:val="003E414C"/>
    <w:rsid w:val="003E5B5C"/>
    <w:rsid w:val="003F1A19"/>
    <w:rsid w:val="003F262B"/>
    <w:rsid w:val="003F2D62"/>
    <w:rsid w:val="003F3411"/>
    <w:rsid w:val="003F380E"/>
    <w:rsid w:val="003F4192"/>
    <w:rsid w:val="003F4252"/>
    <w:rsid w:val="003F4993"/>
    <w:rsid w:val="003F5998"/>
    <w:rsid w:val="003F59A6"/>
    <w:rsid w:val="003F704F"/>
    <w:rsid w:val="00402066"/>
    <w:rsid w:val="00402F82"/>
    <w:rsid w:val="00403195"/>
    <w:rsid w:val="00405249"/>
    <w:rsid w:val="0040786C"/>
    <w:rsid w:val="00410B61"/>
    <w:rsid w:val="00410D68"/>
    <w:rsid w:val="00415447"/>
    <w:rsid w:val="0041612C"/>
    <w:rsid w:val="00417F1F"/>
    <w:rsid w:val="00420C27"/>
    <w:rsid w:val="00420FB7"/>
    <w:rsid w:val="00421395"/>
    <w:rsid w:val="00421936"/>
    <w:rsid w:val="0042243B"/>
    <w:rsid w:val="0042446F"/>
    <w:rsid w:val="00424B43"/>
    <w:rsid w:val="0042559E"/>
    <w:rsid w:val="00425657"/>
    <w:rsid w:val="00425B4C"/>
    <w:rsid w:val="00426603"/>
    <w:rsid w:val="00426F24"/>
    <w:rsid w:val="00427701"/>
    <w:rsid w:val="00430A24"/>
    <w:rsid w:val="00430BC0"/>
    <w:rsid w:val="00430D69"/>
    <w:rsid w:val="004313D8"/>
    <w:rsid w:val="004327DE"/>
    <w:rsid w:val="00433016"/>
    <w:rsid w:val="004338BB"/>
    <w:rsid w:val="004344E2"/>
    <w:rsid w:val="00435E76"/>
    <w:rsid w:val="00435FD0"/>
    <w:rsid w:val="00436387"/>
    <w:rsid w:val="00437BC2"/>
    <w:rsid w:val="00437D8E"/>
    <w:rsid w:val="00440291"/>
    <w:rsid w:val="00440324"/>
    <w:rsid w:val="00440A66"/>
    <w:rsid w:val="00442940"/>
    <w:rsid w:val="00442BFA"/>
    <w:rsid w:val="00442E3B"/>
    <w:rsid w:val="004430CC"/>
    <w:rsid w:val="00443D80"/>
    <w:rsid w:val="004443EA"/>
    <w:rsid w:val="0044537F"/>
    <w:rsid w:val="00445CA2"/>
    <w:rsid w:val="00445D2A"/>
    <w:rsid w:val="00446079"/>
    <w:rsid w:val="004464C3"/>
    <w:rsid w:val="00446DE9"/>
    <w:rsid w:val="00447CB4"/>
    <w:rsid w:val="004507D4"/>
    <w:rsid w:val="004534C0"/>
    <w:rsid w:val="004535C1"/>
    <w:rsid w:val="00454090"/>
    <w:rsid w:val="00454414"/>
    <w:rsid w:val="00454FE9"/>
    <w:rsid w:val="0045605B"/>
    <w:rsid w:val="004560EF"/>
    <w:rsid w:val="004625CC"/>
    <w:rsid w:val="00462FF3"/>
    <w:rsid w:val="00462FFA"/>
    <w:rsid w:val="004631C7"/>
    <w:rsid w:val="004644ED"/>
    <w:rsid w:val="004660B7"/>
    <w:rsid w:val="004662D8"/>
    <w:rsid w:val="00466376"/>
    <w:rsid w:val="00466426"/>
    <w:rsid w:val="00470D01"/>
    <w:rsid w:val="00471BD5"/>
    <w:rsid w:val="00472518"/>
    <w:rsid w:val="004731A7"/>
    <w:rsid w:val="0047426B"/>
    <w:rsid w:val="004747A5"/>
    <w:rsid w:val="00474A70"/>
    <w:rsid w:val="00474BB5"/>
    <w:rsid w:val="0047563D"/>
    <w:rsid w:val="004756C5"/>
    <w:rsid w:val="0047584F"/>
    <w:rsid w:val="00475A9D"/>
    <w:rsid w:val="00480103"/>
    <w:rsid w:val="00481D70"/>
    <w:rsid w:val="00481FE4"/>
    <w:rsid w:val="0048265A"/>
    <w:rsid w:val="0048272D"/>
    <w:rsid w:val="00483429"/>
    <w:rsid w:val="00483B14"/>
    <w:rsid w:val="00484114"/>
    <w:rsid w:val="004849CC"/>
    <w:rsid w:val="00487F8B"/>
    <w:rsid w:val="004902E6"/>
    <w:rsid w:val="004905B8"/>
    <w:rsid w:val="00490FD4"/>
    <w:rsid w:val="00491446"/>
    <w:rsid w:val="004914F6"/>
    <w:rsid w:val="00495E30"/>
    <w:rsid w:val="00496231"/>
    <w:rsid w:val="004966E2"/>
    <w:rsid w:val="00496A8B"/>
    <w:rsid w:val="00497A00"/>
    <w:rsid w:val="004A10FA"/>
    <w:rsid w:val="004A1186"/>
    <w:rsid w:val="004A17A7"/>
    <w:rsid w:val="004A1D7A"/>
    <w:rsid w:val="004A2234"/>
    <w:rsid w:val="004A5480"/>
    <w:rsid w:val="004A6575"/>
    <w:rsid w:val="004A67B5"/>
    <w:rsid w:val="004B1097"/>
    <w:rsid w:val="004B1541"/>
    <w:rsid w:val="004B2269"/>
    <w:rsid w:val="004B34D5"/>
    <w:rsid w:val="004B34DC"/>
    <w:rsid w:val="004B5EE6"/>
    <w:rsid w:val="004B68B4"/>
    <w:rsid w:val="004B6DEE"/>
    <w:rsid w:val="004B736D"/>
    <w:rsid w:val="004B7928"/>
    <w:rsid w:val="004C0273"/>
    <w:rsid w:val="004C1F34"/>
    <w:rsid w:val="004C22A9"/>
    <w:rsid w:val="004C293D"/>
    <w:rsid w:val="004C320F"/>
    <w:rsid w:val="004C3334"/>
    <w:rsid w:val="004C4605"/>
    <w:rsid w:val="004C4F38"/>
    <w:rsid w:val="004C711B"/>
    <w:rsid w:val="004C7E21"/>
    <w:rsid w:val="004D03EF"/>
    <w:rsid w:val="004D5FA9"/>
    <w:rsid w:val="004E10D0"/>
    <w:rsid w:val="004E14F9"/>
    <w:rsid w:val="004E1983"/>
    <w:rsid w:val="004E315A"/>
    <w:rsid w:val="004E3D57"/>
    <w:rsid w:val="004E53DE"/>
    <w:rsid w:val="004E56C5"/>
    <w:rsid w:val="004E7290"/>
    <w:rsid w:val="004E7EF7"/>
    <w:rsid w:val="004F0454"/>
    <w:rsid w:val="004F3991"/>
    <w:rsid w:val="004F4371"/>
    <w:rsid w:val="004F61F2"/>
    <w:rsid w:val="004F74F6"/>
    <w:rsid w:val="00500775"/>
    <w:rsid w:val="00503641"/>
    <w:rsid w:val="00504246"/>
    <w:rsid w:val="005049D9"/>
    <w:rsid w:val="00504B2A"/>
    <w:rsid w:val="00505407"/>
    <w:rsid w:val="00510324"/>
    <w:rsid w:val="00510701"/>
    <w:rsid w:val="00510A7F"/>
    <w:rsid w:val="0051240E"/>
    <w:rsid w:val="005125E6"/>
    <w:rsid w:val="0051271E"/>
    <w:rsid w:val="00512AB5"/>
    <w:rsid w:val="00512F38"/>
    <w:rsid w:val="00513BF3"/>
    <w:rsid w:val="00514D4B"/>
    <w:rsid w:val="00514E88"/>
    <w:rsid w:val="00515661"/>
    <w:rsid w:val="00516476"/>
    <w:rsid w:val="0051702D"/>
    <w:rsid w:val="0052022F"/>
    <w:rsid w:val="0052100B"/>
    <w:rsid w:val="00522A87"/>
    <w:rsid w:val="00525BF9"/>
    <w:rsid w:val="00527347"/>
    <w:rsid w:val="005276E2"/>
    <w:rsid w:val="00527E08"/>
    <w:rsid w:val="0053115D"/>
    <w:rsid w:val="005312A6"/>
    <w:rsid w:val="005314E1"/>
    <w:rsid w:val="00532FE7"/>
    <w:rsid w:val="005346C2"/>
    <w:rsid w:val="00534AFA"/>
    <w:rsid w:val="00534CC4"/>
    <w:rsid w:val="00535359"/>
    <w:rsid w:val="00536AD9"/>
    <w:rsid w:val="00536D13"/>
    <w:rsid w:val="005372E2"/>
    <w:rsid w:val="00540768"/>
    <w:rsid w:val="00545313"/>
    <w:rsid w:val="00546037"/>
    <w:rsid w:val="0054630D"/>
    <w:rsid w:val="0054644F"/>
    <w:rsid w:val="00547134"/>
    <w:rsid w:val="00547727"/>
    <w:rsid w:val="005506E4"/>
    <w:rsid w:val="00551D01"/>
    <w:rsid w:val="00551E9C"/>
    <w:rsid w:val="00552112"/>
    <w:rsid w:val="00553AB5"/>
    <w:rsid w:val="005542F0"/>
    <w:rsid w:val="005544A6"/>
    <w:rsid w:val="00555B71"/>
    <w:rsid w:val="005572AF"/>
    <w:rsid w:val="005572C5"/>
    <w:rsid w:val="0055774D"/>
    <w:rsid w:val="005609D4"/>
    <w:rsid w:val="00561431"/>
    <w:rsid w:val="00563310"/>
    <w:rsid w:val="00567256"/>
    <w:rsid w:val="0056792F"/>
    <w:rsid w:val="0057063F"/>
    <w:rsid w:val="00570D26"/>
    <w:rsid w:val="0057173F"/>
    <w:rsid w:val="00572A34"/>
    <w:rsid w:val="00573125"/>
    <w:rsid w:val="00573FA6"/>
    <w:rsid w:val="00575BAC"/>
    <w:rsid w:val="0057615F"/>
    <w:rsid w:val="00576E0D"/>
    <w:rsid w:val="005837D6"/>
    <w:rsid w:val="00585405"/>
    <w:rsid w:val="005857B2"/>
    <w:rsid w:val="00587A58"/>
    <w:rsid w:val="00590857"/>
    <w:rsid w:val="005910F1"/>
    <w:rsid w:val="005920C5"/>
    <w:rsid w:val="00592156"/>
    <w:rsid w:val="00592AAD"/>
    <w:rsid w:val="00593F37"/>
    <w:rsid w:val="00594263"/>
    <w:rsid w:val="005949ED"/>
    <w:rsid w:val="005968A1"/>
    <w:rsid w:val="00596C67"/>
    <w:rsid w:val="005A05F1"/>
    <w:rsid w:val="005A0B5C"/>
    <w:rsid w:val="005A202B"/>
    <w:rsid w:val="005A4219"/>
    <w:rsid w:val="005A54DF"/>
    <w:rsid w:val="005A5B2C"/>
    <w:rsid w:val="005A7357"/>
    <w:rsid w:val="005A78FF"/>
    <w:rsid w:val="005B004F"/>
    <w:rsid w:val="005B0A00"/>
    <w:rsid w:val="005B1C3F"/>
    <w:rsid w:val="005B29BD"/>
    <w:rsid w:val="005B2CFC"/>
    <w:rsid w:val="005B3EB7"/>
    <w:rsid w:val="005B56A6"/>
    <w:rsid w:val="005B5BE2"/>
    <w:rsid w:val="005C06EF"/>
    <w:rsid w:val="005C0E86"/>
    <w:rsid w:val="005C2545"/>
    <w:rsid w:val="005C2ABC"/>
    <w:rsid w:val="005C39E3"/>
    <w:rsid w:val="005C3C4D"/>
    <w:rsid w:val="005C49FA"/>
    <w:rsid w:val="005C6C23"/>
    <w:rsid w:val="005D0E2A"/>
    <w:rsid w:val="005D306F"/>
    <w:rsid w:val="005D391E"/>
    <w:rsid w:val="005E1FFD"/>
    <w:rsid w:val="005E2FEB"/>
    <w:rsid w:val="005E3E9C"/>
    <w:rsid w:val="005E48D6"/>
    <w:rsid w:val="005E5EEE"/>
    <w:rsid w:val="005E6CA1"/>
    <w:rsid w:val="005F23BC"/>
    <w:rsid w:val="005F25A7"/>
    <w:rsid w:val="005F2C94"/>
    <w:rsid w:val="005F3E24"/>
    <w:rsid w:val="005F4A5C"/>
    <w:rsid w:val="005F58E4"/>
    <w:rsid w:val="005F6A44"/>
    <w:rsid w:val="005F7821"/>
    <w:rsid w:val="00602299"/>
    <w:rsid w:val="00602684"/>
    <w:rsid w:val="00604558"/>
    <w:rsid w:val="00604B8A"/>
    <w:rsid w:val="00604DF5"/>
    <w:rsid w:val="00605CB3"/>
    <w:rsid w:val="006062B3"/>
    <w:rsid w:val="006064FB"/>
    <w:rsid w:val="00610E15"/>
    <w:rsid w:val="00611A96"/>
    <w:rsid w:val="0061243A"/>
    <w:rsid w:val="00612DF4"/>
    <w:rsid w:val="006137F5"/>
    <w:rsid w:val="006152DB"/>
    <w:rsid w:val="0061583A"/>
    <w:rsid w:val="00616064"/>
    <w:rsid w:val="00616A50"/>
    <w:rsid w:val="0061769A"/>
    <w:rsid w:val="0061791D"/>
    <w:rsid w:val="00617BF7"/>
    <w:rsid w:val="00621635"/>
    <w:rsid w:val="0062185E"/>
    <w:rsid w:val="0062242B"/>
    <w:rsid w:val="006234DD"/>
    <w:rsid w:val="00623D3B"/>
    <w:rsid w:val="00625383"/>
    <w:rsid w:val="00625BFA"/>
    <w:rsid w:val="00625D74"/>
    <w:rsid w:val="006271EE"/>
    <w:rsid w:val="0062764D"/>
    <w:rsid w:val="0063157C"/>
    <w:rsid w:val="00633554"/>
    <w:rsid w:val="006348C8"/>
    <w:rsid w:val="00634EC3"/>
    <w:rsid w:val="00640206"/>
    <w:rsid w:val="00641145"/>
    <w:rsid w:val="00643853"/>
    <w:rsid w:val="00645D61"/>
    <w:rsid w:val="006466C5"/>
    <w:rsid w:val="00646844"/>
    <w:rsid w:val="006477E9"/>
    <w:rsid w:val="0065057E"/>
    <w:rsid w:val="00650A32"/>
    <w:rsid w:val="006525EB"/>
    <w:rsid w:val="00652777"/>
    <w:rsid w:val="00652E7B"/>
    <w:rsid w:val="00654B5A"/>
    <w:rsid w:val="00654E71"/>
    <w:rsid w:val="00656DCA"/>
    <w:rsid w:val="006600BC"/>
    <w:rsid w:val="00662DFA"/>
    <w:rsid w:val="006654E0"/>
    <w:rsid w:val="00665801"/>
    <w:rsid w:val="00665FF2"/>
    <w:rsid w:val="00667150"/>
    <w:rsid w:val="0067234A"/>
    <w:rsid w:val="00673251"/>
    <w:rsid w:val="00673737"/>
    <w:rsid w:val="0067437B"/>
    <w:rsid w:val="00675D37"/>
    <w:rsid w:val="00681C05"/>
    <w:rsid w:val="00681FF4"/>
    <w:rsid w:val="00682CDF"/>
    <w:rsid w:val="00687FBC"/>
    <w:rsid w:val="00687FD8"/>
    <w:rsid w:val="0069181E"/>
    <w:rsid w:val="006920B9"/>
    <w:rsid w:val="00692B86"/>
    <w:rsid w:val="00692F8C"/>
    <w:rsid w:val="006937CD"/>
    <w:rsid w:val="00693A29"/>
    <w:rsid w:val="006946AD"/>
    <w:rsid w:val="006951B0"/>
    <w:rsid w:val="0069591C"/>
    <w:rsid w:val="0069796E"/>
    <w:rsid w:val="006A10BE"/>
    <w:rsid w:val="006A1552"/>
    <w:rsid w:val="006A208B"/>
    <w:rsid w:val="006A3CEB"/>
    <w:rsid w:val="006A4A9E"/>
    <w:rsid w:val="006A55F1"/>
    <w:rsid w:val="006A5939"/>
    <w:rsid w:val="006A6B1B"/>
    <w:rsid w:val="006B0868"/>
    <w:rsid w:val="006B15BD"/>
    <w:rsid w:val="006B2D40"/>
    <w:rsid w:val="006B552C"/>
    <w:rsid w:val="006B71B1"/>
    <w:rsid w:val="006C0B07"/>
    <w:rsid w:val="006C1E97"/>
    <w:rsid w:val="006D0AFB"/>
    <w:rsid w:val="006D13B2"/>
    <w:rsid w:val="006D15A6"/>
    <w:rsid w:val="006D1918"/>
    <w:rsid w:val="006D196F"/>
    <w:rsid w:val="006D1B9B"/>
    <w:rsid w:val="006D26BC"/>
    <w:rsid w:val="006D476E"/>
    <w:rsid w:val="006D4787"/>
    <w:rsid w:val="006E45C0"/>
    <w:rsid w:val="006E4C32"/>
    <w:rsid w:val="006E4E51"/>
    <w:rsid w:val="006E50B4"/>
    <w:rsid w:val="006E5782"/>
    <w:rsid w:val="006E7B1E"/>
    <w:rsid w:val="006E7F1E"/>
    <w:rsid w:val="006F1A21"/>
    <w:rsid w:val="006F2474"/>
    <w:rsid w:val="006F40C1"/>
    <w:rsid w:val="006F4221"/>
    <w:rsid w:val="006F45CC"/>
    <w:rsid w:val="006F4CAC"/>
    <w:rsid w:val="006F55B1"/>
    <w:rsid w:val="006F7E3D"/>
    <w:rsid w:val="00700229"/>
    <w:rsid w:val="0070218E"/>
    <w:rsid w:val="00702C8F"/>
    <w:rsid w:val="007040B3"/>
    <w:rsid w:val="00704425"/>
    <w:rsid w:val="0071131B"/>
    <w:rsid w:val="007122D3"/>
    <w:rsid w:val="0071451C"/>
    <w:rsid w:val="00715611"/>
    <w:rsid w:val="007163D4"/>
    <w:rsid w:val="0071681F"/>
    <w:rsid w:val="0071762D"/>
    <w:rsid w:val="007204B1"/>
    <w:rsid w:val="00721ECB"/>
    <w:rsid w:val="0072260D"/>
    <w:rsid w:val="00724155"/>
    <w:rsid w:val="00724FF5"/>
    <w:rsid w:val="00725012"/>
    <w:rsid w:val="007278DD"/>
    <w:rsid w:val="007330D3"/>
    <w:rsid w:val="00734A50"/>
    <w:rsid w:val="00735297"/>
    <w:rsid w:val="0073616F"/>
    <w:rsid w:val="00736661"/>
    <w:rsid w:val="00736A7A"/>
    <w:rsid w:val="00737019"/>
    <w:rsid w:val="00737F8D"/>
    <w:rsid w:val="00741539"/>
    <w:rsid w:val="00741965"/>
    <w:rsid w:val="007426DE"/>
    <w:rsid w:val="00743F90"/>
    <w:rsid w:val="00745CED"/>
    <w:rsid w:val="00745F42"/>
    <w:rsid w:val="0074678A"/>
    <w:rsid w:val="0074692A"/>
    <w:rsid w:val="0075555A"/>
    <w:rsid w:val="00755F2D"/>
    <w:rsid w:val="007573D4"/>
    <w:rsid w:val="00757B3A"/>
    <w:rsid w:val="00761335"/>
    <w:rsid w:val="0076305F"/>
    <w:rsid w:val="007637D7"/>
    <w:rsid w:val="00764415"/>
    <w:rsid w:val="00764994"/>
    <w:rsid w:val="007659E7"/>
    <w:rsid w:val="00766A92"/>
    <w:rsid w:val="0076787A"/>
    <w:rsid w:val="00770822"/>
    <w:rsid w:val="00770DED"/>
    <w:rsid w:val="00773A1A"/>
    <w:rsid w:val="0077511F"/>
    <w:rsid w:val="007751EA"/>
    <w:rsid w:val="00775581"/>
    <w:rsid w:val="00776BB4"/>
    <w:rsid w:val="0077709C"/>
    <w:rsid w:val="00781620"/>
    <w:rsid w:val="00781ABD"/>
    <w:rsid w:val="00781BF2"/>
    <w:rsid w:val="00781C73"/>
    <w:rsid w:val="00782F53"/>
    <w:rsid w:val="007845C4"/>
    <w:rsid w:val="00785B31"/>
    <w:rsid w:val="007864BF"/>
    <w:rsid w:val="0078714C"/>
    <w:rsid w:val="00793040"/>
    <w:rsid w:val="007958F8"/>
    <w:rsid w:val="0079665A"/>
    <w:rsid w:val="007A11D9"/>
    <w:rsid w:val="007A1DA3"/>
    <w:rsid w:val="007A3F1A"/>
    <w:rsid w:val="007A73CC"/>
    <w:rsid w:val="007B028E"/>
    <w:rsid w:val="007B0293"/>
    <w:rsid w:val="007B043D"/>
    <w:rsid w:val="007B1303"/>
    <w:rsid w:val="007B3A38"/>
    <w:rsid w:val="007B3E9A"/>
    <w:rsid w:val="007B4C2F"/>
    <w:rsid w:val="007B4E12"/>
    <w:rsid w:val="007B58B4"/>
    <w:rsid w:val="007B7862"/>
    <w:rsid w:val="007C0637"/>
    <w:rsid w:val="007C0B62"/>
    <w:rsid w:val="007C1B09"/>
    <w:rsid w:val="007C2D9F"/>
    <w:rsid w:val="007C2E3B"/>
    <w:rsid w:val="007C3A0A"/>
    <w:rsid w:val="007C454D"/>
    <w:rsid w:val="007C47B2"/>
    <w:rsid w:val="007C589F"/>
    <w:rsid w:val="007C60E6"/>
    <w:rsid w:val="007C6F4B"/>
    <w:rsid w:val="007D0027"/>
    <w:rsid w:val="007D1F8B"/>
    <w:rsid w:val="007D2CFE"/>
    <w:rsid w:val="007D2ED8"/>
    <w:rsid w:val="007D332D"/>
    <w:rsid w:val="007D3DCD"/>
    <w:rsid w:val="007D3E86"/>
    <w:rsid w:val="007D40B6"/>
    <w:rsid w:val="007D4765"/>
    <w:rsid w:val="007D5772"/>
    <w:rsid w:val="007D59D7"/>
    <w:rsid w:val="007D6257"/>
    <w:rsid w:val="007D6E39"/>
    <w:rsid w:val="007E5638"/>
    <w:rsid w:val="007E64F5"/>
    <w:rsid w:val="007E7D8D"/>
    <w:rsid w:val="007E7E6F"/>
    <w:rsid w:val="007F0474"/>
    <w:rsid w:val="007F1308"/>
    <w:rsid w:val="007F2333"/>
    <w:rsid w:val="007F378D"/>
    <w:rsid w:val="007F3958"/>
    <w:rsid w:val="007F5C72"/>
    <w:rsid w:val="007F68D6"/>
    <w:rsid w:val="007F6955"/>
    <w:rsid w:val="007F6B66"/>
    <w:rsid w:val="007F6E14"/>
    <w:rsid w:val="007F7033"/>
    <w:rsid w:val="0080175C"/>
    <w:rsid w:val="00802546"/>
    <w:rsid w:val="008032A8"/>
    <w:rsid w:val="00804275"/>
    <w:rsid w:val="008046F9"/>
    <w:rsid w:val="0081006E"/>
    <w:rsid w:val="008106BD"/>
    <w:rsid w:val="00810850"/>
    <w:rsid w:val="00811A57"/>
    <w:rsid w:val="008157AC"/>
    <w:rsid w:val="00815EB4"/>
    <w:rsid w:val="00823EFB"/>
    <w:rsid w:val="00824790"/>
    <w:rsid w:val="00824A8A"/>
    <w:rsid w:val="008253EE"/>
    <w:rsid w:val="0082684B"/>
    <w:rsid w:val="0082723B"/>
    <w:rsid w:val="008272B8"/>
    <w:rsid w:val="00827789"/>
    <w:rsid w:val="00827C8B"/>
    <w:rsid w:val="00827DB9"/>
    <w:rsid w:val="0083203C"/>
    <w:rsid w:val="00832ED7"/>
    <w:rsid w:val="00835BF8"/>
    <w:rsid w:val="008378C0"/>
    <w:rsid w:val="00841FA5"/>
    <w:rsid w:val="00842916"/>
    <w:rsid w:val="008433C5"/>
    <w:rsid w:val="00843532"/>
    <w:rsid w:val="00850BBA"/>
    <w:rsid w:val="00853C89"/>
    <w:rsid w:val="00853CA7"/>
    <w:rsid w:val="0085401E"/>
    <w:rsid w:val="0085571A"/>
    <w:rsid w:val="008558D4"/>
    <w:rsid w:val="00856712"/>
    <w:rsid w:val="0085771B"/>
    <w:rsid w:val="00857C8C"/>
    <w:rsid w:val="00861577"/>
    <w:rsid w:val="008632ED"/>
    <w:rsid w:val="0086435A"/>
    <w:rsid w:val="00864856"/>
    <w:rsid w:val="0086660B"/>
    <w:rsid w:val="00866CD7"/>
    <w:rsid w:val="00870F47"/>
    <w:rsid w:val="0087390A"/>
    <w:rsid w:val="0087433E"/>
    <w:rsid w:val="0087575C"/>
    <w:rsid w:val="00876390"/>
    <w:rsid w:val="00877C51"/>
    <w:rsid w:val="008819BE"/>
    <w:rsid w:val="00882236"/>
    <w:rsid w:val="008822C6"/>
    <w:rsid w:val="00882E4A"/>
    <w:rsid w:val="00885832"/>
    <w:rsid w:val="008871D1"/>
    <w:rsid w:val="00892321"/>
    <w:rsid w:val="00892CC9"/>
    <w:rsid w:val="00893115"/>
    <w:rsid w:val="008940DF"/>
    <w:rsid w:val="00895461"/>
    <w:rsid w:val="00895D02"/>
    <w:rsid w:val="008970EC"/>
    <w:rsid w:val="008A074E"/>
    <w:rsid w:val="008A326C"/>
    <w:rsid w:val="008A3A2D"/>
    <w:rsid w:val="008A4438"/>
    <w:rsid w:val="008A52C5"/>
    <w:rsid w:val="008A5C3B"/>
    <w:rsid w:val="008A6264"/>
    <w:rsid w:val="008A6F57"/>
    <w:rsid w:val="008B068A"/>
    <w:rsid w:val="008B16CC"/>
    <w:rsid w:val="008B3C07"/>
    <w:rsid w:val="008B4219"/>
    <w:rsid w:val="008B4558"/>
    <w:rsid w:val="008B4CCE"/>
    <w:rsid w:val="008B4DC9"/>
    <w:rsid w:val="008B5A5E"/>
    <w:rsid w:val="008C042F"/>
    <w:rsid w:val="008C051F"/>
    <w:rsid w:val="008C2145"/>
    <w:rsid w:val="008C380D"/>
    <w:rsid w:val="008C5D65"/>
    <w:rsid w:val="008C6325"/>
    <w:rsid w:val="008C6509"/>
    <w:rsid w:val="008C6895"/>
    <w:rsid w:val="008C7389"/>
    <w:rsid w:val="008D048A"/>
    <w:rsid w:val="008D10BE"/>
    <w:rsid w:val="008D2324"/>
    <w:rsid w:val="008D3E30"/>
    <w:rsid w:val="008D4D49"/>
    <w:rsid w:val="008D61A3"/>
    <w:rsid w:val="008D6715"/>
    <w:rsid w:val="008D781A"/>
    <w:rsid w:val="008D7EC9"/>
    <w:rsid w:val="008E0DEA"/>
    <w:rsid w:val="008E1035"/>
    <w:rsid w:val="008E1A3E"/>
    <w:rsid w:val="008E2E99"/>
    <w:rsid w:val="008E5D63"/>
    <w:rsid w:val="008E70BA"/>
    <w:rsid w:val="008F11F4"/>
    <w:rsid w:val="008F14B0"/>
    <w:rsid w:val="008F15E6"/>
    <w:rsid w:val="008F1FDE"/>
    <w:rsid w:val="008F256E"/>
    <w:rsid w:val="008F2EDB"/>
    <w:rsid w:val="008F345B"/>
    <w:rsid w:val="008F44F1"/>
    <w:rsid w:val="008F4CE2"/>
    <w:rsid w:val="008F5117"/>
    <w:rsid w:val="008F5BED"/>
    <w:rsid w:val="008F74D3"/>
    <w:rsid w:val="00901E30"/>
    <w:rsid w:val="00902932"/>
    <w:rsid w:val="00903AA0"/>
    <w:rsid w:val="00904256"/>
    <w:rsid w:val="00904F69"/>
    <w:rsid w:val="009057E4"/>
    <w:rsid w:val="009057F8"/>
    <w:rsid w:val="0090649E"/>
    <w:rsid w:val="009065EF"/>
    <w:rsid w:val="009104A8"/>
    <w:rsid w:val="009136BE"/>
    <w:rsid w:val="00914399"/>
    <w:rsid w:val="00914786"/>
    <w:rsid w:val="00914F6B"/>
    <w:rsid w:val="009151F4"/>
    <w:rsid w:val="00915625"/>
    <w:rsid w:val="00915CE1"/>
    <w:rsid w:val="00920D25"/>
    <w:rsid w:val="009235DE"/>
    <w:rsid w:val="009258D6"/>
    <w:rsid w:val="00925D71"/>
    <w:rsid w:val="00927D2B"/>
    <w:rsid w:val="0093131B"/>
    <w:rsid w:val="0093195D"/>
    <w:rsid w:val="009328BF"/>
    <w:rsid w:val="009328F4"/>
    <w:rsid w:val="00932C55"/>
    <w:rsid w:val="00937380"/>
    <w:rsid w:val="009374BC"/>
    <w:rsid w:val="00937550"/>
    <w:rsid w:val="009415F6"/>
    <w:rsid w:val="00942737"/>
    <w:rsid w:val="0094329C"/>
    <w:rsid w:val="009436F4"/>
    <w:rsid w:val="009440FA"/>
    <w:rsid w:val="0094422E"/>
    <w:rsid w:val="00944C83"/>
    <w:rsid w:val="00945CFA"/>
    <w:rsid w:val="009500C9"/>
    <w:rsid w:val="009500FC"/>
    <w:rsid w:val="009510A2"/>
    <w:rsid w:val="00952CC9"/>
    <w:rsid w:val="009531FA"/>
    <w:rsid w:val="00953E60"/>
    <w:rsid w:val="0095470F"/>
    <w:rsid w:val="009561B1"/>
    <w:rsid w:val="00956DE0"/>
    <w:rsid w:val="00957A9A"/>
    <w:rsid w:val="0096049A"/>
    <w:rsid w:val="009611AE"/>
    <w:rsid w:val="009628AD"/>
    <w:rsid w:val="00962B04"/>
    <w:rsid w:val="00962BF7"/>
    <w:rsid w:val="009669C5"/>
    <w:rsid w:val="00966E83"/>
    <w:rsid w:val="00967E53"/>
    <w:rsid w:val="009706C6"/>
    <w:rsid w:val="00970CD7"/>
    <w:rsid w:val="00970E02"/>
    <w:rsid w:val="009713EF"/>
    <w:rsid w:val="0097194D"/>
    <w:rsid w:val="00971BB8"/>
    <w:rsid w:val="00971BE2"/>
    <w:rsid w:val="009720E2"/>
    <w:rsid w:val="0097267C"/>
    <w:rsid w:val="00973B1F"/>
    <w:rsid w:val="00974129"/>
    <w:rsid w:val="009741D7"/>
    <w:rsid w:val="00974F13"/>
    <w:rsid w:val="00977210"/>
    <w:rsid w:val="00977AA6"/>
    <w:rsid w:val="00980A96"/>
    <w:rsid w:val="00981CA5"/>
    <w:rsid w:val="009822BD"/>
    <w:rsid w:val="00983B6C"/>
    <w:rsid w:val="00983BA7"/>
    <w:rsid w:val="00983C53"/>
    <w:rsid w:val="00984D79"/>
    <w:rsid w:val="00986369"/>
    <w:rsid w:val="009868BD"/>
    <w:rsid w:val="00987284"/>
    <w:rsid w:val="00987A01"/>
    <w:rsid w:val="00987FDE"/>
    <w:rsid w:val="009902A6"/>
    <w:rsid w:val="009915C9"/>
    <w:rsid w:val="00992178"/>
    <w:rsid w:val="009922B5"/>
    <w:rsid w:val="00992F2A"/>
    <w:rsid w:val="0099335D"/>
    <w:rsid w:val="00993D14"/>
    <w:rsid w:val="00994A3C"/>
    <w:rsid w:val="00995CFF"/>
    <w:rsid w:val="00996EA9"/>
    <w:rsid w:val="00997023"/>
    <w:rsid w:val="009979C3"/>
    <w:rsid w:val="00997E2F"/>
    <w:rsid w:val="009A031F"/>
    <w:rsid w:val="009A0ACB"/>
    <w:rsid w:val="009A1112"/>
    <w:rsid w:val="009A1279"/>
    <w:rsid w:val="009A223B"/>
    <w:rsid w:val="009A29A8"/>
    <w:rsid w:val="009A38EB"/>
    <w:rsid w:val="009A56E8"/>
    <w:rsid w:val="009A6194"/>
    <w:rsid w:val="009A688C"/>
    <w:rsid w:val="009A69AC"/>
    <w:rsid w:val="009A6A8A"/>
    <w:rsid w:val="009B2762"/>
    <w:rsid w:val="009B2E39"/>
    <w:rsid w:val="009B3DBC"/>
    <w:rsid w:val="009B5DA5"/>
    <w:rsid w:val="009B6988"/>
    <w:rsid w:val="009B6BCE"/>
    <w:rsid w:val="009B6CD0"/>
    <w:rsid w:val="009C010E"/>
    <w:rsid w:val="009C08F9"/>
    <w:rsid w:val="009C1B5B"/>
    <w:rsid w:val="009C1EE2"/>
    <w:rsid w:val="009C365F"/>
    <w:rsid w:val="009C51B6"/>
    <w:rsid w:val="009C5A2D"/>
    <w:rsid w:val="009C62C9"/>
    <w:rsid w:val="009C7111"/>
    <w:rsid w:val="009C7976"/>
    <w:rsid w:val="009D020D"/>
    <w:rsid w:val="009D3B34"/>
    <w:rsid w:val="009D58A7"/>
    <w:rsid w:val="009D6D83"/>
    <w:rsid w:val="009E0456"/>
    <w:rsid w:val="009E468B"/>
    <w:rsid w:val="009E4B1A"/>
    <w:rsid w:val="009E579A"/>
    <w:rsid w:val="009E57CA"/>
    <w:rsid w:val="009E7307"/>
    <w:rsid w:val="009E73FC"/>
    <w:rsid w:val="009F2FC5"/>
    <w:rsid w:val="009F4670"/>
    <w:rsid w:val="00A002D4"/>
    <w:rsid w:val="00A01D9B"/>
    <w:rsid w:val="00A05630"/>
    <w:rsid w:val="00A07826"/>
    <w:rsid w:val="00A10194"/>
    <w:rsid w:val="00A10710"/>
    <w:rsid w:val="00A10D85"/>
    <w:rsid w:val="00A1114A"/>
    <w:rsid w:val="00A12E15"/>
    <w:rsid w:val="00A16347"/>
    <w:rsid w:val="00A165BA"/>
    <w:rsid w:val="00A165FB"/>
    <w:rsid w:val="00A16F8A"/>
    <w:rsid w:val="00A170C1"/>
    <w:rsid w:val="00A1716E"/>
    <w:rsid w:val="00A2144D"/>
    <w:rsid w:val="00A23382"/>
    <w:rsid w:val="00A23C78"/>
    <w:rsid w:val="00A25085"/>
    <w:rsid w:val="00A25D7B"/>
    <w:rsid w:val="00A31247"/>
    <w:rsid w:val="00A31264"/>
    <w:rsid w:val="00A31B89"/>
    <w:rsid w:val="00A338CC"/>
    <w:rsid w:val="00A35325"/>
    <w:rsid w:val="00A35EC8"/>
    <w:rsid w:val="00A36725"/>
    <w:rsid w:val="00A37557"/>
    <w:rsid w:val="00A41D09"/>
    <w:rsid w:val="00A424C7"/>
    <w:rsid w:val="00A43FC4"/>
    <w:rsid w:val="00A440E1"/>
    <w:rsid w:val="00A445C9"/>
    <w:rsid w:val="00A44EEC"/>
    <w:rsid w:val="00A458ED"/>
    <w:rsid w:val="00A45D92"/>
    <w:rsid w:val="00A45DC0"/>
    <w:rsid w:val="00A46F4F"/>
    <w:rsid w:val="00A46F61"/>
    <w:rsid w:val="00A506D9"/>
    <w:rsid w:val="00A509F5"/>
    <w:rsid w:val="00A51075"/>
    <w:rsid w:val="00A51F24"/>
    <w:rsid w:val="00A525E1"/>
    <w:rsid w:val="00A54009"/>
    <w:rsid w:val="00A55746"/>
    <w:rsid w:val="00A5669D"/>
    <w:rsid w:val="00A5682A"/>
    <w:rsid w:val="00A56FAD"/>
    <w:rsid w:val="00A610C0"/>
    <w:rsid w:val="00A61131"/>
    <w:rsid w:val="00A61B4F"/>
    <w:rsid w:val="00A61EEE"/>
    <w:rsid w:val="00A62E6A"/>
    <w:rsid w:val="00A6353D"/>
    <w:rsid w:val="00A6383A"/>
    <w:rsid w:val="00A63E46"/>
    <w:rsid w:val="00A646AF"/>
    <w:rsid w:val="00A65503"/>
    <w:rsid w:val="00A65539"/>
    <w:rsid w:val="00A7017B"/>
    <w:rsid w:val="00A72D8C"/>
    <w:rsid w:val="00A73692"/>
    <w:rsid w:val="00A7449C"/>
    <w:rsid w:val="00A80DCD"/>
    <w:rsid w:val="00A814E0"/>
    <w:rsid w:val="00A81CF9"/>
    <w:rsid w:val="00A82864"/>
    <w:rsid w:val="00A84CB3"/>
    <w:rsid w:val="00A854FD"/>
    <w:rsid w:val="00A86643"/>
    <w:rsid w:val="00A86D9E"/>
    <w:rsid w:val="00A92D2E"/>
    <w:rsid w:val="00A93310"/>
    <w:rsid w:val="00A94554"/>
    <w:rsid w:val="00AA0703"/>
    <w:rsid w:val="00AA0B3B"/>
    <w:rsid w:val="00AA1096"/>
    <w:rsid w:val="00AA397C"/>
    <w:rsid w:val="00AA45B9"/>
    <w:rsid w:val="00AA580C"/>
    <w:rsid w:val="00AA7657"/>
    <w:rsid w:val="00AA78D6"/>
    <w:rsid w:val="00AB199A"/>
    <w:rsid w:val="00AB1F49"/>
    <w:rsid w:val="00AB262B"/>
    <w:rsid w:val="00AB526C"/>
    <w:rsid w:val="00AB604D"/>
    <w:rsid w:val="00AB70AA"/>
    <w:rsid w:val="00AC0EEC"/>
    <w:rsid w:val="00AC0F31"/>
    <w:rsid w:val="00AC3713"/>
    <w:rsid w:val="00AC4FE7"/>
    <w:rsid w:val="00AC54BF"/>
    <w:rsid w:val="00AC68CC"/>
    <w:rsid w:val="00AC73A3"/>
    <w:rsid w:val="00AD019F"/>
    <w:rsid w:val="00AD0B15"/>
    <w:rsid w:val="00AD0F9D"/>
    <w:rsid w:val="00AD150D"/>
    <w:rsid w:val="00AD1607"/>
    <w:rsid w:val="00AD164B"/>
    <w:rsid w:val="00AD23F3"/>
    <w:rsid w:val="00AD376D"/>
    <w:rsid w:val="00AD3E4C"/>
    <w:rsid w:val="00AD4A72"/>
    <w:rsid w:val="00AD7B64"/>
    <w:rsid w:val="00AE2CF3"/>
    <w:rsid w:val="00AE35C7"/>
    <w:rsid w:val="00AE3CCC"/>
    <w:rsid w:val="00AE3FA4"/>
    <w:rsid w:val="00AF4F53"/>
    <w:rsid w:val="00AF511C"/>
    <w:rsid w:val="00AF5BE6"/>
    <w:rsid w:val="00AF6323"/>
    <w:rsid w:val="00AF6A72"/>
    <w:rsid w:val="00AF73CA"/>
    <w:rsid w:val="00AF7805"/>
    <w:rsid w:val="00AF7CFD"/>
    <w:rsid w:val="00AF7DCF"/>
    <w:rsid w:val="00B00219"/>
    <w:rsid w:val="00B01804"/>
    <w:rsid w:val="00B0293B"/>
    <w:rsid w:val="00B029A6"/>
    <w:rsid w:val="00B02C4D"/>
    <w:rsid w:val="00B02CEE"/>
    <w:rsid w:val="00B03C90"/>
    <w:rsid w:val="00B03D29"/>
    <w:rsid w:val="00B049B6"/>
    <w:rsid w:val="00B04D63"/>
    <w:rsid w:val="00B054B3"/>
    <w:rsid w:val="00B06B64"/>
    <w:rsid w:val="00B10B18"/>
    <w:rsid w:val="00B1228A"/>
    <w:rsid w:val="00B12448"/>
    <w:rsid w:val="00B14855"/>
    <w:rsid w:val="00B152B2"/>
    <w:rsid w:val="00B17366"/>
    <w:rsid w:val="00B2082F"/>
    <w:rsid w:val="00B208DE"/>
    <w:rsid w:val="00B215BC"/>
    <w:rsid w:val="00B22162"/>
    <w:rsid w:val="00B226C7"/>
    <w:rsid w:val="00B22FEF"/>
    <w:rsid w:val="00B23517"/>
    <w:rsid w:val="00B24C15"/>
    <w:rsid w:val="00B24D79"/>
    <w:rsid w:val="00B25765"/>
    <w:rsid w:val="00B26C39"/>
    <w:rsid w:val="00B26E9E"/>
    <w:rsid w:val="00B272D0"/>
    <w:rsid w:val="00B27897"/>
    <w:rsid w:val="00B3143B"/>
    <w:rsid w:val="00B31B04"/>
    <w:rsid w:val="00B31E85"/>
    <w:rsid w:val="00B32D50"/>
    <w:rsid w:val="00B33B3D"/>
    <w:rsid w:val="00B34983"/>
    <w:rsid w:val="00B34EA2"/>
    <w:rsid w:val="00B35706"/>
    <w:rsid w:val="00B3574F"/>
    <w:rsid w:val="00B358FE"/>
    <w:rsid w:val="00B36A2B"/>
    <w:rsid w:val="00B36BEA"/>
    <w:rsid w:val="00B36E01"/>
    <w:rsid w:val="00B378A2"/>
    <w:rsid w:val="00B41D2F"/>
    <w:rsid w:val="00B43BDC"/>
    <w:rsid w:val="00B44909"/>
    <w:rsid w:val="00B4647E"/>
    <w:rsid w:val="00B466CF"/>
    <w:rsid w:val="00B50DCE"/>
    <w:rsid w:val="00B513BA"/>
    <w:rsid w:val="00B51AE9"/>
    <w:rsid w:val="00B522BD"/>
    <w:rsid w:val="00B53229"/>
    <w:rsid w:val="00B533EE"/>
    <w:rsid w:val="00B545C4"/>
    <w:rsid w:val="00B558F4"/>
    <w:rsid w:val="00B55BA7"/>
    <w:rsid w:val="00B55E12"/>
    <w:rsid w:val="00B55E26"/>
    <w:rsid w:val="00B56E75"/>
    <w:rsid w:val="00B60F71"/>
    <w:rsid w:val="00B6167B"/>
    <w:rsid w:val="00B61F0E"/>
    <w:rsid w:val="00B62A04"/>
    <w:rsid w:val="00B63B2C"/>
    <w:rsid w:val="00B64509"/>
    <w:rsid w:val="00B652B0"/>
    <w:rsid w:val="00B65AD8"/>
    <w:rsid w:val="00B67723"/>
    <w:rsid w:val="00B67D06"/>
    <w:rsid w:val="00B739AC"/>
    <w:rsid w:val="00B73E82"/>
    <w:rsid w:val="00B751CE"/>
    <w:rsid w:val="00B764A2"/>
    <w:rsid w:val="00B76CA3"/>
    <w:rsid w:val="00B770EC"/>
    <w:rsid w:val="00B80641"/>
    <w:rsid w:val="00B80CCC"/>
    <w:rsid w:val="00B82A4E"/>
    <w:rsid w:val="00B83C39"/>
    <w:rsid w:val="00B83E54"/>
    <w:rsid w:val="00B85D58"/>
    <w:rsid w:val="00B86359"/>
    <w:rsid w:val="00B87859"/>
    <w:rsid w:val="00B90B47"/>
    <w:rsid w:val="00B91AB5"/>
    <w:rsid w:val="00B93CC6"/>
    <w:rsid w:val="00B94B99"/>
    <w:rsid w:val="00B9570A"/>
    <w:rsid w:val="00B96089"/>
    <w:rsid w:val="00B9679C"/>
    <w:rsid w:val="00BA0C56"/>
    <w:rsid w:val="00BA4167"/>
    <w:rsid w:val="00BA4FCE"/>
    <w:rsid w:val="00BA586F"/>
    <w:rsid w:val="00BA714C"/>
    <w:rsid w:val="00BB05B9"/>
    <w:rsid w:val="00BB08C7"/>
    <w:rsid w:val="00BB0BF0"/>
    <w:rsid w:val="00BB1A25"/>
    <w:rsid w:val="00BB22D1"/>
    <w:rsid w:val="00BB2AB9"/>
    <w:rsid w:val="00BB35A6"/>
    <w:rsid w:val="00BB38A8"/>
    <w:rsid w:val="00BB7215"/>
    <w:rsid w:val="00BC0523"/>
    <w:rsid w:val="00BC08D8"/>
    <w:rsid w:val="00BC0B65"/>
    <w:rsid w:val="00BC2CA7"/>
    <w:rsid w:val="00BC30FE"/>
    <w:rsid w:val="00BC46DF"/>
    <w:rsid w:val="00BC4AEA"/>
    <w:rsid w:val="00BC4C39"/>
    <w:rsid w:val="00BC5DBF"/>
    <w:rsid w:val="00BC65C8"/>
    <w:rsid w:val="00BC6E4D"/>
    <w:rsid w:val="00BD0735"/>
    <w:rsid w:val="00BD12FA"/>
    <w:rsid w:val="00BD2791"/>
    <w:rsid w:val="00BD29F1"/>
    <w:rsid w:val="00BD30C1"/>
    <w:rsid w:val="00BD3E62"/>
    <w:rsid w:val="00BD4A73"/>
    <w:rsid w:val="00BD6F62"/>
    <w:rsid w:val="00BE074D"/>
    <w:rsid w:val="00BE07AF"/>
    <w:rsid w:val="00BE0DED"/>
    <w:rsid w:val="00BE1CB6"/>
    <w:rsid w:val="00BE27F0"/>
    <w:rsid w:val="00BE2978"/>
    <w:rsid w:val="00BE299C"/>
    <w:rsid w:val="00BE2C7E"/>
    <w:rsid w:val="00BE2DBA"/>
    <w:rsid w:val="00BE418B"/>
    <w:rsid w:val="00BE7C81"/>
    <w:rsid w:val="00BF1B15"/>
    <w:rsid w:val="00BF53D2"/>
    <w:rsid w:val="00BF5FC5"/>
    <w:rsid w:val="00BF75BC"/>
    <w:rsid w:val="00BF7D85"/>
    <w:rsid w:val="00C01E07"/>
    <w:rsid w:val="00C02197"/>
    <w:rsid w:val="00C039B1"/>
    <w:rsid w:val="00C040E2"/>
    <w:rsid w:val="00C04231"/>
    <w:rsid w:val="00C04B1B"/>
    <w:rsid w:val="00C0564A"/>
    <w:rsid w:val="00C067C1"/>
    <w:rsid w:val="00C06E28"/>
    <w:rsid w:val="00C10619"/>
    <w:rsid w:val="00C12B11"/>
    <w:rsid w:val="00C12E72"/>
    <w:rsid w:val="00C162BA"/>
    <w:rsid w:val="00C17647"/>
    <w:rsid w:val="00C176D7"/>
    <w:rsid w:val="00C20E16"/>
    <w:rsid w:val="00C248DB"/>
    <w:rsid w:val="00C24BE5"/>
    <w:rsid w:val="00C272B0"/>
    <w:rsid w:val="00C27871"/>
    <w:rsid w:val="00C279C7"/>
    <w:rsid w:val="00C27EE4"/>
    <w:rsid w:val="00C30D4B"/>
    <w:rsid w:val="00C313BB"/>
    <w:rsid w:val="00C33D6B"/>
    <w:rsid w:val="00C37A0D"/>
    <w:rsid w:val="00C418E5"/>
    <w:rsid w:val="00C43A0A"/>
    <w:rsid w:val="00C43BBB"/>
    <w:rsid w:val="00C43E0E"/>
    <w:rsid w:val="00C44795"/>
    <w:rsid w:val="00C46471"/>
    <w:rsid w:val="00C51077"/>
    <w:rsid w:val="00C51A42"/>
    <w:rsid w:val="00C539FC"/>
    <w:rsid w:val="00C54CC2"/>
    <w:rsid w:val="00C54FE2"/>
    <w:rsid w:val="00C552A3"/>
    <w:rsid w:val="00C56B2E"/>
    <w:rsid w:val="00C56DEC"/>
    <w:rsid w:val="00C60865"/>
    <w:rsid w:val="00C62BEE"/>
    <w:rsid w:val="00C643CA"/>
    <w:rsid w:val="00C64A01"/>
    <w:rsid w:val="00C64B2C"/>
    <w:rsid w:val="00C64F3B"/>
    <w:rsid w:val="00C6689E"/>
    <w:rsid w:val="00C67103"/>
    <w:rsid w:val="00C702CA"/>
    <w:rsid w:val="00C72389"/>
    <w:rsid w:val="00C7298F"/>
    <w:rsid w:val="00C76E98"/>
    <w:rsid w:val="00C77E2A"/>
    <w:rsid w:val="00C82B64"/>
    <w:rsid w:val="00C82BBC"/>
    <w:rsid w:val="00C83178"/>
    <w:rsid w:val="00C843D3"/>
    <w:rsid w:val="00C853A5"/>
    <w:rsid w:val="00C857A9"/>
    <w:rsid w:val="00C87533"/>
    <w:rsid w:val="00C87BD5"/>
    <w:rsid w:val="00C90463"/>
    <w:rsid w:val="00C907EA"/>
    <w:rsid w:val="00C92A57"/>
    <w:rsid w:val="00C93BE2"/>
    <w:rsid w:val="00C94FA6"/>
    <w:rsid w:val="00C958BD"/>
    <w:rsid w:val="00C96FDA"/>
    <w:rsid w:val="00C972B5"/>
    <w:rsid w:val="00C97371"/>
    <w:rsid w:val="00CA0278"/>
    <w:rsid w:val="00CA09AA"/>
    <w:rsid w:val="00CA0CB3"/>
    <w:rsid w:val="00CA1804"/>
    <w:rsid w:val="00CA2A6F"/>
    <w:rsid w:val="00CA4733"/>
    <w:rsid w:val="00CA4D27"/>
    <w:rsid w:val="00CA53DD"/>
    <w:rsid w:val="00CA5517"/>
    <w:rsid w:val="00CA5A34"/>
    <w:rsid w:val="00CA7535"/>
    <w:rsid w:val="00CB091E"/>
    <w:rsid w:val="00CB1E1A"/>
    <w:rsid w:val="00CB2A02"/>
    <w:rsid w:val="00CB2D25"/>
    <w:rsid w:val="00CB4290"/>
    <w:rsid w:val="00CB42F0"/>
    <w:rsid w:val="00CB4CB5"/>
    <w:rsid w:val="00CB74CB"/>
    <w:rsid w:val="00CC086F"/>
    <w:rsid w:val="00CC0E8F"/>
    <w:rsid w:val="00CC19AE"/>
    <w:rsid w:val="00CC31F5"/>
    <w:rsid w:val="00CC4639"/>
    <w:rsid w:val="00CC4B23"/>
    <w:rsid w:val="00CC6059"/>
    <w:rsid w:val="00CC7746"/>
    <w:rsid w:val="00CC7B6F"/>
    <w:rsid w:val="00CD1D32"/>
    <w:rsid w:val="00CD3509"/>
    <w:rsid w:val="00CD4BFF"/>
    <w:rsid w:val="00CD508F"/>
    <w:rsid w:val="00CD535B"/>
    <w:rsid w:val="00CD6F08"/>
    <w:rsid w:val="00CE09FB"/>
    <w:rsid w:val="00CE0A52"/>
    <w:rsid w:val="00CE36ED"/>
    <w:rsid w:val="00CE517A"/>
    <w:rsid w:val="00CE6144"/>
    <w:rsid w:val="00CE6276"/>
    <w:rsid w:val="00CE6937"/>
    <w:rsid w:val="00CE70D2"/>
    <w:rsid w:val="00CE7EFC"/>
    <w:rsid w:val="00CE7FF5"/>
    <w:rsid w:val="00CF04CA"/>
    <w:rsid w:val="00CF083B"/>
    <w:rsid w:val="00CF0E0B"/>
    <w:rsid w:val="00CF249C"/>
    <w:rsid w:val="00CF3A72"/>
    <w:rsid w:val="00CF3ABE"/>
    <w:rsid w:val="00CF4A31"/>
    <w:rsid w:val="00CF5241"/>
    <w:rsid w:val="00CF68D4"/>
    <w:rsid w:val="00CF7187"/>
    <w:rsid w:val="00D004B7"/>
    <w:rsid w:val="00D00FFC"/>
    <w:rsid w:val="00D06347"/>
    <w:rsid w:val="00D0727A"/>
    <w:rsid w:val="00D107DE"/>
    <w:rsid w:val="00D10DD3"/>
    <w:rsid w:val="00D117A6"/>
    <w:rsid w:val="00D12C75"/>
    <w:rsid w:val="00D12E8D"/>
    <w:rsid w:val="00D1343A"/>
    <w:rsid w:val="00D13F96"/>
    <w:rsid w:val="00D142F5"/>
    <w:rsid w:val="00D15A11"/>
    <w:rsid w:val="00D160F7"/>
    <w:rsid w:val="00D166F9"/>
    <w:rsid w:val="00D172FA"/>
    <w:rsid w:val="00D17828"/>
    <w:rsid w:val="00D2292E"/>
    <w:rsid w:val="00D31F3F"/>
    <w:rsid w:val="00D335B0"/>
    <w:rsid w:val="00D34DDD"/>
    <w:rsid w:val="00D34F66"/>
    <w:rsid w:val="00D35B2E"/>
    <w:rsid w:val="00D4073C"/>
    <w:rsid w:val="00D41C3D"/>
    <w:rsid w:val="00D42C24"/>
    <w:rsid w:val="00D44FA7"/>
    <w:rsid w:val="00D451A1"/>
    <w:rsid w:val="00D465FF"/>
    <w:rsid w:val="00D515BE"/>
    <w:rsid w:val="00D52E66"/>
    <w:rsid w:val="00D5368C"/>
    <w:rsid w:val="00D541A9"/>
    <w:rsid w:val="00D55451"/>
    <w:rsid w:val="00D554BE"/>
    <w:rsid w:val="00D556DA"/>
    <w:rsid w:val="00D5772F"/>
    <w:rsid w:val="00D61347"/>
    <w:rsid w:val="00D62AB1"/>
    <w:rsid w:val="00D630BD"/>
    <w:rsid w:val="00D66833"/>
    <w:rsid w:val="00D67729"/>
    <w:rsid w:val="00D70975"/>
    <w:rsid w:val="00D70C49"/>
    <w:rsid w:val="00D71001"/>
    <w:rsid w:val="00D73A11"/>
    <w:rsid w:val="00D74A7E"/>
    <w:rsid w:val="00D763CF"/>
    <w:rsid w:val="00D7654F"/>
    <w:rsid w:val="00D76D4E"/>
    <w:rsid w:val="00D76EB2"/>
    <w:rsid w:val="00D7723D"/>
    <w:rsid w:val="00D77312"/>
    <w:rsid w:val="00D7732A"/>
    <w:rsid w:val="00D8116D"/>
    <w:rsid w:val="00D81856"/>
    <w:rsid w:val="00D83DFC"/>
    <w:rsid w:val="00D84366"/>
    <w:rsid w:val="00D85D9A"/>
    <w:rsid w:val="00D868C3"/>
    <w:rsid w:val="00D875E0"/>
    <w:rsid w:val="00D90886"/>
    <w:rsid w:val="00D95682"/>
    <w:rsid w:val="00D95F68"/>
    <w:rsid w:val="00D9697D"/>
    <w:rsid w:val="00D96D95"/>
    <w:rsid w:val="00DA1B1E"/>
    <w:rsid w:val="00DA6906"/>
    <w:rsid w:val="00DA6FAA"/>
    <w:rsid w:val="00DA7889"/>
    <w:rsid w:val="00DB07F3"/>
    <w:rsid w:val="00DB3C8E"/>
    <w:rsid w:val="00DB6163"/>
    <w:rsid w:val="00DB69E1"/>
    <w:rsid w:val="00DC0138"/>
    <w:rsid w:val="00DC242D"/>
    <w:rsid w:val="00DD1291"/>
    <w:rsid w:val="00DD2DA9"/>
    <w:rsid w:val="00DD35CA"/>
    <w:rsid w:val="00DD3C20"/>
    <w:rsid w:val="00DD3D0F"/>
    <w:rsid w:val="00DD4681"/>
    <w:rsid w:val="00DD4A19"/>
    <w:rsid w:val="00DD513F"/>
    <w:rsid w:val="00DD72AF"/>
    <w:rsid w:val="00DE166C"/>
    <w:rsid w:val="00DE1DC2"/>
    <w:rsid w:val="00DE2B95"/>
    <w:rsid w:val="00DE2C7F"/>
    <w:rsid w:val="00DE33DB"/>
    <w:rsid w:val="00DE3503"/>
    <w:rsid w:val="00DE465C"/>
    <w:rsid w:val="00DE6B16"/>
    <w:rsid w:val="00DF0150"/>
    <w:rsid w:val="00DF07D9"/>
    <w:rsid w:val="00DF30C4"/>
    <w:rsid w:val="00DF3242"/>
    <w:rsid w:val="00DF3D9E"/>
    <w:rsid w:val="00DF474A"/>
    <w:rsid w:val="00DF474D"/>
    <w:rsid w:val="00DF4E4E"/>
    <w:rsid w:val="00E004BA"/>
    <w:rsid w:val="00E012ED"/>
    <w:rsid w:val="00E01869"/>
    <w:rsid w:val="00E03ECF"/>
    <w:rsid w:val="00E043A2"/>
    <w:rsid w:val="00E04A50"/>
    <w:rsid w:val="00E04CFE"/>
    <w:rsid w:val="00E05C78"/>
    <w:rsid w:val="00E06DA5"/>
    <w:rsid w:val="00E07200"/>
    <w:rsid w:val="00E11E40"/>
    <w:rsid w:val="00E12CAB"/>
    <w:rsid w:val="00E13DE4"/>
    <w:rsid w:val="00E20748"/>
    <w:rsid w:val="00E20ED3"/>
    <w:rsid w:val="00E21B35"/>
    <w:rsid w:val="00E21F03"/>
    <w:rsid w:val="00E22444"/>
    <w:rsid w:val="00E23027"/>
    <w:rsid w:val="00E23178"/>
    <w:rsid w:val="00E23212"/>
    <w:rsid w:val="00E24150"/>
    <w:rsid w:val="00E24494"/>
    <w:rsid w:val="00E245A9"/>
    <w:rsid w:val="00E2515E"/>
    <w:rsid w:val="00E254ED"/>
    <w:rsid w:val="00E26020"/>
    <w:rsid w:val="00E26665"/>
    <w:rsid w:val="00E26A23"/>
    <w:rsid w:val="00E27B67"/>
    <w:rsid w:val="00E27DB6"/>
    <w:rsid w:val="00E30F9C"/>
    <w:rsid w:val="00E32D06"/>
    <w:rsid w:val="00E3303C"/>
    <w:rsid w:val="00E34470"/>
    <w:rsid w:val="00E371B4"/>
    <w:rsid w:val="00E375CF"/>
    <w:rsid w:val="00E37A07"/>
    <w:rsid w:val="00E40C80"/>
    <w:rsid w:val="00E41587"/>
    <w:rsid w:val="00E417DC"/>
    <w:rsid w:val="00E45D24"/>
    <w:rsid w:val="00E477C4"/>
    <w:rsid w:val="00E47E73"/>
    <w:rsid w:val="00E51705"/>
    <w:rsid w:val="00E562C7"/>
    <w:rsid w:val="00E56E69"/>
    <w:rsid w:val="00E5744E"/>
    <w:rsid w:val="00E60529"/>
    <w:rsid w:val="00E6101F"/>
    <w:rsid w:val="00E61449"/>
    <w:rsid w:val="00E624FD"/>
    <w:rsid w:val="00E62BB6"/>
    <w:rsid w:val="00E63242"/>
    <w:rsid w:val="00E6327B"/>
    <w:rsid w:val="00E63885"/>
    <w:rsid w:val="00E63EE1"/>
    <w:rsid w:val="00E6501B"/>
    <w:rsid w:val="00E650F5"/>
    <w:rsid w:val="00E66A70"/>
    <w:rsid w:val="00E67AF8"/>
    <w:rsid w:val="00E70563"/>
    <w:rsid w:val="00E72992"/>
    <w:rsid w:val="00E72D39"/>
    <w:rsid w:val="00E731B9"/>
    <w:rsid w:val="00E73DF3"/>
    <w:rsid w:val="00E7421B"/>
    <w:rsid w:val="00E7518A"/>
    <w:rsid w:val="00E7713B"/>
    <w:rsid w:val="00E8004B"/>
    <w:rsid w:val="00E80BF2"/>
    <w:rsid w:val="00E82413"/>
    <w:rsid w:val="00E825A6"/>
    <w:rsid w:val="00E82EBB"/>
    <w:rsid w:val="00E8307C"/>
    <w:rsid w:val="00E8476E"/>
    <w:rsid w:val="00E850FF"/>
    <w:rsid w:val="00E85AD9"/>
    <w:rsid w:val="00E865AB"/>
    <w:rsid w:val="00E876E7"/>
    <w:rsid w:val="00E9044D"/>
    <w:rsid w:val="00E90684"/>
    <w:rsid w:val="00E9092F"/>
    <w:rsid w:val="00E91101"/>
    <w:rsid w:val="00E91173"/>
    <w:rsid w:val="00E92F48"/>
    <w:rsid w:val="00E931AF"/>
    <w:rsid w:val="00E94694"/>
    <w:rsid w:val="00E961EB"/>
    <w:rsid w:val="00E9674B"/>
    <w:rsid w:val="00E970E6"/>
    <w:rsid w:val="00EA01A4"/>
    <w:rsid w:val="00EA0A7F"/>
    <w:rsid w:val="00EA3B00"/>
    <w:rsid w:val="00EA46FB"/>
    <w:rsid w:val="00EA51B2"/>
    <w:rsid w:val="00EA5826"/>
    <w:rsid w:val="00EA5AC4"/>
    <w:rsid w:val="00EA6148"/>
    <w:rsid w:val="00EA6AC3"/>
    <w:rsid w:val="00EA764F"/>
    <w:rsid w:val="00EB1918"/>
    <w:rsid w:val="00EB2953"/>
    <w:rsid w:val="00EB3B47"/>
    <w:rsid w:val="00EB4FD4"/>
    <w:rsid w:val="00EB59B3"/>
    <w:rsid w:val="00EB64D3"/>
    <w:rsid w:val="00EC0619"/>
    <w:rsid w:val="00EC0DED"/>
    <w:rsid w:val="00EC179F"/>
    <w:rsid w:val="00EC1DDD"/>
    <w:rsid w:val="00EC348D"/>
    <w:rsid w:val="00EC4D46"/>
    <w:rsid w:val="00EC550A"/>
    <w:rsid w:val="00EC6017"/>
    <w:rsid w:val="00EC7728"/>
    <w:rsid w:val="00ED2BFE"/>
    <w:rsid w:val="00ED2EFE"/>
    <w:rsid w:val="00EE0EBD"/>
    <w:rsid w:val="00EE1047"/>
    <w:rsid w:val="00EE1E0A"/>
    <w:rsid w:val="00EE2ECB"/>
    <w:rsid w:val="00EE7176"/>
    <w:rsid w:val="00EE747C"/>
    <w:rsid w:val="00EE7E8A"/>
    <w:rsid w:val="00EF019D"/>
    <w:rsid w:val="00EF0D43"/>
    <w:rsid w:val="00EF176E"/>
    <w:rsid w:val="00EF380C"/>
    <w:rsid w:val="00EF3DA4"/>
    <w:rsid w:val="00EF5840"/>
    <w:rsid w:val="00EF5E66"/>
    <w:rsid w:val="00EF666C"/>
    <w:rsid w:val="00EF795A"/>
    <w:rsid w:val="00F0154C"/>
    <w:rsid w:val="00F0304A"/>
    <w:rsid w:val="00F03E58"/>
    <w:rsid w:val="00F053CC"/>
    <w:rsid w:val="00F05E96"/>
    <w:rsid w:val="00F067BF"/>
    <w:rsid w:val="00F116C2"/>
    <w:rsid w:val="00F11841"/>
    <w:rsid w:val="00F11E03"/>
    <w:rsid w:val="00F12D05"/>
    <w:rsid w:val="00F1416E"/>
    <w:rsid w:val="00F14809"/>
    <w:rsid w:val="00F14D80"/>
    <w:rsid w:val="00F15267"/>
    <w:rsid w:val="00F156F8"/>
    <w:rsid w:val="00F162B9"/>
    <w:rsid w:val="00F2168D"/>
    <w:rsid w:val="00F218B2"/>
    <w:rsid w:val="00F22144"/>
    <w:rsid w:val="00F22770"/>
    <w:rsid w:val="00F22CF4"/>
    <w:rsid w:val="00F22E42"/>
    <w:rsid w:val="00F243AB"/>
    <w:rsid w:val="00F2514F"/>
    <w:rsid w:val="00F26578"/>
    <w:rsid w:val="00F3261F"/>
    <w:rsid w:val="00F329A6"/>
    <w:rsid w:val="00F33222"/>
    <w:rsid w:val="00F3375A"/>
    <w:rsid w:val="00F35057"/>
    <w:rsid w:val="00F35377"/>
    <w:rsid w:val="00F367AA"/>
    <w:rsid w:val="00F36B74"/>
    <w:rsid w:val="00F40D7A"/>
    <w:rsid w:val="00F423D6"/>
    <w:rsid w:val="00F42D47"/>
    <w:rsid w:val="00F42F89"/>
    <w:rsid w:val="00F4643C"/>
    <w:rsid w:val="00F477D1"/>
    <w:rsid w:val="00F500EE"/>
    <w:rsid w:val="00F50932"/>
    <w:rsid w:val="00F50BD7"/>
    <w:rsid w:val="00F51F46"/>
    <w:rsid w:val="00F52D85"/>
    <w:rsid w:val="00F540C3"/>
    <w:rsid w:val="00F545A1"/>
    <w:rsid w:val="00F54F6C"/>
    <w:rsid w:val="00F558AB"/>
    <w:rsid w:val="00F56291"/>
    <w:rsid w:val="00F572E9"/>
    <w:rsid w:val="00F57BAF"/>
    <w:rsid w:val="00F60001"/>
    <w:rsid w:val="00F631AD"/>
    <w:rsid w:val="00F63342"/>
    <w:rsid w:val="00F63C97"/>
    <w:rsid w:val="00F63F48"/>
    <w:rsid w:val="00F64353"/>
    <w:rsid w:val="00F65705"/>
    <w:rsid w:val="00F663EB"/>
    <w:rsid w:val="00F70FED"/>
    <w:rsid w:val="00F71FDC"/>
    <w:rsid w:val="00F7202C"/>
    <w:rsid w:val="00F72717"/>
    <w:rsid w:val="00F72A10"/>
    <w:rsid w:val="00F73710"/>
    <w:rsid w:val="00F75269"/>
    <w:rsid w:val="00F756B3"/>
    <w:rsid w:val="00F80033"/>
    <w:rsid w:val="00F800EC"/>
    <w:rsid w:val="00F8123C"/>
    <w:rsid w:val="00F82037"/>
    <w:rsid w:val="00F8374E"/>
    <w:rsid w:val="00F83B9E"/>
    <w:rsid w:val="00F8610F"/>
    <w:rsid w:val="00F866C7"/>
    <w:rsid w:val="00F87A20"/>
    <w:rsid w:val="00F9033C"/>
    <w:rsid w:val="00F91A75"/>
    <w:rsid w:val="00F9385D"/>
    <w:rsid w:val="00F96383"/>
    <w:rsid w:val="00FA0C16"/>
    <w:rsid w:val="00FA214F"/>
    <w:rsid w:val="00FA2CC6"/>
    <w:rsid w:val="00FA49B5"/>
    <w:rsid w:val="00FA7322"/>
    <w:rsid w:val="00FB1B87"/>
    <w:rsid w:val="00FB308A"/>
    <w:rsid w:val="00FB385E"/>
    <w:rsid w:val="00FB450A"/>
    <w:rsid w:val="00FB4DE7"/>
    <w:rsid w:val="00FB53BA"/>
    <w:rsid w:val="00FB5D06"/>
    <w:rsid w:val="00FB69F9"/>
    <w:rsid w:val="00FB702B"/>
    <w:rsid w:val="00FC1A4A"/>
    <w:rsid w:val="00FC1D7B"/>
    <w:rsid w:val="00FC5034"/>
    <w:rsid w:val="00FC53B1"/>
    <w:rsid w:val="00FC598C"/>
    <w:rsid w:val="00FC6315"/>
    <w:rsid w:val="00FC7A89"/>
    <w:rsid w:val="00FC7E3B"/>
    <w:rsid w:val="00FC7F5F"/>
    <w:rsid w:val="00FD01EF"/>
    <w:rsid w:val="00FD05C8"/>
    <w:rsid w:val="00FD0A9C"/>
    <w:rsid w:val="00FD1321"/>
    <w:rsid w:val="00FD1828"/>
    <w:rsid w:val="00FD220B"/>
    <w:rsid w:val="00FD363F"/>
    <w:rsid w:val="00FD4323"/>
    <w:rsid w:val="00FD59E1"/>
    <w:rsid w:val="00FD7E2C"/>
    <w:rsid w:val="00FE0453"/>
    <w:rsid w:val="00FE0DD9"/>
    <w:rsid w:val="00FE3F74"/>
    <w:rsid w:val="00FE41DD"/>
    <w:rsid w:val="00FE4A05"/>
    <w:rsid w:val="00FE5436"/>
    <w:rsid w:val="00FE6B1F"/>
    <w:rsid w:val="00FF1DAC"/>
    <w:rsid w:val="00FF23AD"/>
    <w:rsid w:val="00FF3155"/>
    <w:rsid w:val="00FF3653"/>
    <w:rsid w:val="00FF5FB5"/>
    <w:rsid w:val="00FF706F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7F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18" w:line="383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18" w:line="383" w:lineRule="auto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2D39"/>
    <w:rPr>
      <w:color w:val="808080"/>
    </w:rPr>
  </w:style>
  <w:style w:type="paragraph" w:styleId="ListParagraph">
    <w:name w:val="List Paragraph"/>
    <w:basedOn w:val="Normal"/>
    <w:uiPriority w:val="34"/>
    <w:qFormat/>
    <w:rsid w:val="008E2E99"/>
    <w:pPr>
      <w:spacing w:after="345" w:line="487" w:lineRule="auto"/>
      <w:ind w:left="720" w:right="5849" w:hanging="10"/>
      <w:contextualSpacing/>
      <w:jc w:val="both"/>
    </w:pPr>
    <w:rPr>
      <w:rFonts w:ascii="Calibri" w:eastAsia="Calibri" w:hAnsi="Calibri" w:cs="Calibri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E"/>
    <w:rPr>
      <w:rFonts w:ascii="Lucida Grande" w:eastAsia="Calibri" w:hAnsi="Lucida Grande" w:cs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301F68"/>
  </w:style>
  <w:style w:type="paragraph" w:styleId="Bibliography">
    <w:name w:val="Bibliography"/>
    <w:basedOn w:val="Normal"/>
    <w:next w:val="Normal"/>
    <w:uiPriority w:val="37"/>
    <w:unhideWhenUsed/>
    <w:rsid w:val="00BC0B65"/>
  </w:style>
  <w:style w:type="character" w:styleId="CommentReference">
    <w:name w:val="annotation reference"/>
    <w:basedOn w:val="DefaultParagraphFont"/>
    <w:uiPriority w:val="99"/>
    <w:semiHidden/>
    <w:unhideWhenUsed/>
    <w:rsid w:val="00781B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81BF2"/>
  </w:style>
  <w:style w:type="character" w:customStyle="1" w:styleId="CommentTextChar">
    <w:name w:val="Comment Text Char"/>
    <w:basedOn w:val="DefaultParagraphFont"/>
    <w:link w:val="CommentText"/>
    <w:uiPriority w:val="99"/>
    <w:rsid w:val="00781BF2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F2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37E7F"/>
    <w:rPr>
      <w:i/>
      <w:iCs/>
    </w:rPr>
  </w:style>
  <w:style w:type="paragraph" w:styleId="Revision">
    <w:name w:val="Revision"/>
    <w:hidden/>
    <w:uiPriority w:val="99"/>
    <w:semiHidden/>
    <w:rsid w:val="00D763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9A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9A6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C08C-660C-734C-9FB5-A20F916C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 Khorsand</dc:creator>
  <cp:lastModifiedBy>Peyman Khorsand Ghaffari</cp:lastModifiedBy>
  <cp:revision>4</cp:revision>
  <cp:lastPrinted>2017-05-25T19:59:00Z</cp:lastPrinted>
  <dcterms:created xsi:type="dcterms:W3CDTF">2017-06-19T22:24:00Z</dcterms:created>
  <dcterms:modified xsi:type="dcterms:W3CDTF">2017-06-19T22:34:00Z</dcterms:modified>
</cp:coreProperties>
</file>