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B3D" w:rsidRDefault="004600B9">
      <w:pPr>
        <w:pStyle w:val="Title"/>
      </w:pPr>
      <w:bookmarkStart w:id="0" w:name="_GoBack"/>
      <w:bookmarkEnd w:id="0"/>
      <w:r>
        <w:t>cytofkit: Usage of Shiny APP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</w:rPr>
        <w:id w:val="-86389593"/>
        <w:docPartObj>
          <w:docPartGallery w:val="Table of Contents"/>
          <w:docPartUnique/>
        </w:docPartObj>
      </w:sdtPr>
      <w:sdtEndPr/>
      <w:sdtContent>
        <w:p w:rsidR="00085B3D" w:rsidRDefault="004600B9">
          <w:pPr>
            <w:pStyle w:val="TOCHeading"/>
          </w:pPr>
          <w:r>
            <w:t>Table of Contents</w:t>
          </w:r>
        </w:p>
        <w:p w:rsidR="004600B9" w:rsidRDefault="004600B9">
          <w:pPr>
            <w:pStyle w:val="TOC2"/>
            <w:tabs>
              <w:tab w:val="right" w:leader="dot" w:pos="8630"/>
            </w:tabs>
            <w:rPr>
              <w:noProof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r>
            <w:rPr>
              <w:noProof/>
            </w:rPr>
            <w:t>Launch the Shiny APP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_Toc329336260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  <w:p w:rsidR="004600B9" w:rsidRDefault="004600B9">
          <w:pPr>
            <w:pStyle w:val="TOC2"/>
            <w:tabs>
              <w:tab w:val="right" w:leader="dot" w:pos="8630"/>
            </w:tabs>
            <w:rPr>
              <w:noProof/>
            </w:rPr>
          </w:pPr>
          <w:r>
            <w:rPr>
              <w:noProof/>
            </w:rPr>
            <w:t>Loading .RData to Shiny APP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_Toc329336261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  <w:p w:rsidR="004600B9" w:rsidRDefault="004600B9">
          <w:pPr>
            <w:pStyle w:val="TOC2"/>
            <w:tabs>
              <w:tab w:val="right" w:leader="dot" w:pos="8630"/>
            </w:tabs>
            <w:rPr>
              <w:noProof/>
            </w:rPr>
          </w:pPr>
          <w:r>
            <w:rPr>
              <w:noProof/>
            </w:rPr>
            <w:t>Scatter Plot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_Toc329336262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:rsidR="004600B9" w:rsidRDefault="004600B9">
          <w:pPr>
            <w:pStyle w:val="TOC3"/>
            <w:tabs>
              <w:tab w:val="right" w:leader="dot" w:pos="8630"/>
            </w:tabs>
            <w:rPr>
              <w:noProof/>
            </w:rPr>
          </w:pPr>
          <w:r>
            <w:rPr>
              <w:noProof/>
            </w:rPr>
            <w:t>Run FlowSOM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_Toc329336263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:rsidR="004600B9" w:rsidRDefault="004600B9">
          <w:pPr>
            <w:pStyle w:val="TOC2"/>
            <w:tabs>
              <w:tab w:val="right" w:leader="dot" w:pos="8630"/>
            </w:tabs>
            <w:rPr>
              <w:noProof/>
            </w:rPr>
          </w:pPr>
          <w:r>
            <w:rPr>
              <w:noProof/>
            </w:rPr>
            <w:t>Heat Map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_Toc329336264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:rsidR="004600B9" w:rsidRDefault="004600B9">
          <w:pPr>
            <w:pStyle w:val="TOC2"/>
            <w:tabs>
              <w:tab w:val="right" w:leader="dot" w:pos="8630"/>
            </w:tabs>
            <w:rPr>
              <w:noProof/>
            </w:rPr>
          </w:pPr>
          <w:r>
            <w:rPr>
              <w:noProof/>
            </w:rPr>
            <w:t>Progression Plot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_Toc329336265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4600B9" w:rsidRDefault="004600B9">
          <w:pPr>
            <w:pStyle w:val="TOC3"/>
            <w:tabs>
              <w:tab w:val="right" w:leader="dot" w:pos="8630"/>
            </w:tabs>
            <w:rPr>
              <w:noProof/>
            </w:rPr>
          </w:pPr>
          <w:r>
            <w:rPr>
              <w:noProof/>
            </w:rPr>
            <w:t>Subset Relationship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_Toc329336266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4600B9" w:rsidRDefault="004600B9">
          <w:pPr>
            <w:pStyle w:val="TOC3"/>
            <w:tabs>
              <w:tab w:val="right" w:leader="dot" w:pos="8630"/>
            </w:tabs>
            <w:rPr>
              <w:noProof/>
            </w:rPr>
          </w:pPr>
          <w:r>
            <w:rPr>
              <w:noProof/>
            </w:rPr>
            <w:t>Marker Expression Profile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_Toc329336267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:rsidR="004600B9" w:rsidRDefault="004600B9">
          <w:pPr>
            <w:pStyle w:val="TOC3"/>
            <w:tabs>
              <w:tab w:val="right" w:leader="dot" w:pos="8630"/>
            </w:tabs>
            <w:rPr>
              <w:noProof/>
            </w:rPr>
          </w:pPr>
          <w:r>
            <w:rPr>
              <w:noProof/>
            </w:rPr>
            <w:t>Run Diffusionmap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_Toc329336268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:rsidR="00085B3D" w:rsidRDefault="004600B9">
          <w:r>
            <w:fldChar w:fldCharType="end"/>
          </w:r>
        </w:p>
      </w:sdtContent>
    </w:sdt>
    <w:p w:rsidR="00085B3D" w:rsidRDefault="004600B9">
      <w:pPr>
        <w:pStyle w:val="Heading2"/>
      </w:pPr>
      <w:bookmarkStart w:id="1" w:name="launch-the-shiny-app"/>
      <w:bookmarkStart w:id="2" w:name="_Toc329336260"/>
      <w:bookmarkEnd w:id="1"/>
      <w:r>
        <w:t>Launch the Shiny APP</w:t>
      </w:r>
      <w:bookmarkEnd w:id="2"/>
    </w:p>
    <w:p w:rsidR="00085B3D" w:rsidRDefault="004600B9">
      <w:pPr>
        <w:numPr>
          <w:ilvl w:val="0"/>
          <w:numId w:val="3"/>
        </w:numPr>
      </w:pPr>
      <w:r>
        <w:t>cytofkit Shiny APP is integrated into the cytofkit pacakge, and can be deployed locally using the following command:</w:t>
      </w:r>
    </w:p>
    <w:p w:rsidR="00085B3D" w:rsidRDefault="004600B9">
      <w:pPr>
        <w:pStyle w:val="SourceCode"/>
        <w:numPr>
          <w:ilvl w:val="0"/>
          <w:numId w:val="2"/>
        </w:numPr>
      </w:pPr>
      <w:r>
        <w:rPr>
          <w:rStyle w:val="KeywordTok"/>
        </w:rPr>
        <w:t>require</w:t>
      </w:r>
      <w:r>
        <w:rPr>
          <w:rStyle w:val="NormalTok"/>
        </w:rPr>
        <w:t>(cytofkit)</w:t>
      </w:r>
      <w:r>
        <w:br/>
      </w:r>
      <w:r>
        <w:rPr>
          <w:rStyle w:val="KeywordTok"/>
        </w:rPr>
        <w:t>cytofkitShinyAPP</w:t>
      </w:r>
      <w:r>
        <w:rPr>
          <w:rStyle w:val="NormalTok"/>
        </w:rPr>
        <w:t>()</w:t>
      </w:r>
    </w:p>
    <w:p w:rsidR="00085B3D" w:rsidRDefault="004600B9">
      <w:pPr>
        <w:numPr>
          <w:ilvl w:val="0"/>
          <w:numId w:val="3"/>
        </w:numPr>
      </w:pPr>
      <w:proofErr w:type="gramStart"/>
      <w:r>
        <w:t>cytofkit</w:t>
      </w:r>
      <w:proofErr w:type="gramEnd"/>
      <w:r>
        <w:t xml:space="preserve"> Shiny APP is also hosted by shinyapps.io, and can be used through the public link: </w:t>
      </w:r>
      <w:hyperlink r:id="rId8">
        <w:proofErr w:type="spellStart"/>
        <w:r>
          <w:rPr>
            <w:rStyle w:val="Hyperlink"/>
          </w:rPr>
          <w:t>cytofkitShinyAPP</w:t>
        </w:r>
        <w:proofErr w:type="spellEnd"/>
      </w:hyperlink>
    </w:p>
    <w:p w:rsidR="00085B3D" w:rsidRDefault="004600B9">
      <w:pPr>
        <w:pStyle w:val="Heading2"/>
      </w:pPr>
      <w:bookmarkStart w:id="3" w:name="loading-.rdata-to-shiny-app"/>
      <w:bookmarkStart w:id="4" w:name="_Toc329336261"/>
      <w:bookmarkEnd w:id="3"/>
      <w:r>
        <w:t>Loading .RData to Shiny APP</w:t>
      </w:r>
      <w:bookmarkEnd w:id="4"/>
    </w:p>
    <w:p w:rsidR="00085B3D" w:rsidRDefault="004600B9">
      <w:pPr>
        <w:pStyle w:val="FirstParagraph"/>
      </w:pPr>
      <w:r>
        <w:t>After the analysis was done using cytofkit, a special</w:t>
      </w:r>
      <w:r>
        <w:t xml:space="preserve"> </w:t>
      </w:r>
      <w:r>
        <w:rPr>
          <w:b/>
        </w:rPr>
        <w:t>RData file</w:t>
      </w:r>
      <w:r>
        <w:t xml:space="preserve"> will be saved with suffix of </w:t>
      </w:r>
      <w:r>
        <w:rPr>
          <w:rStyle w:val="VerbatimChar"/>
        </w:rPr>
        <w:t>.RData</w:t>
      </w:r>
      <w:r>
        <w:t xml:space="preserve">. This </w:t>
      </w:r>
      <w:r>
        <w:rPr>
          <w:b/>
        </w:rPr>
        <w:t>RData file</w:t>
      </w:r>
      <w:r>
        <w:t xml:space="preserve"> is saved for loading to the shiny APP to explore the results (The RData file used in this vignette can be found on the </w:t>
      </w:r>
      <w:hyperlink r:id="rId9">
        <w:proofErr w:type="spellStart"/>
        <w:r>
          <w:rPr>
            <w:rStyle w:val="Hyperlink"/>
          </w:rPr>
          <w:t>github</w:t>
        </w:r>
        <w:proofErr w:type="spellEnd"/>
      </w:hyperlink>
      <w:proofErr w:type="gramStart"/>
      <w:r>
        <w:t xml:space="preserve"> )</w:t>
      </w:r>
      <w:proofErr w:type="gramEnd"/>
      <w:r>
        <w:t>.</w:t>
      </w:r>
    </w:p>
    <w:p w:rsidR="00085B3D" w:rsidRDefault="004600B9">
      <w:pPr>
        <w:pStyle w:val="Figure"/>
      </w:pPr>
      <w:r>
        <w:rPr>
          <w:noProof/>
        </w:rPr>
        <w:lastRenderedPageBreak/>
        <w:drawing>
          <wp:inline distT="0" distB="0" distL="0" distR="0">
            <wp:extent cx="5334000" cy="4097049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load2shiny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970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3D" w:rsidRDefault="004600B9">
      <w:pPr>
        <w:pStyle w:val="FirstParagraph"/>
      </w:pPr>
      <w:r>
        <w:t xml:space="preserve">Click the up-left </w:t>
      </w:r>
      <w:r>
        <w:rPr>
          <w:rStyle w:val="VerbatimChar"/>
        </w:rPr>
        <w:t>Choose File</w:t>
      </w:r>
      <w:r>
        <w:t xml:space="preserve"> button to choose </w:t>
      </w:r>
      <w:r>
        <w:rPr>
          <w:b/>
        </w:rPr>
        <w:t>RData file</w:t>
      </w:r>
      <w:r>
        <w:t xml:space="preserve">, then click the </w:t>
      </w:r>
      <w:r>
        <w:rPr>
          <w:rStyle w:val="VerbatimChar"/>
        </w:rPr>
        <w:t>submit</w:t>
      </w:r>
      <w:r>
        <w:t xml:space="preserve"> button below to load the data.</w:t>
      </w:r>
    </w:p>
    <w:p w:rsidR="00085B3D" w:rsidRDefault="004600B9">
      <w:pPr>
        <w:pStyle w:val="BodyText"/>
      </w:pPr>
      <w:r>
        <w:t>As shown in the figure above, there are one side panel and one main panel for the cytofkit shiny APP. On the side panel, th</w:t>
      </w:r>
      <w:r>
        <w:t>ere are some global control widgets like loading the data, filtering the samples, annotating the plot and saving the results. And a summary of the data information.</w:t>
      </w:r>
    </w:p>
    <w:p w:rsidR="00085B3D" w:rsidRDefault="004600B9">
      <w:pPr>
        <w:pStyle w:val="Heading2"/>
      </w:pPr>
      <w:bookmarkStart w:id="5" w:name="scatter-plot"/>
      <w:bookmarkStart w:id="6" w:name="_Toc329336262"/>
      <w:bookmarkEnd w:id="5"/>
      <w:r>
        <w:t>Scatter Plot</w:t>
      </w:r>
      <w:bookmarkEnd w:id="6"/>
    </w:p>
    <w:p w:rsidR="00085B3D" w:rsidRDefault="004600B9">
      <w:pPr>
        <w:pStyle w:val="FirstParagraph"/>
      </w:pPr>
      <w:r>
        <w:t xml:space="preserve">On the top of the main panel, there are three tap panels, they are </w:t>
      </w:r>
      <w:r>
        <w:rPr>
          <w:rStyle w:val="VerbatimChar"/>
          <w:b/>
        </w:rPr>
        <w:t>Scatter Plo</w:t>
      </w:r>
      <w:r>
        <w:rPr>
          <w:rStyle w:val="VerbatimChar"/>
          <w:b/>
        </w:rPr>
        <w:t>t</w:t>
      </w:r>
      <w:r>
        <w:t xml:space="preserve">, </w:t>
      </w:r>
      <w:r>
        <w:rPr>
          <w:rStyle w:val="VerbatimChar"/>
          <w:b/>
        </w:rPr>
        <w:t>Heat Map</w:t>
      </w:r>
      <w:r>
        <w:t xml:space="preserve"> and </w:t>
      </w:r>
      <w:r>
        <w:rPr>
          <w:rStyle w:val="VerbatimChar"/>
          <w:b/>
        </w:rPr>
        <w:t>Subset Progression</w:t>
      </w:r>
      <w:r>
        <w:t xml:space="preserve">. By default, the </w:t>
      </w:r>
      <w:r>
        <w:rPr>
          <w:rStyle w:val="VerbatimChar"/>
          <w:b/>
        </w:rPr>
        <w:t>Scatter Plot</w:t>
      </w:r>
      <w:r>
        <w:t xml:space="preserve"> will be on once the </w:t>
      </w:r>
      <w:r>
        <w:rPr>
          <w:b/>
        </w:rPr>
        <w:t>RData file</w:t>
      </w:r>
      <w:r>
        <w:t xml:space="preserve"> is loaded. On the side panel, there are some control</w:t>
      </w:r>
    </w:p>
    <w:p w:rsidR="00085B3D" w:rsidRDefault="004600B9">
      <w:pPr>
        <w:pStyle w:val="Figure"/>
      </w:pPr>
      <w:r>
        <w:rPr>
          <w:noProof/>
        </w:rPr>
        <w:lastRenderedPageBreak/>
        <w:drawing>
          <wp:inline distT="0" distB="0" distL="0" distR="0">
            <wp:extent cx="5334000" cy="4320784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scatterPlo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20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3D" w:rsidRDefault="004600B9">
      <w:pPr>
        <w:pStyle w:val="FirstParagraph"/>
      </w:pPr>
      <w:r>
        <w:t xml:space="preserve">On the </w:t>
      </w:r>
      <w:r>
        <w:rPr>
          <w:rStyle w:val="VerbatimChar"/>
          <w:b/>
        </w:rPr>
        <w:t>Scatter Plot</w:t>
      </w:r>
      <w:r>
        <w:t xml:space="preserve"> main panel, you can:</w:t>
      </w:r>
    </w:p>
    <w:p w:rsidR="00085B3D" w:rsidRDefault="004600B9">
      <w:pPr>
        <w:pStyle w:val="Compact"/>
        <w:numPr>
          <w:ilvl w:val="0"/>
          <w:numId w:val="4"/>
        </w:numPr>
      </w:pPr>
      <w:r>
        <w:t xml:space="preserve">Choose the </w:t>
      </w:r>
      <w:r>
        <w:rPr>
          <w:i/>
        </w:rPr>
        <w:t>Plot Method</w:t>
      </w:r>
      <w:r>
        <w:t>, which is your data visualization methods, like t-sne, ISOMAP or PCA.</w:t>
      </w:r>
      <w:r>
        <w:br/>
      </w:r>
    </w:p>
    <w:p w:rsidR="00085B3D" w:rsidRDefault="004600B9">
      <w:pPr>
        <w:pStyle w:val="Compact"/>
        <w:numPr>
          <w:ilvl w:val="0"/>
          <w:numId w:val="4"/>
        </w:numPr>
      </w:pPr>
      <w:r>
        <w:t xml:space="preserve">Choose the </w:t>
      </w:r>
      <w:r>
        <w:rPr>
          <w:i/>
        </w:rPr>
        <w:t>Plot Function</w:t>
      </w:r>
      <w:r>
        <w:t>, to check the clustering results, the marker expression pattern on the scatter plot.</w:t>
      </w:r>
      <w:r>
        <w:br/>
      </w:r>
    </w:p>
    <w:p w:rsidR="00085B3D" w:rsidRDefault="004600B9">
      <w:pPr>
        <w:pStyle w:val="Compact"/>
        <w:numPr>
          <w:ilvl w:val="0"/>
          <w:numId w:val="4"/>
        </w:numPr>
      </w:pPr>
      <w:r>
        <w:t xml:space="preserve">Adjust the size of the points using </w:t>
      </w:r>
      <w:r>
        <w:rPr>
          <w:i/>
        </w:rPr>
        <w:t>Point Size</w:t>
      </w:r>
      <w:r>
        <w:t>.</w:t>
      </w:r>
      <w:r>
        <w:br/>
      </w:r>
    </w:p>
    <w:p w:rsidR="00085B3D" w:rsidRDefault="004600B9">
      <w:pPr>
        <w:pStyle w:val="Compact"/>
        <w:numPr>
          <w:ilvl w:val="0"/>
          <w:numId w:val="4"/>
        </w:numPr>
      </w:pPr>
      <w:r>
        <w:t>Adjust the cluster label</w:t>
      </w:r>
      <w:r>
        <w:t xml:space="preserve"> size using </w:t>
      </w:r>
      <w:r>
        <w:rPr>
          <w:i/>
        </w:rPr>
        <w:t>Label Size</w:t>
      </w:r>
      <w:r>
        <w:t>.</w:t>
      </w:r>
    </w:p>
    <w:p w:rsidR="00085B3D" w:rsidRDefault="004600B9">
      <w:pPr>
        <w:pStyle w:val="Compact"/>
        <w:numPr>
          <w:ilvl w:val="0"/>
          <w:numId w:val="4"/>
        </w:numPr>
      </w:pPr>
      <w:r>
        <w:t xml:space="preserve">If you are checking the expression pattern of markers, you can change the color palette using </w:t>
      </w:r>
      <w:r>
        <w:rPr>
          <w:i/>
        </w:rPr>
        <w:t>Color Palette</w:t>
      </w:r>
      <w:r>
        <w:t>.</w:t>
      </w:r>
    </w:p>
    <w:p w:rsidR="00085B3D" w:rsidRDefault="004600B9">
      <w:pPr>
        <w:pStyle w:val="Heading3"/>
      </w:pPr>
      <w:bookmarkStart w:id="7" w:name="run-flowsom"/>
      <w:bookmarkStart w:id="8" w:name="_Toc329336263"/>
      <w:bookmarkEnd w:id="7"/>
      <w:r>
        <w:t>Run FlowSOM</w:t>
      </w:r>
      <w:bookmarkEnd w:id="8"/>
    </w:p>
    <w:p w:rsidR="00085B3D" w:rsidRDefault="004600B9">
      <w:pPr>
        <w:pStyle w:val="FirstParagraph"/>
      </w:pPr>
      <w:r>
        <w:t xml:space="preserve">You can directly run FlowSOM clustering using the shiny APP. By selecting the </w:t>
      </w:r>
      <w:r>
        <w:rPr>
          <w:i/>
        </w:rPr>
        <w:t>FlowSOM</w:t>
      </w:r>
      <w:r>
        <w:t xml:space="preserve"> to Yes, the FlowSOM clust</w:t>
      </w:r>
      <w:r>
        <w:t>ering setup page will be shown as below:</w:t>
      </w:r>
    </w:p>
    <w:p w:rsidR="00085B3D" w:rsidRDefault="004600B9">
      <w:pPr>
        <w:pStyle w:val="Figure"/>
      </w:pPr>
      <w:r>
        <w:rPr>
          <w:noProof/>
        </w:rPr>
        <w:lastRenderedPageBreak/>
        <w:drawing>
          <wp:inline distT="0" distB="0" distL="0" distR="0">
            <wp:extent cx="5334000" cy="4320784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un_FlowSO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20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3D" w:rsidRDefault="004600B9">
      <w:pPr>
        <w:pStyle w:val="FirstParagraph"/>
      </w:pPr>
      <w:r>
        <w:t xml:space="preserve">After the FlowSOM was done, the results will be added to the </w:t>
      </w:r>
      <w:r>
        <w:rPr>
          <w:b/>
        </w:rPr>
        <w:t>RData</w:t>
      </w:r>
      <w:r>
        <w:t xml:space="preserve"> object and can be explored on the shiny APP.</w:t>
      </w:r>
    </w:p>
    <w:p w:rsidR="00085B3D" w:rsidRDefault="004600B9">
      <w:pPr>
        <w:pStyle w:val="Heading2"/>
      </w:pPr>
      <w:bookmarkStart w:id="9" w:name="heat-map"/>
      <w:bookmarkStart w:id="10" w:name="_Toc329336264"/>
      <w:bookmarkEnd w:id="9"/>
      <w:r>
        <w:t>Heat Map</w:t>
      </w:r>
      <w:bookmarkEnd w:id="10"/>
    </w:p>
    <w:p w:rsidR="00085B3D" w:rsidRDefault="004600B9">
      <w:pPr>
        <w:pStyle w:val="FirstParagraph"/>
      </w:pPr>
      <w:r>
        <w:t xml:space="preserve">The second tap panel is the </w:t>
      </w:r>
      <w:r>
        <w:rPr>
          <w:rStyle w:val="VerbatimChar"/>
          <w:b/>
        </w:rPr>
        <w:t>Heat Map</w:t>
      </w:r>
      <w:r>
        <w:t xml:space="preserve"> </w:t>
      </w:r>
      <w:r>
        <w:t xml:space="preserve">panel. The mean/median expression level of markers for each cluster as well as the percentage of cells in each cluster for each sample can be visualized on this </w:t>
      </w:r>
      <w:r>
        <w:rPr>
          <w:rStyle w:val="VerbatimChar"/>
          <w:b/>
        </w:rPr>
        <w:t>Heat Map</w:t>
      </w:r>
      <w:r>
        <w:t xml:space="preserve"> panel.</w:t>
      </w:r>
    </w:p>
    <w:p w:rsidR="00085B3D" w:rsidRDefault="004600B9">
      <w:pPr>
        <w:pStyle w:val="Figure"/>
      </w:pPr>
      <w:r>
        <w:rPr>
          <w:noProof/>
        </w:rPr>
        <w:lastRenderedPageBreak/>
        <w:drawing>
          <wp:inline distT="0" distB="0" distL="0" distR="0">
            <wp:extent cx="5334000" cy="4306529"/>
            <wp:effectExtent l="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eatma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065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3D" w:rsidRDefault="004600B9">
      <w:pPr>
        <w:pStyle w:val="FirstParagraph"/>
      </w:pPr>
      <w:r>
        <w:t>You can:</w:t>
      </w:r>
    </w:p>
    <w:p w:rsidR="00085B3D" w:rsidRDefault="004600B9">
      <w:pPr>
        <w:pStyle w:val="Compact"/>
        <w:numPr>
          <w:ilvl w:val="0"/>
          <w:numId w:val="5"/>
        </w:numPr>
      </w:pPr>
      <w:r>
        <w:t xml:space="preserve">Choose the </w:t>
      </w:r>
      <w:r>
        <w:rPr>
          <w:i/>
        </w:rPr>
        <w:t>Cluster Method</w:t>
      </w:r>
      <w:r>
        <w:t xml:space="preserve"> to check the result of a selected clusteri</w:t>
      </w:r>
      <w:r>
        <w:t>ng method.</w:t>
      </w:r>
      <w:r>
        <w:br/>
      </w:r>
    </w:p>
    <w:p w:rsidR="00085B3D" w:rsidRDefault="004600B9">
      <w:pPr>
        <w:pStyle w:val="Compact"/>
        <w:numPr>
          <w:ilvl w:val="0"/>
          <w:numId w:val="5"/>
        </w:numPr>
      </w:pPr>
      <w:r>
        <w:t xml:space="preserve">Select the </w:t>
      </w:r>
      <w:r>
        <w:rPr>
          <w:i/>
        </w:rPr>
        <w:t>Heatmap Type</w:t>
      </w:r>
      <w:r>
        <w:t xml:space="preserve"> to visualize the cluster mean, median or percentage.</w:t>
      </w:r>
      <w:r>
        <w:br/>
      </w:r>
    </w:p>
    <w:p w:rsidR="00085B3D" w:rsidRDefault="004600B9">
      <w:pPr>
        <w:pStyle w:val="Compact"/>
        <w:numPr>
          <w:ilvl w:val="0"/>
          <w:numId w:val="5"/>
        </w:numPr>
      </w:pPr>
      <w:r>
        <w:t xml:space="preserve">Choose the </w:t>
      </w:r>
      <w:r>
        <w:rPr>
          <w:i/>
        </w:rPr>
        <w:t>Scale Data</w:t>
      </w:r>
      <w:r>
        <w:t xml:space="preserve"> to scale the values by row, column or none (by default).</w:t>
      </w:r>
      <w:r>
        <w:br/>
      </w:r>
    </w:p>
    <w:p w:rsidR="00085B3D" w:rsidRDefault="004600B9">
      <w:pPr>
        <w:pStyle w:val="Compact"/>
        <w:numPr>
          <w:ilvl w:val="0"/>
          <w:numId w:val="5"/>
        </w:numPr>
      </w:pPr>
      <w:r>
        <w:t xml:space="preserve">Customize the size of the labels by adjusting </w:t>
      </w:r>
      <w:r>
        <w:rPr>
          <w:i/>
        </w:rPr>
        <w:t>Row Label Size</w:t>
      </w:r>
      <w:r>
        <w:t xml:space="preserve"> and </w:t>
      </w:r>
      <w:r>
        <w:rPr>
          <w:i/>
        </w:rPr>
        <w:t>Col Label Size</w:t>
      </w:r>
      <w:r>
        <w:t>.</w:t>
      </w:r>
    </w:p>
    <w:p w:rsidR="00085B3D" w:rsidRDefault="004600B9">
      <w:pPr>
        <w:pStyle w:val="Heading2"/>
      </w:pPr>
      <w:bookmarkStart w:id="11" w:name="progression-plot"/>
      <w:bookmarkStart w:id="12" w:name="_Toc329336265"/>
      <w:bookmarkEnd w:id="11"/>
      <w:r>
        <w:t>Progr</w:t>
      </w:r>
      <w:r>
        <w:t>ession Plot</w:t>
      </w:r>
      <w:bookmarkEnd w:id="12"/>
    </w:p>
    <w:p w:rsidR="00085B3D" w:rsidRDefault="004600B9">
      <w:pPr>
        <w:pStyle w:val="FirstParagraph"/>
      </w:pPr>
      <w:r>
        <w:t xml:space="preserve">On the third tap panel, </w:t>
      </w:r>
      <w:r>
        <w:rPr>
          <w:rStyle w:val="VerbatimChar"/>
          <w:b/>
        </w:rPr>
        <w:t>Subset Progression</w:t>
      </w:r>
      <w:r>
        <w:t xml:space="preserve"> panel, there are three radio buttons which represent the </w:t>
      </w:r>
      <w:r>
        <w:rPr>
          <w:i/>
        </w:rPr>
        <w:t>Subset Relationship</w:t>
      </w:r>
      <w:r>
        <w:t xml:space="preserve">, </w:t>
      </w:r>
      <w:r>
        <w:rPr>
          <w:i/>
        </w:rPr>
        <w:t>Marker Expression Profile</w:t>
      </w:r>
      <w:r>
        <w:t xml:space="preserve"> and the </w:t>
      </w:r>
      <w:r>
        <w:rPr>
          <w:i/>
        </w:rPr>
        <w:t>Run Diffusionmap</w:t>
      </w:r>
      <w:r>
        <w:t>.</w:t>
      </w:r>
    </w:p>
    <w:p w:rsidR="00085B3D" w:rsidRDefault="004600B9">
      <w:pPr>
        <w:pStyle w:val="Heading3"/>
      </w:pPr>
      <w:bookmarkStart w:id="13" w:name="subset-relationship"/>
      <w:bookmarkStart w:id="14" w:name="_Toc329336266"/>
      <w:bookmarkEnd w:id="13"/>
      <w:r>
        <w:t>Subset Relationship</w:t>
      </w:r>
      <w:bookmarkEnd w:id="14"/>
    </w:p>
    <w:p w:rsidR="00085B3D" w:rsidRDefault="004600B9">
      <w:pPr>
        <w:pStyle w:val="FirstParagraph"/>
      </w:pPr>
      <w:r>
        <w:t xml:space="preserve">Select the </w:t>
      </w:r>
      <w:r>
        <w:rPr>
          <w:i/>
        </w:rPr>
        <w:t>Subset Relationship</w:t>
      </w:r>
      <w:r>
        <w:t>, a scatter plot show</w:t>
      </w:r>
      <w:r>
        <w:t>ing the estimated relationship of the clusters will be displayed.</w:t>
      </w:r>
    </w:p>
    <w:p w:rsidR="00085B3D" w:rsidRDefault="004600B9">
      <w:pPr>
        <w:pStyle w:val="Figure"/>
      </w:pPr>
      <w:r>
        <w:rPr>
          <w:noProof/>
        </w:rPr>
        <w:lastRenderedPageBreak/>
        <w:drawing>
          <wp:inline distT="0" distB="0" distL="0" distR="0">
            <wp:extent cx="5334000" cy="4279311"/>
            <wp:effectExtent l="0" t="0" r="0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rogressionPlot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79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3D" w:rsidRDefault="004600B9">
      <w:pPr>
        <w:pStyle w:val="Heading3"/>
      </w:pPr>
      <w:bookmarkStart w:id="15" w:name="marker-expression-profile"/>
      <w:bookmarkStart w:id="16" w:name="_Toc329336267"/>
      <w:bookmarkEnd w:id="15"/>
      <w:r>
        <w:t>Marker Expression Profile</w:t>
      </w:r>
      <w:bookmarkEnd w:id="16"/>
    </w:p>
    <w:p w:rsidR="00085B3D" w:rsidRDefault="004600B9">
      <w:pPr>
        <w:pStyle w:val="FirstParagraph"/>
      </w:pPr>
      <w:r>
        <w:t xml:space="preserve">Select the </w:t>
      </w:r>
      <w:r>
        <w:rPr>
          <w:i/>
        </w:rPr>
        <w:t>Marker Expression Profile</w:t>
      </w:r>
      <w:r>
        <w:t>, the selected expression trend of selected markers along a selected ordering method will be shown.</w:t>
      </w:r>
    </w:p>
    <w:p w:rsidR="00085B3D" w:rsidRDefault="004600B9">
      <w:pPr>
        <w:pStyle w:val="Figure"/>
      </w:pPr>
      <w:r>
        <w:rPr>
          <w:noProof/>
        </w:rPr>
        <w:lastRenderedPageBreak/>
        <w:drawing>
          <wp:inline distT="0" distB="0" distL="0" distR="0">
            <wp:extent cx="5334000" cy="4320784"/>
            <wp:effectExtent l="0" t="0" r="0" b="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arker_expression_profil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20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3D" w:rsidRDefault="004600B9">
      <w:pPr>
        <w:pStyle w:val="FirstParagraph"/>
      </w:pPr>
      <w:r>
        <w:t xml:space="preserve">Here you can choose the </w:t>
      </w:r>
      <w:r>
        <w:rPr>
          <w:i/>
        </w:rPr>
        <w:t>Cell Order By</w:t>
      </w:r>
      <w:r>
        <w:t xml:space="preserve"> method, </w:t>
      </w:r>
      <w:r>
        <w:rPr>
          <w:i/>
        </w:rPr>
        <w:t>Select Clusters</w:t>
      </w:r>
      <w:r>
        <w:t xml:space="preserve"> and </w:t>
      </w:r>
      <w:r>
        <w:rPr>
          <w:i/>
        </w:rPr>
        <w:t>Select markers</w:t>
      </w:r>
      <w:r>
        <w:t xml:space="preserve"> to visualize. The clusters will be color-coded, and the cluster label can be added with customized size.</w:t>
      </w:r>
    </w:p>
    <w:p w:rsidR="00085B3D" w:rsidRDefault="004600B9">
      <w:pPr>
        <w:pStyle w:val="Heading3"/>
      </w:pPr>
      <w:bookmarkStart w:id="17" w:name="run-diffusionmap"/>
      <w:bookmarkStart w:id="18" w:name="_Toc329336268"/>
      <w:bookmarkEnd w:id="17"/>
      <w:r>
        <w:t>Run Diffusionmap</w:t>
      </w:r>
      <w:bookmarkEnd w:id="18"/>
    </w:p>
    <w:p w:rsidR="00085B3D" w:rsidRDefault="004600B9">
      <w:pPr>
        <w:pStyle w:val="FirstParagraph"/>
      </w:pPr>
      <w:r>
        <w:t xml:space="preserve">You can directly run Diffusion map on the shiny APP, A setup page for runing the Diffusion map will be shown when you choose </w:t>
      </w:r>
      <w:r>
        <w:rPr>
          <w:i/>
        </w:rPr>
        <w:t>Run Diffusionmap</w:t>
      </w:r>
      <w:r>
        <w:t>.</w:t>
      </w:r>
    </w:p>
    <w:p w:rsidR="00085B3D" w:rsidRDefault="004600B9">
      <w:pPr>
        <w:pStyle w:val="Figure"/>
      </w:pPr>
      <w:r>
        <w:rPr>
          <w:noProof/>
        </w:rPr>
        <w:lastRenderedPageBreak/>
        <w:drawing>
          <wp:inline distT="0" distB="0" distL="0" distR="0">
            <wp:extent cx="5334000" cy="4320784"/>
            <wp:effectExtent l="0" t="0" r="0" b="0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un_Diffusionma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20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3D" w:rsidRDefault="004600B9">
      <w:pPr>
        <w:pStyle w:val="FirstParagraph"/>
      </w:pPr>
      <w:r>
        <w:t>Here we combine the diffusion map with the clustering results to infer inter-subset relatedness, which is expec</w:t>
      </w:r>
      <w:r>
        <w:t xml:space="preserve">ted to help detection of cell differentiation trajectories. Firstly, we down-sampled the number of cells in each cluster to an equal size, thus reducing the cell subsets density heterogeneities and removing the dominance effect of large populations in the </w:t>
      </w:r>
      <w:r>
        <w:t>data. Then we ran diffusion map on the down-sampled dataset and overlay the clusters onto the transformed dimensions.</w:t>
      </w:r>
    </w:p>
    <w:p w:rsidR="00085B3D" w:rsidRDefault="004600B9">
      <w:pPr>
        <w:pStyle w:val="BodyText"/>
      </w:pPr>
      <w:r>
        <w:t>On the setup page:</w:t>
      </w:r>
    </w:p>
    <w:p w:rsidR="00085B3D" w:rsidRDefault="004600B9">
      <w:pPr>
        <w:pStyle w:val="Compact"/>
        <w:numPr>
          <w:ilvl w:val="0"/>
          <w:numId w:val="6"/>
        </w:numPr>
      </w:pPr>
      <w:r>
        <w:t xml:space="preserve">Choose a clustering results from </w:t>
      </w:r>
      <w:r>
        <w:rPr>
          <w:i/>
        </w:rPr>
        <w:t>Cluster Method</w:t>
      </w:r>
      <w:r>
        <w:t>.</w:t>
      </w:r>
      <w:r>
        <w:br/>
      </w:r>
    </w:p>
    <w:p w:rsidR="00085B3D" w:rsidRDefault="004600B9">
      <w:pPr>
        <w:pStyle w:val="Compact"/>
        <w:numPr>
          <w:ilvl w:val="0"/>
          <w:numId w:val="6"/>
        </w:numPr>
      </w:pPr>
      <w:r>
        <w:t xml:space="preserve">Set the down-sampling size from </w:t>
      </w:r>
      <w:r>
        <w:rPr>
          <w:i/>
        </w:rPr>
        <w:t>Cluster Sample Size</w:t>
      </w:r>
      <w:r>
        <w:t>.</w:t>
      </w:r>
      <w:r>
        <w:br/>
      </w:r>
    </w:p>
    <w:p w:rsidR="00085B3D" w:rsidRDefault="004600B9">
      <w:pPr>
        <w:pStyle w:val="Compact"/>
        <w:numPr>
          <w:ilvl w:val="0"/>
          <w:numId w:val="6"/>
        </w:numPr>
      </w:pPr>
      <w:r>
        <w:t xml:space="preserve">There are four </w:t>
      </w:r>
      <w:r>
        <w:t xml:space="preserve">different down-sampling methods, including </w:t>
      </w:r>
      <w:r>
        <w:rPr>
          <w:i/>
        </w:rPr>
        <w:t>ceil</w:t>
      </w:r>
      <w:r>
        <w:t xml:space="preserve">, </w:t>
      </w:r>
      <w:r>
        <w:rPr>
          <w:i/>
        </w:rPr>
        <w:t>all</w:t>
      </w:r>
      <w:r>
        <w:t xml:space="preserve">, </w:t>
      </w:r>
      <w:r>
        <w:rPr>
          <w:i/>
        </w:rPr>
        <w:t>min</w:t>
      </w:r>
      <w:r>
        <w:t xml:space="preserve"> and </w:t>
      </w:r>
      <w:r>
        <w:rPr>
          <w:i/>
        </w:rPr>
        <w:t>fixed</w:t>
      </w:r>
      <w:r>
        <w:t>.</w:t>
      </w:r>
    </w:p>
    <w:p w:rsidR="00085B3D" w:rsidRDefault="004600B9">
      <w:pPr>
        <w:pStyle w:val="Compact"/>
        <w:numPr>
          <w:ilvl w:val="1"/>
          <w:numId w:val="7"/>
        </w:numPr>
      </w:pPr>
      <w:r>
        <w:rPr>
          <w:i/>
        </w:rPr>
        <w:t>ceil</w:t>
      </w:r>
      <w:r>
        <w:t xml:space="preserve"> (the default option): up to a fixed number (</w:t>
      </w:r>
      <w:r>
        <w:rPr>
          <w:i/>
        </w:rPr>
        <w:t>Cluster Sample Size</w:t>
      </w:r>
      <w:r>
        <w:t>) of cells are sampled without replacement from each cluster</w:t>
      </w:r>
    </w:p>
    <w:p w:rsidR="00085B3D" w:rsidRDefault="004600B9">
      <w:pPr>
        <w:pStyle w:val="Compact"/>
        <w:numPr>
          <w:ilvl w:val="1"/>
          <w:numId w:val="7"/>
        </w:numPr>
      </w:pPr>
      <w:r>
        <w:rPr>
          <w:i/>
        </w:rPr>
        <w:t>all</w:t>
      </w:r>
      <w:r>
        <w:t>: all cells from each cluster are used.</w:t>
      </w:r>
    </w:p>
    <w:p w:rsidR="00085B3D" w:rsidRDefault="004600B9">
      <w:pPr>
        <w:pStyle w:val="Compact"/>
        <w:numPr>
          <w:ilvl w:val="1"/>
          <w:numId w:val="7"/>
        </w:numPr>
      </w:pPr>
      <w:r>
        <w:rPr>
          <w:i/>
        </w:rPr>
        <w:t>min</w:t>
      </w:r>
      <w:r>
        <w:t>: The minimum number of cells among all the clusters are sampled from each cluster</w:t>
      </w:r>
    </w:p>
    <w:p w:rsidR="00085B3D" w:rsidRDefault="004600B9">
      <w:pPr>
        <w:pStyle w:val="Compact"/>
        <w:numPr>
          <w:ilvl w:val="1"/>
          <w:numId w:val="7"/>
        </w:numPr>
      </w:pPr>
      <w:r>
        <w:rPr>
          <w:i/>
        </w:rPr>
        <w:lastRenderedPageBreak/>
        <w:t>fixed</w:t>
      </w:r>
      <w:r>
        <w:t>: a fixed num (</w:t>
      </w:r>
      <w:r>
        <w:rPr>
          <w:i/>
        </w:rPr>
        <w:t>Cluster Sample Size</w:t>
      </w:r>
      <w:r>
        <w:t>) of cells are sampled (with replacement when the total number of cell in that cluster is less than the fixe num) from each cluster.</w:t>
      </w:r>
    </w:p>
    <w:p w:rsidR="00085B3D" w:rsidRDefault="004600B9">
      <w:pPr>
        <w:pStyle w:val="Compact"/>
        <w:numPr>
          <w:ilvl w:val="0"/>
          <w:numId w:val="6"/>
        </w:numPr>
      </w:pPr>
      <w:r>
        <w:t>S</w:t>
      </w:r>
      <w:r>
        <w:t>elect a distance calculation method for Diffusionmap.</w:t>
      </w:r>
    </w:p>
    <w:p w:rsidR="00085B3D" w:rsidRDefault="004600B9">
      <w:pPr>
        <w:pStyle w:val="Compact"/>
        <w:numPr>
          <w:ilvl w:val="0"/>
          <w:numId w:val="6"/>
        </w:numPr>
      </w:pPr>
      <w:r>
        <w:t>Select the output dimensionality for Diffusionmap.</w:t>
      </w:r>
    </w:p>
    <w:sectPr w:rsidR="00085B3D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600B9">
      <w:pPr>
        <w:spacing w:after="0"/>
      </w:pPr>
      <w:r>
        <w:separator/>
      </w:r>
    </w:p>
  </w:endnote>
  <w:endnote w:type="continuationSeparator" w:id="0">
    <w:p w:rsidR="00000000" w:rsidRDefault="004600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B3D" w:rsidRDefault="004600B9">
      <w:r>
        <w:separator/>
      </w:r>
    </w:p>
  </w:footnote>
  <w:footnote w:type="continuationSeparator" w:id="0">
    <w:p w:rsidR="00085B3D" w:rsidRDefault="004600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7F69BA"/>
    <w:multiLevelType w:val="multilevel"/>
    <w:tmpl w:val="F8849A2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955740"/>
    <w:multiLevelType w:val="multilevel"/>
    <w:tmpl w:val="8572FC76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F5CF27"/>
    <w:multiLevelType w:val="multilevel"/>
    <w:tmpl w:val="D2CC8C14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D07"/>
    <w:rsid w:val="00011C8B"/>
    <w:rsid w:val="00085B3D"/>
    <w:rsid w:val="004600B9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oc 2" w:uiPriority="39"/>
    <w:lsdException w:name="toc 3" w:uiPriority="39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TOC2">
    <w:name w:val="toc 2"/>
    <w:basedOn w:val="Normal"/>
    <w:next w:val="Normal"/>
    <w:autoRedefine/>
    <w:uiPriority w:val="39"/>
    <w:rsid w:val="004600B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4600B9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4600B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600B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oc 2" w:uiPriority="39"/>
    <w:lsdException w:name="toc 3" w:uiPriority="39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TOC2">
    <w:name w:val="toc 2"/>
    <w:basedOn w:val="Normal"/>
    <w:next w:val="Normal"/>
    <w:autoRedefine/>
    <w:uiPriority w:val="39"/>
    <w:rsid w:val="004600B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4600B9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4600B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600B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chenhao.shinyapps.io/cytofkitShinyAPP/" TargetMode="External"/><Relationship Id="rId9" Type="http://schemas.openxmlformats.org/officeDocument/2006/relationships/hyperlink" Target="https://github.com/JinmiaoChenLab/cytofkit_analysis_data_code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780</Words>
  <Characters>4449</Characters>
  <Application>Microsoft Macintosh Word</Application>
  <DocSecurity>4</DocSecurity>
  <Lines>37</Lines>
  <Paragraphs>10</Paragraphs>
  <ScaleCrop>false</ScaleCrop>
  <Company>A*STAR</Company>
  <LinksUpToDate>false</LinksUpToDate>
  <CharactersWithSpaces>5219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cytofkit: Usage of Shiny APP</dc:title>
  <dc:creator>Hao Chen</dc:creator>
  <cp:lastModifiedBy>Hao Chen</cp:lastModifiedBy>
  <cp:revision>2</cp:revision>
  <dcterms:created xsi:type="dcterms:W3CDTF">2016-07-05T03:09:00Z</dcterms:created>
  <dcterms:modified xsi:type="dcterms:W3CDTF">2016-07-05T03:09:00Z</dcterms:modified>
</cp:coreProperties>
</file>