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A354A" w14:textId="124E2C9B" w:rsidR="00342C96" w:rsidRDefault="00A708E9" w:rsidP="001F2EE0">
      <w:pPr>
        <w:jc w:val="both"/>
        <w:rPr>
          <w:rFonts w:ascii="Times New Roman" w:hAnsi="Times New Roman" w:cs="Times New Roman"/>
          <w:b/>
        </w:rPr>
      </w:pPr>
      <w:r w:rsidRPr="00396FA6">
        <w:rPr>
          <w:rFonts w:ascii="Times New Roman" w:hAnsi="Times New Roman" w:cs="Times New Roman"/>
          <w:b/>
        </w:rPr>
        <w:t>Supplemental</w:t>
      </w:r>
      <w:r>
        <w:rPr>
          <w:rFonts w:ascii="Times New Roman" w:hAnsi="Times New Roman" w:cs="Times New Roman"/>
          <w:b/>
        </w:rPr>
        <w:t xml:space="preserve"> </w:t>
      </w:r>
      <w:r w:rsidR="008F643F">
        <w:rPr>
          <w:rFonts w:ascii="Times New Roman" w:hAnsi="Times New Roman" w:cs="Times New Roman"/>
          <w:b/>
        </w:rPr>
        <w:t>file</w:t>
      </w:r>
      <w:r w:rsidR="00365497">
        <w:rPr>
          <w:rFonts w:ascii="Times New Roman" w:hAnsi="Times New Roman" w:cs="Times New Roman"/>
          <w:b/>
        </w:rPr>
        <w:t xml:space="preserve"> </w:t>
      </w:r>
      <w:r>
        <w:rPr>
          <w:rFonts w:ascii="Times New Roman" w:hAnsi="Times New Roman" w:cs="Times New Roman"/>
          <w:b/>
        </w:rPr>
        <w:t>3</w:t>
      </w:r>
    </w:p>
    <w:p w14:paraId="3EAEE3BD" w14:textId="77777777" w:rsidR="00E177F4" w:rsidRPr="004A730F" w:rsidRDefault="00E177F4" w:rsidP="001F2EE0">
      <w:pPr>
        <w:jc w:val="both"/>
        <w:rPr>
          <w:rFonts w:ascii="Times New Roman" w:hAnsi="Times New Roman" w:cs="Times New Roman"/>
        </w:rPr>
      </w:pPr>
      <w:r w:rsidRPr="004A730F">
        <w:rPr>
          <w:rFonts w:ascii="Times New Roman" w:hAnsi="Times New Roman" w:cs="Times New Roman"/>
        </w:rPr>
        <w:t xml:space="preserve">C. Brandon </w:t>
      </w:r>
      <w:proofErr w:type="spellStart"/>
      <w:r w:rsidRPr="004A730F">
        <w:rPr>
          <w:rFonts w:ascii="Times New Roman" w:hAnsi="Times New Roman" w:cs="Times New Roman"/>
        </w:rPr>
        <w:t>Ogbunugafor</w:t>
      </w:r>
      <w:proofErr w:type="spellEnd"/>
      <w:r w:rsidRPr="004A730F">
        <w:rPr>
          <w:rFonts w:ascii="Times New Roman" w:hAnsi="Times New Roman" w:cs="Times New Roman"/>
        </w:rPr>
        <w:t xml:space="preserve"> and Daniel L. </w:t>
      </w:r>
      <w:proofErr w:type="spellStart"/>
      <w:r w:rsidRPr="004A730F">
        <w:rPr>
          <w:rFonts w:ascii="Times New Roman" w:hAnsi="Times New Roman" w:cs="Times New Roman"/>
        </w:rPr>
        <w:t>Hartl</w:t>
      </w:r>
      <w:proofErr w:type="spellEnd"/>
    </w:p>
    <w:p w14:paraId="5663A8F8" w14:textId="77777777" w:rsidR="00E177F4" w:rsidRPr="00915DF9" w:rsidRDefault="00E177F4" w:rsidP="001F2EE0">
      <w:pPr>
        <w:jc w:val="both"/>
        <w:rPr>
          <w:rStyle w:val="Strong"/>
          <w:rFonts w:ascii="Times New Roman" w:eastAsia="Times New Roman" w:hAnsi="Times New Roman" w:cs="Times New Roman"/>
          <w:b w:val="0"/>
          <w:bCs w:val="0"/>
        </w:rPr>
      </w:pPr>
      <w:r w:rsidRPr="00915DF9">
        <w:rPr>
          <w:rStyle w:val="Strong"/>
          <w:rFonts w:ascii="Times New Roman" w:eastAsia="Times New Roman" w:hAnsi="Times New Roman" w:cs="Times New Roman"/>
          <w:b w:val="0"/>
          <w:i/>
          <w:color w:val="000000"/>
        </w:rPr>
        <w:t xml:space="preserve">A New Take on John Maynard Smith's Concept of Protein-Space for Understanding Molecular Evolution </w:t>
      </w:r>
    </w:p>
    <w:p w14:paraId="3DDD9806" w14:textId="77777777" w:rsidR="00342C96" w:rsidRDefault="00342C96" w:rsidP="001F2EE0">
      <w:pPr>
        <w:jc w:val="both"/>
        <w:rPr>
          <w:rFonts w:ascii="Times New Roman" w:hAnsi="Times New Roman" w:cs="Times New Roman"/>
          <w:b/>
        </w:rPr>
      </w:pPr>
    </w:p>
    <w:p w14:paraId="48D37333" w14:textId="4A703559" w:rsidR="00A708E9" w:rsidRPr="00A7341A" w:rsidRDefault="00A708E9" w:rsidP="001F2EE0">
      <w:pPr>
        <w:jc w:val="both"/>
        <w:rPr>
          <w:rFonts w:ascii="Times New Roman" w:hAnsi="Times New Roman" w:cs="Times New Roman"/>
          <w:b/>
        </w:rPr>
      </w:pPr>
      <w:r w:rsidRPr="00396FA6">
        <w:rPr>
          <w:rFonts w:ascii="Times New Roman" w:hAnsi="Times New Roman" w:cs="Times New Roman"/>
          <w:b/>
        </w:rPr>
        <w:t xml:space="preserve">Computational </w:t>
      </w:r>
      <w:r>
        <w:rPr>
          <w:rFonts w:ascii="Times New Roman" w:hAnsi="Times New Roman" w:cs="Times New Roman"/>
          <w:b/>
        </w:rPr>
        <w:t>Biology: S</w:t>
      </w:r>
      <w:r w:rsidR="009C36E2">
        <w:rPr>
          <w:rFonts w:ascii="Times New Roman" w:hAnsi="Times New Roman" w:cs="Times New Roman"/>
          <w:b/>
        </w:rPr>
        <w:t xml:space="preserve">imulations using </w:t>
      </w:r>
      <w:proofErr w:type="spellStart"/>
      <w:r w:rsidR="009C36E2">
        <w:rPr>
          <w:rFonts w:ascii="Times New Roman" w:hAnsi="Times New Roman" w:cs="Times New Roman"/>
          <w:b/>
        </w:rPr>
        <w:t>s</w:t>
      </w:r>
      <w:r w:rsidRPr="00396FA6">
        <w:rPr>
          <w:rFonts w:ascii="Times New Roman" w:hAnsi="Times New Roman" w:cs="Times New Roman"/>
          <w:b/>
        </w:rPr>
        <w:t>imu</w:t>
      </w:r>
      <w:r w:rsidR="009C36E2">
        <w:rPr>
          <w:rFonts w:ascii="Times New Roman" w:hAnsi="Times New Roman" w:cs="Times New Roman"/>
          <w:b/>
        </w:rPr>
        <w:t>POP</w:t>
      </w:r>
      <w:proofErr w:type="spellEnd"/>
    </w:p>
    <w:p w14:paraId="72F7418B" w14:textId="4C072922" w:rsidR="00A708E9" w:rsidRPr="00396FA6" w:rsidRDefault="00A708E9" w:rsidP="001F2EE0">
      <w:pPr>
        <w:jc w:val="both"/>
        <w:rPr>
          <w:rFonts w:ascii="Times New Roman" w:hAnsi="Times New Roman" w:cs="Times New Roman"/>
        </w:rPr>
      </w:pPr>
      <w:r w:rsidRPr="00396FA6">
        <w:rPr>
          <w:rFonts w:ascii="Times New Roman" w:hAnsi="Times New Roman" w:cs="Times New Roman"/>
        </w:rPr>
        <w:t>Though we aimed for this manuscript (and the lesson</w:t>
      </w:r>
      <w:r w:rsidR="00B35335">
        <w:rPr>
          <w:rFonts w:ascii="Times New Roman" w:hAnsi="Times New Roman" w:cs="Times New Roman"/>
        </w:rPr>
        <w:t>s</w:t>
      </w:r>
      <w:r w:rsidRPr="00396FA6">
        <w:rPr>
          <w:rFonts w:ascii="Times New Roman" w:hAnsi="Times New Roman" w:cs="Times New Roman"/>
        </w:rPr>
        <w:t xml:space="preserve"> it contains) to be interpretable by anyone with a basic knowledge of biology, we wanted to highlight existing freely available computational tools such that those interested could expand on the content for their own exploratory or educational purposes. </w:t>
      </w:r>
      <w:r>
        <w:rPr>
          <w:rFonts w:ascii="Times New Roman" w:hAnsi="Times New Roman" w:cs="Times New Roman"/>
        </w:rPr>
        <w:t xml:space="preserve"> </w:t>
      </w:r>
      <w:r w:rsidRPr="00396FA6">
        <w:rPr>
          <w:rFonts w:ascii="Times New Roman" w:hAnsi="Times New Roman" w:cs="Times New Roman"/>
        </w:rPr>
        <w:t xml:space="preserve">For example, these simulations could be built into the basic lessons introduced in the main </w:t>
      </w:r>
      <w:r w:rsidR="00C130E1">
        <w:rPr>
          <w:rFonts w:ascii="Times New Roman" w:hAnsi="Times New Roman" w:cs="Times New Roman"/>
        </w:rPr>
        <w:t>text</w:t>
      </w:r>
      <w:r w:rsidRPr="00396FA6">
        <w:rPr>
          <w:rFonts w:ascii="Times New Roman" w:hAnsi="Times New Roman" w:cs="Times New Roman"/>
        </w:rPr>
        <w:t>, and even serve as a way to bridge the teaching of molecular evolution with an introduction to comput</w:t>
      </w:r>
      <w:r>
        <w:rPr>
          <w:rFonts w:ascii="Times New Roman" w:hAnsi="Times New Roman" w:cs="Times New Roman"/>
        </w:rPr>
        <w:t>at</w:t>
      </w:r>
      <w:r w:rsidR="00B94EBB">
        <w:rPr>
          <w:rFonts w:ascii="Times New Roman" w:hAnsi="Times New Roman" w:cs="Times New Roman"/>
        </w:rPr>
        <w:t>ional b</w:t>
      </w:r>
      <w:r>
        <w:rPr>
          <w:rFonts w:ascii="Times New Roman" w:hAnsi="Times New Roman" w:cs="Times New Roman"/>
        </w:rPr>
        <w:t>iology</w:t>
      </w:r>
      <w:r w:rsidR="001A6A96">
        <w:rPr>
          <w:rFonts w:ascii="Times New Roman" w:hAnsi="Times New Roman" w:cs="Times New Roman"/>
        </w:rPr>
        <w:t>.</w:t>
      </w:r>
    </w:p>
    <w:p w14:paraId="129A5F6B" w14:textId="77777777" w:rsidR="00A708E9" w:rsidRPr="00396FA6" w:rsidRDefault="00A708E9" w:rsidP="001F2EE0">
      <w:pPr>
        <w:jc w:val="both"/>
        <w:rPr>
          <w:rFonts w:ascii="Times New Roman" w:hAnsi="Times New Roman" w:cs="Times New Roman"/>
        </w:rPr>
      </w:pPr>
    </w:p>
    <w:p w14:paraId="474B5154" w14:textId="117FB59D" w:rsidR="00A708E9" w:rsidRPr="00396FA6" w:rsidRDefault="000D3574" w:rsidP="001F2EE0">
      <w:pPr>
        <w:jc w:val="both"/>
        <w:rPr>
          <w:rFonts w:ascii="Times New Roman" w:hAnsi="Times New Roman" w:cs="Times New Roman"/>
        </w:rPr>
      </w:pPr>
      <w:r>
        <w:rPr>
          <w:rFonts w:ascii="Times New Roman" w:hAnsi="Times New Roman" w:cs="Times New Roman"/>
        </w:rPr>
        <w:t xml:space="preserve">Here we discuss the results of </w:t>
      </w:r>
      <w:r w:rsidR="00A708E9" w:rsidRPr="00396FA6">
        <w:rPr>
          <w:rFonts w:ascii="Times New Roman" w:hAnsi="Times New Roman" w:cs="Times New Roman"/>
        </w:rPr>
        <w:t xml:space="preserve">simulations of </w:t>
      </w:r>
      <w:r w:rsidR="00AB2EE1">
        <w:rPr>
          <w:rFonts w:ascii="Times New Roman" w:hAnsi="Times New Roman" w:cs="Times New Roman"/>
        </w:rPr>
        <w:t xml:space="preserve">evolution across </w:t>
      </w:r>
      <w:r w:rsidR="00A708E9" w:rsidRPr="00396FA6">
        <w:rPr>
          <w:rFonts w:ascii="Times New Roman" w:hAnsi="Times New Roman" w:cs="Times New Roman"/>
        </w:rPr>
        <w:t>the landscapes</w:t>
      </w:r>
      <w:r>
        <w:rPr>
          <w:rFonts w:ascii="Times New Roman" w:hAnsi="Times New Roman" w:cs="Times New Roman"/>
        </w:rPr>
        <w:t xml:space="preserve"> discussed in</w:t>
      </w:r>
      <w:r w:rsidR="00E62461">
        <w:rPr>
          <w:rFonts w:ascii="Times New Roman" w:hAnsi="Times New Roman" w:cs="Times New Roman"/>
        </w:rPr>
        <w:t xml:space="preserve"> Figs.</w:t>
      </w:r>
      <w:r w:rsidR="00A708E9" w:rsidRPr="00396FA6">
        <w:rPr>
          <w:rFonts w:ascii="Times New Roman" w:hAnsi="Times New Roman" w:cs="Times New Roman"/>
        </w:rPr>
        <w:t xml:space="preserve"> </w:t>
      </w:r>
      <w:r w:rsidR="00A7341A">
        <w:rPr>
          <w:rFonts w:ascii="Times New Roman" w:hAnsi="Times New Roman" w:cs="Times New Roman"/>
        </w:rPr>
        <w:t xml:space="preserve">2 </w:t>
      </w:r>
      <w:r w:rsidR="00A708E9" w:rsidRPr="00396FA6">
        <w:rPr>
          <w:rFonts w:ascii="Times New Roman" w:hAnsi="Times New Roman" w:cs="Times New Roman"/>
        </w:rPr>
        <w:t xml:space="preserve">and </w:t>
      </w:r>
      <w:r w:rsidR="00A708E9">
        <w:rPr>
          <w:rFonts w:ascii="Times New Roman" w:hAnsi="Times New Roman" w:cs="Times New Roman"/>
        </w:rPr>
        <w:t>3</w:t>
      </w:r>
      <w:r w:rsidR="00A7341A">
        <w:rPr>
          <w:rFonts w:ascii="Times New Roman" w:hAnsi="Times New Roman" w:cs="Times New Roman"/>
        </w:rPr>
        <w:t xml:space="preserve"> (main text)</w:t>
      </w:r>
      <w:r>
        <w:rPr>
          <w:rFonts w:ascii="Times New Roman" w:hAnsi="Times New Roman" w:cs="Times New Roman"/>
        </w:rPr>
        <w:t>.  In doing so, we explore another way to use the JMS analogy to study evolution</w:t>
      </w:r>
      <w:r w:rsidR="00AD604E">
        <w:rPr>
          <w:rFonts w:ascii="Times New Roman" w:hAnsi="Times New Roman" w:cs="Times New Roman"/>
        </w:rPr>
        <w:t xml:space="preserve">: through </w:t>
      </w:r>
      <w:r>
        <w:rPr>
          <w:rFonts w:ascii="Times New Roman" w:hAnsi="Times New Roman" w:cs="Times New Roman"/>
        </w:rPr>
        <w:t xml:space="preserve">computational tools that </w:t>
      </w:r>
      <w:r w:rsidR="002C52A5">
        <w:rPr>
          <w:rFonts w:ascii="Times New Roman" w:hAnsi="Times New Roman" w:cs="Times New Roman"/>
        </w:rPr>
        <w:t>have been</w:t>
      </w:r>
      <w:r>
        <w:rPr>
          <w:rFonts w:ascii="Times New Roman" w:hAnsi="Times New Roman" w:cs="Times New Roman"/>
        </w:rPr>
        <w:t xml:space="preserve"> used in studies of empirical adaptive landscapes. </w:t>
      </w:r>
      <w:r w:rsidR="00AF02AC">
        <w:rPr>
          <w:rFonts w:ascii="Times New Roman" w:hAnsi="Times New Roman" w:cs="Times New Roman"/>
        </w:rPr>
        <w:t xml:space="preserve"> This exercise is not intended as a rigorous examination, but more of a simple demonstration of the kinds of things that one can do with existing tools.</w:t>
      </w:r>
    </w:p>
    <w:p w14:paraId="2F7BEBF8" w14:textId="77777777" w:rsidR="00A708E9" w:rsidRPr="00396FA6" w:rsidRDefault="00A708E9" w:rsidP="001F2EE0">
      <w:pPr>
        <w:jc w:val="both"/>
        <w:rPr>
          <w:rFonts w:ascii="Times New Roman" w:hAnsi="Times New Roman" w:cs="Times New Roman"/>
        </w:rPr>
      </w:pPr>
    </w:p>
    <w:p w14:paraId="41A9BDEB" w14:textId="69A80D70" w:rsidR="00A708E9" w:rsidRPr="00396FA6" w:rsidRDefault="000D3574" w:rsidP="001F2EE0">
      <w:pPr>
        <w:jc w:val="both"/>
        <w:rPr>
          <w:rFonts w:ascii="Times New Roman" w:hAnsi="Times New Roman" w:cs="Times New Roman"/>
        </w:rPr>
      </w:pPr>
      <w:r>
        <w:rPr>
          <w:rFonts w:ascii="Times New Roman" w:hAnsi="Times New Roman" w:cs="Times New Roman"/>
        </w:rPr>
        <w:t>T</w:t>
      </w:r>
      <w:r w:rsidR="00A708E9">
        <w:rPr>
          <w:rFonts w:ascii="Times New Roman" w:hAnsi="Times New Roman" w:cs="Times New Roman"/>
        </w:rPr>
        <w:t>here</w:t>
      </w:r>
      <w:r w:rsidR="00A708E9" w:rsidRPr="00396FA6">
        <w:rPr>
          <w:rFonts w:ascii="Times New Roman" w:hAnsi="Times New Roman" w:cs="Times New Roman"/>
        </w:rPr>
        <w:t xml:space="preserve"> are a number of different </w:t>
      </w:r>
      <w:r w:rsidR="00AF02AC">
        <w:rPr>
          <w:rFonts w:ascii="Times New Roman" w:hAnsi="Times New Roman" w:cs="Times New Roman"/>
        </w:rPr>
        <w:t>methods</w:t>
      </w:r>
      <w:r w:rsidR="00A708E9" w:rsidRPr="00396FA6">
        <w:rPr>
          <w:rFonts w:ascii="Times New Roman" w:hAnsi="Times New Roman" w:cs="Times New Roman"/>
        </w:rPr>
        <w:t xml:space="preserve"> that one could use to simulate evolution, written using different computing languages and simulation platforms.  Many </w:t>
      </w:r>
      <w:r w:rsidR="00DA4ACD">
        <w:rPr>
          <w:rFonts w:ascii="Times New Roman" w:hAnsi="Times New Roman" w:cs="Times New Roman"/>
        </w:rPr>
        <w:t xml:space="preserve">experienced </w:t>
      </w:r>
      <w:r w:rsidR="00A708E9" w:rsidRPr="00396FA6">
        <w:rPr>
          <w:rFonts w:ascii="Times New Roman" w:hAnsi="Times New Roman" w:cs="Times New Roman"/>
        </w:rPr>
        <w:t xml:space="preserve">computer scientists who study evolution often write their own </w:t>
      </w:r>
      <w:r w:rsidR="002C52A5">
        <w:rPr>
          <w:rFonts w:ascii="Times New Roman" w:hAnsi="Times New Roman" w:cs="Times New Roman"/>
        </w:rPr>
        <w:t>code</w:t>
      </w:r>
      <w:r w:rsidR="00A708E9" w:rsidRPr="00396FA6">
        <w:rPr>
          <w:rFonts w:ascii="Times New Roman" w:hAnsi="Times New Roman" w:cs="Times New Roman"/>
        </w:rPr>
        <w:t xml:space="preserve">. </w:t>
      </w:r>
      <w:r w:rsidR="00072F29">
        <w:rPr>
          <w:rFonts w:ascii="Times New Roman" w:hAnsi="Times New Roman" w:cs="Times New Roman"/>
        </w:rPr>
        <w:t xml:space="preserve"> Here</w:t>
      </w:r>
      <w:r w:rsidR="00A708E9" w:rsidRPr="00396FA6">
        <w:rPr>
          <w:rFonts w:ascii="Times New Roman" w:hAnsi="Times New Roman" w:cs="Times New Roman"/>
        </w:rPr>
        <w:t xml:space="preserve"> we</w:t>
      </w:r>
      <w:r w:rsidR="009C36E2">
        <w:rPr>
          <w:rFonts w:ascii="Times New Roman" w:hAnsi="Times New Roman" w:cs="Times New Roman"/>
        </w:rPr>
        <w:t xml:space="preserve">’ll introduce a package called </w:t>
      </w:r>
      <w:proofErr w:type="spellStart"/>
      <w:r w:rsidR="009C36E2">
        <w:rPr>
          <w:rFonts w:ascii="Times New Roman" w:hAnsi="Times New Roman" w:cs="Times New Roman"/>
        </w:rPr>
        <w:t>s</w:t>
      </w:r>
      <w:r w:rsidR="00A708E9" w:rsidRPr="00396FA6">
        <w:rPr>
          <w:rFonts w:ascii="Times New Roman" w:hAnsi="Times New Roman" w:cs="Times New Roman"/>
        </w:rPr>
        <w:t>imuP</w:t>
      </w:r>
      <w:r w:rsidR="009C36E2">
        <w:rPr>
          <w:rFonts w:ascii="Times New Roman" w:hAnsi="Times New Roman" w:cs="Times New Roman"/>
        </w:rPr>
        <w:t>OP</w:t>
      </w:r>
      <w:proofErr w:type="spellEnd"/>
      <w:r w:rsidR="00A708E9">
        <w:rPr>
          <w:rFonts w:ascii="Times New Roman" w:hAnsi="Times New Roman" w:cs="Times New Roman"/>
        </w:rPr>
        <w:t xml:space="preserve"> </w:t>
      </w:r>
      <w:r w:rsidR="00A708E9">
        <w:rPr>
          <w:rFonts w:ascii="Times New Roman" w:hAnsi="Times New Roman" w:cs="Times New Roman"/>
        </w:rPr>
        <w:fldChar w:fldCharType="begin"/>
      </w:r>
      <w:r w:rsidR="00A708E9">
        <w:rPr>
          <w:rFonts w:ascii="Times New Roman" w:hAnsi="Times New Roman" w:cs="Times New Roman"/>
        </w:rPr>
        <w:instrText xml:space="preserve"> ADDIN ZOTERO_ITEM CSL_CITATION {"citationID":"20404o878","properties":{"formattedCitation":"(1)","plainCitation":"(1)"},"citationItems":[{"id":2119,"uris":["http://zotero.org/users/1265906/items/KEG3CN69"],"uri":["http://zotero.org/users/1265906/items/KEG3CN69"],"itemData":{"id":2119,"type":"article-journal","title":"Forward-time simulations of non-random mating populations using simuPOP","container-title":"Bioinformatics (Oxford, England)","page":"1408-1409","volume":"24","issue":"11","source":"PubMed","abstract":"Computer simulations play an important role in studies of non-random mating populations. Because of implementation difficulties, only very limited types of non-random mating schemes are provided in the currently available simulation programs. Starting with version 0.8.5, simuPOP provides a few mating schemes that can be used to simulate arbitrary non-random mating models. This article describes the concepts and methods behind these mating schemes and demonstrates their uses in a few examples, including partial self-mating, positive assortative mating, non-random outbreeding, and simulation of overlapping generations in age-structured populations.\nAVAILABILITY: simuPOP is freely available at http://simupop.sourceforge.net, distributed under a GPL license. Cited examples are in the doc/cookbook directory of a simuPOP distribution.","DOI":"10.1093/bioinformatics/btn179","ISSN":"1367-4811","note":"PMID: 18417488\nPMCID: PMC2691961","journalAbbreviation":"Bioinformatics","language":"eng","author":[{"family":"Peng","given":"Bo"},{"family":"Amos","given":"Christopher I."}],"issued":{"date-parts":[["2008",6,1]]},"PMID":"18417488","PMCID":"PMC2691961"}}],"schema":"https://github.com/citation-style-language/schema/raw/master/csl-citation.json"} </w:instrText>
      </w:r>
      <w:r w:rsidR="00A708E9">
        <w:rPr>
          <w:rFonts w:ascii="Times New Roman" w:hAnsi="Times New Roman" w:cs="Times New Roman"/>
        </w:rPr>
        <w:fldChar w:fldCharType="separate"/>
      </w:r>
      <w:r w:rsidR="004D3972">
        <w:rPr>
          <w:rFonts w:ascii="Times New Roman" w:hAnsi="Times New Roman" w:cs="Times New Roman"/>
          <w:noProof/>
        </w:rPr>
        <w:t>[</w:t>
      </w:r>
      <w:r w:rsidR="00A708E9">
        <w:rPr>
          <w:rFonts w:ascii="Times New Roman" w:hAnsi="Times New Roman" w:cs="Times New Roman"/>
          <w:noProof/>
        </w:rPr>
        <w:t>1</w:t>
      </w:r>
      <w:r w:rsidR="004D3972">
        <w:rPr>
          <w:rFonts w:ascii="Times New Roman" w:hAnsi="Times New Roman" w:cs="Times New Roman"/>
          <w:noProof/>
        </w:rPr>
        <w:t>]</w:t>
      </w:r>
      <w:r w:rsidR="00A708E9">
        <w:rPr>
          <w:rFonts w:ascii="Times New Roman" w:hAnsi="Times New Roman" w:cs="Times New Roman"/>
        </w:rPr>
        <w:fldChar w:fldCharType="end"/>
      </w:r>
      <w:r w:rsidR="00A708E9">
        <w:rPr>
          <w:rFonts w:ascii="Times New Roman" w:hAnsi="Times New Roman" w:cs="Times New Roman"/>
        </w:rPr>
        <w:t xml:space="preserve">, </w:t>
      </w:r>
      <w:r w:rsidR="00A708E9" w:rsidRPr="00C70104">
        <w:rPr>
          <w:rFonts w:ascii="Times New Roman" w:hAnsi="Times New Roman" w:cs="Times New Roman"/>
        </w:rPr>
        <w:t>which is freely</w:t>
      </w:r>
      <w:r w:rsidR="00A708E9" w:rsidRPr="00396FA6">
        <w:rPr>
          <w:rFonts w:ascii="Times New Roman" w:hAnsi="Times New Roman" w:cs="Times New Roman"/>
        </w:rPr>
        <w:t xml:space="preserve"> available and has </w:t>
      </w:r>
      <w:r w:rsidR="00DA4ACD">
        <w:rPr>
          <w:rFonts w:ascii="Times New Roman" w:hAnsi="Times New Roman" w:cs="Times New Roman"/>
        </w:rPr>
        <w:t>excellent</w:t>
      </w:r>
      <w:r w:rsidR="00A708E9" w:rsidRPr="00396FA6">
        <w:rPr>
          <w:rFonts w:ascii="Times New Roman" w:hAnsi="Times New Roman" w:cs="Times New Roman"/>
        </w:rPr>
        <w:t xml:space="preserve"> online resources that one can consult for help. It has been used</w:t>
      </w:r>
      <w:r w:rsidR="00DA4ACD">
        <w:rPr>
          <w:rFonts w:ascii="Times New Roman" w:hAnsi="Times New Roman" w:cs="Times New Roman"/>
        </w:rPr>
        <w:t xml:space="preserve"> to</w:t>
      </w:r>
      <w:r w:rsidR="00A708E9" w:rsidRPr="00396FA6">
        <w:rPr>
          <w:rFonts w:ascii="Times New Roman" w:hAnsi="Times New Roman" w:cs="Times New Roman"/>
        </w:rPr>
        <w:t xml:space="preserve"> simulate evolution in </w:t>
      </w:r>
      <w:r w:rsidR="00072F29">
        <w:rPr>
          <w:rFonts w:ascii="Times New Roman" w:hAnsi="Times New Roman" w:cs="Times New Roman"/>
        </w:rPr>
        <w:t>several</w:t>
      </w:r>
      <w:r w:rsidR="00A708E9" w:rsidRPr="00396FA6">
        <w:rPr>
          <w:rFonts w:ascii="Times New Roman" w:hAnsi="Times New Roman" w:cs="Times New Roman"/>
        </w:rPr>
        <w:t xml:space="preserve"> </w:t>
      </w:r>
      <w:r w:rsidR="00DA4ACD">
        <w:rPr>
          <w:rFonts w:ascii="Times New Roman" w:hAnsi="Times New Roman" w:cs="Times New Roman"/>
        </w:rPr>
        <w:t>scenarios</w:t>
      </w:r>
      <w:r w:rsidR="00DA4ACD" w:rsidRPr="00396FA6">
        <w:rPr>
          <w:rFonts w:ascii="Times New Roman" w:hAnsi="Times New Roman" w:cs="Times New Roman"/>
        </w:rPr>
        <w:t xml:space="preserve"> </w:t>
      </w:r>
      <w:r w:rsidR="00A708E9">
        <w:rPr>
          <w:rFonts w:ascii="Times New Roman" w:hAnsi="Times New Roman" w:cs="Times New Roman"/>
          <w:highlight w:val="yellow"/>
        </w:rPr>
        <w:fldChar w:fldCharType="begin"/>
      </w:r>
      <w:r w:rsidR="00CC602B">
        <w:rPr>
          <w:rFonts w:ascii="Times New Roman" w:hAnsi="Times New Roman" w:cs="Times New Roman"/>
          <w:highlight w:val="yellow"/>
        </w:rPr>
        <w:instrText xml:space="preserve"> ADDIN ZOTERO_ITEM CSL_CITATION {"citationID":"BWq4XQdU","properties":{"formattedCitation":"{\\rtf (2\\uc0\\u8211{}5)}","plainCitation":"(2–5)"},"citationItems":[{"id":1857,"uris":["http://zotero.org/users/1265906/items/DFNGDFIR"],"uri":["http://zotero.org/users/1265906/items/DFNGDFIR"],"itemData":{"id":1857,"type":"article-journal","title":"Forward-Time Simulations of Human Populations with Complex Diseases","container-title":"PLoS Genet","page":"e47","volume":"3","issue":"3","source":"PLoS Journals","abstract":"Author Summary&lt;p&gt;Complex diseases such as hypertension and diabetes are usually caused by multiple disease-susceptibility genes, environment factors, and interactions between them. Simulating populations or samples with complex diseases is an effective approach to study the likely genetic architecture of these diseases and to develop more effective gene-mapping methods. Compared to traditional backward-time (coalescent) methods, population-based, forward-time simulations are more suitable for this task because they can simulate almost arbitrary demographic and genetic features. Forward-time simulations also allow the researcher to perform head-to-head comparisons among gene-mapping methods based on different study designs and ascertainment methods. Unfortunately, evolving a population generation by generation is a random process, so the fates of disease alleles are unpredictable and there is no effective way to control the disease allele frequency at the present generation. In this paper, the authors propose a simulation method that avoids these problems and makes forward-time population simulation a practical solution for the simulation of complex diseases.&lt;/p&gt;&lt;/sec&gt;","DOI":"10.1371/journal.pgen.0030047","journalAbbreviation":"PLoS Genet","author":[{"family":"Peng","given":"Bo"},{"family":"Amos","given":"Christopher I"},{"family":"Kimmel","given":"Marek"}],"issued":{"date-parts":[["2007",3,23]]}}},{"id":86,"uris":["http://zotero.org/users/595034/items/3HVCU6WU"],"uri":["http://zotero.org/users/595034/items/3HVCU6WU"],"itemData":{"id":86,"type":"article-journal","title":"Accessible Mutational Trajectories for the Evolution of Pyrimethamine Resistance in the Malaria Parasite Plasmodium vivax","container-title":"Journal of molecular evolution","page":"81-91","volume":"77","issue":"3","source":"NCBI PubMed","abstract":"Antifolate antimalarials, such as pyrimethamine, have experienced a dramatic reduction in therapeutic efficacy as resistance has evolved in multiple malaria species. We present evidence from one such species, Plasmodium vivax, which has experienced sustained selection for pyrimethamine resistance at the dihydrofolate reductase (DHFR) locus since the 1970s. Using a transgenic Saccharomyces cerevisiae model expressing the P. vivax DHFR enzyme, we assayed growth rate and resistance of all 16 combinations of four DHFR amino acid substitutions. These substitutions were selected based on their known association with drug resistance, both in natural isolates and in laboratory settings, in the related malaria species P. falciparum. We observed a strong correlation between the resistance phenotypes for these 16 P. vivax alleles and previously observed resistance data for P. falciparum, which was surprising since nucleotide diversity levels and common polymorphic variants of DHFR differ between the two species. Similar results were observed when we expressed the P. vivax alleles in a transgenic bacterial system. This suggests common constraints on enzyme evolution in the orthologous DHFR proteins. The interplay of negative trade-offs between the evolution of novel resistance and compromised endogenous function varies at different drug dosages, and so too do the major trajectories for DHFR evolution. In simulations, it is only at very high drug dosages that the most resistant quadruple mutant DHFR allele is favored by selection. This is in agreement with common polymorphic DHFR data in P. vivax, from which this quadruple mutant is missing. We propose that clinical dosages of pyrimethamine may have historically been too low to select for the most resistant allele, or that the fitness cost of the most resistant allele was untenable without a compensatory mutation elsewhere in the genome.","DOI":"10.1007/s00239-013-9582-z","ISSN":"1432-1432","note":"PMID: 24071997","journalAbbreviation":"J. Mol. Evol.","language":"eng","author":[{"family":"Jiang","given":"Pan-Pan"},{"family":"Corbett-Detig","given":"Russell B"},{"family":"Hartl","given":"Daniel L"},{"family":"Lozovsky","given":"Elena R"}],"issued":{"date-parts":[["2013",9]]},"PMID":"24071997"}},{"id":2655,"uris":["http://zotero.org/users/595034/items/CHDKGRWI"],"uri":["http://zotero.org/users/595034/items/CHDKGRWI"],"itemData":{"id":2655,"type":"article-journal","title":"Adaptive Landscape by Environment Interactions Dictate Evolutionary Dynamics in Models of Drug Resistance","container-title":"PLoS Comput Biol","page":"e1004710","volume":"12","issue":"1","source":"PLoS Journals","abstract":"Author Summary The adaptive landscape analogy describes the process of evolution by examining how individual mutations in a gene or genome affect the reproductive success of an organism. In certain cases, it can offer insight into what pathways evolution is likely to take in moving between different phenotypes. The analogy has been used by evolutionary biologists to describe a number of phenomena ranging from how mutations affect hemoglobin function to how bacteria evolve resistance to antibiotics. In this study, we combine computational biology with experimental data to examine how the environment—defined as the type of drugs and their amounts—affects the structure of adaptive landscapes for drug resistance in Plasmodium falciparum (the agent responsible for the most deadly form of malaria) with respect to mutations in dihydrofolate reductase (DHFR), an enzyme that plays an important role in drug resistance. We conclude that the environment has a profound effect on how the evolution of drug resistance occurs. In the future, these details should be integrated into models of antimicrobial therapy, as they greatly influence the dynamics of drug resistance evolution.","DOI":"10.1371/journal.pcbi.1004710","journalAbbreviation":"PLoS Comput Biol","author":[{"family":"Ogbunugafor","given":"C. Brandon"},{"family":"Wylie","given":"C. Scott"},{"family":"Diakite","given":"Ibrahim"},{"family":"Weinreich","given":"Daniel M."},{"family":"Hartl","given":"Daniel L."}],"issued":{"date-parts":[["2016",1,25]]}}},{"id":2652,"uris":["http://zotero.org/users/595034/items/IQH4DKKM"],"uri":["http://zotero.org/users/595034/items/IQH4DKKM"],"itemData":{"id":2652,"type":"article-journal","title":"A pivot mutation impedes reverse evolution across an adaptive landscape for drug resistance in Plasmodium vivax","container-title":"Malaria Journal","page":"40","volume":"15","issue":"1","source":"www.malariajournal.com","abstract":"The study of reverse evolution from resistant to susceptible phenotypes can reveal constraints on biological evolution, a topic for which evolutionary theory has relatively few general principles. The public health catastrophe of antimicrobial resistance in malaria has brought these constraints on evolution into a practical realm, with one proposed solution: withdrawing anti-malarial medication use in high resistance settings, built on the assumption that reverse evolution occurs readily enough that populations of pathogens may revert to their susceptible states. While past studies have suggested limits to reverse evolution, there have been few attempts to properly dissect its mechanistic constraints.","DOI":"10.1186/s12936-016-1090-3","ISSN":"1475-2875","language":"en","author":[{"family":"Ogbunugafor","given":"C. B."},{"family":"Hartl","given":"Daniel"}],"issued":{"date-parts":[["2016",1,25]]}}}],"schema":"https://github.com/citation-style-language/schema/raw/master/csl-citation.json"} </w:instrText>
      </w:r>
      <w:r w:rsidR="00A708E9">
        <w:rPr>
          <w:rFonts w:ascii="Times New Roman" w:hAnsi="Times New Roman" w:cs="Times New Roman"/>
          <w:highlight w:val="yellow"/>
        </w:rPr>
        <w:fldChar w:fldCharType="separate"/>
      </w:r>
      <w:r w:rsidR="004D3972">
        <w:rPr>
          <w:rFonts w:ascii="Times New Roman" w:hAnsi="Times New Roman" w:cs="Times New Roman"/>
        </w:rPr>
        <w:t>[</w:t>
      </w:r>
      <w:r w:rsidR="00CC602B" w:rsidRPr="00CC602B">
        <w:rPr>
          <w:rFonts w:ascii="Times New Roman" w:hAnsi="Times New Roman" w:cs="Times New Roman"/>
        </w:rPr>
        <w:t>2–5</w:t>
      </w:r>
      <w:r w:rsidR="004D3972">
        <w:rPr>
          <w:rFonts w:ascii="Times New Roman" w:hAnsi="Times New Roman" w:cs="Times New Roman"/>
        </w:rPr>
        <w:t>]</w:t>
      </w:r>
      <w:r w:rsidR="00A708E9">
        <w:rPr>
          <w:rFonts w:ascii="Times New Roman" w:hAnsi="Times New Roman" w:cs="Times New Roman"/>
          <w:highlight w:val="yellow"/>
        </w:rPr>
        <w:fldChar w:fldCharType="end"/>
      </w:r>
      <w:r w:rsidR="00A708E9" w:rsidRPr="00396FA6">
        <w:rPr>
          <w:rFonts w:ascii="Times New Roman" w:hAnsi="Times New Roman" w:cs="Times New Roman"/>
        </w:rPr>
        <w:t xml:space="preserve"> and </w:t>
      </w:r>
      <w:r w:rsidR="00A708E9">
        <w:rPr>
          <w:rFonts w:ascii="Times New Roman" w:hAnsi="Times New Roman" w:cs="Times New Roman"/>
        </w:rPr>
        <w:t>is</w:t>
      </w:r>
      <w:r w:rsidR="00A708E9" w:rsidRPr="00396FA6">
        <w:rPr>
          <w:rFonts w:ascii="Times New Roman" w:hAnsi="Times New Roman" w:cs="Times New Roman"/>
        </w:rPr>
        <w:t xml:space="preserve"> very flexible: aspects of it (population size, mutation rate, length of simulation, many others) can be tweaked to fit the system that o</w:t>
      </w:r>
      <w:r w:rsidR="00430721">
        <w:rPr>
          <w:rFonts w:ascii="Times New Roman" w:hAnsi="Times New Roman" w:cs="Times New Roman"/>
        </w:rPr>
        <w:t>ne is interested in simulating.</w:t>
      </w:r>
    </w:p>
    <w:p w14:paraId="27E7B006" w14:textId="77777777" w:rsidR="00A708E9" w:rsidRPr="00396FA6" w:rsidRDefault="00A708E9" w:rsidP="001F2EE0">
      <w:pPr>
        <w:jc w:val="both"/>
        <w:rPr>
          <w:rFonts w:ascii="Times New Roman" w:hAnsi="Times New Roman" w:cs="Times New Roman"/>
        </w:rPr>
      </w:pPr>
    </w:p>
    <w:p w14:paraId="7E588CE0" w14:textId="314EA18D" w:rsidR="00A708E9" w:rsidRPr="00396FA6" w:rsidRDefault="00A708E9" w:rsidP="001F2EE0">
      <w:pPr>
        <w:jc w:val="both"/>
        <w:rPr>
          <w:rFonts w:ascii="Times New Roman" w:hAnsi="Times New Roman" w:cs="Times New Roman"/>
        </w:rPr>
      </w:pPr>
      <w:r w:rsidRPr="00396FA6">
        <w:rPr>
          <w:rFonts w:ascii="Times New Roman" w:hAnsi="Times New Roman" w:cs="Times New Roman"/>
        </w:rPr>
        <w:t xml:space="preserve">We suggest that those interested </w:t>
      </w:r>
      <w:r w:rsidR="009C36E2">
        <w:rPr>
          <w:rFonts w:ascii="Times New Roman" w:hAnsi="Times New Roman" w:cs="Times New Roman"/>
        </w:rPr>
        <w:t xml:space="preserve">in </w:t>
      </w:r>
      <w:proofErr w:type="spellStart"/>
      <w:r w:rsidR="009C36E2">
        <w:rPr>
          <w:rFonts w:ascii="Times New Roman" w:hAnsi="Times New Roman" w:cs="Times New Roman"/>
        </w:rPr>
        <w:t>s</w:t>
      </w:r>
      <w:r>
        <w:rPr>
          <w:rFonts w:ascii="Times New Roman" w:hAnsi="Times New Roman" w:cs="Times New Roman"/>
        </w:rPr>
        <w:t>imuP</w:t>
      </w:r>
      <w:r w:rsidR="009C36E2">
        <w:rPr>
          <w:rFonts w:ascii="Times New Roman" w:hAnsi="Times New Roman" w:cs="Times New Roman"/>
        </w:rPr>
        <w:t>OP</w:t>
      </w:r>
      <w:proofErr w:type="spellEnd"/>
      <w:r>
        <w:rPr>
          <w:rFonts w:ascii="Times New Roman" w:hAnsi="Times New Roman" w:cs="Times New Roman"/>
        </w:rPr>
        <w:t xml:space="preserve"> </w:t>
      </w:r>
      <w:r w:rsidRPr="00396FA6">
        <w:rPr>
          <w:rFonts w:ascii="Times New Roman" w:hAnsi="Times New Roman" w:cs="Times New Roman"/>
        </w:rPr>
        <w:t xml:space="preserve">should consult the extensive online resources available.  Taking full advantage of the </w:t>
      </w:r>
      <w:r>
        <w:rPr>
          <w:rFonts w:ascii="Times New Roman" w:hAnsi="Times New Roman" w:cs="Times New Roman"/>
        </w:rPr>
        <w:t>package</w:t>
      </w:r>
      <w:r w:rsidRPr="00396FA6">
        <w:rPr>
          <w:rFonts w:ascii="Times New Roman" w:hAnsi="Times New Roman" w:cs="Times New Roman"/>
        </w:rPr>
        <w:t xml:space="preserve"> requires a </w:t>
      </w:r>
      <w:r w:rsidR="00AD378A">
        <w:rPr>
          <w:rFonts w:ascii="Times New Roman" w:hAnsi="Times New Roman" w:cs="Times New Roman"/>
        </w:rPr>
        <w:t>working</w:t>
      </w:r>
      <w:r w:rsidRPr="00396FA6">
        <w:rPr>
          <w:rFonts w:ascii="Times New Roman" w:hAnsi="Times New Roman" w:cs="Times New Roman"/>
        </w:rPr>
        <w:t xml:space="preserve"> understanding of Python, one of the computer languages </w:t>
      </w:r>
      <w:r>
        <w:rPr>
          <w:rFonts w:ascii="Times New Roman" w:hAnsi="Times New Roman" w:cs="Times New Roman"/>
        </w:rPr>
        <w:t>that one can use</w:t>
      </w:r>
      <w:r w:rsidRPr="00396FA6">
        <w:rPr>
          <w:rFonts w:ascii="Times New Roman" w:hAnsi="Times New Roman" w:cs="Times New Roman"/>
        </w:rPr>
        <w:t xml:space="preserve"> to create these kinds of tools. There are hundreds of online courses and resources available for learning Python. We urge you to </w:t>
      </w:r>
      <w:r>
        <w:rPr>
          <w:rFonts w:ascii="Times New Roman" w:hAnsi="Times New Roman" w:cs="Times New Roman"/>
        </w:rPr>
        <w:t>explore</w:t>
      </w:r>
      <w:r w:rsidRPr="00396FA6">
        <w:rPr>
          <w:rFonts w:ascii="Times New Roman" w:hAnsi="Times New Roman" w:cs="Times New Roman"/>
        </w:rPr>
        <w:t xml:space="preserve"> some of </w:t>
      </w:r>
      <w:r>
        <w:rPr>
          <w:rFonts w:ascii="Times New Roman" w:hAnsi="Times New Roman" w:cs="Times New Roman"/>
        </w:rPr>
        <w:t>the more popular ones</w:t>
      </w:r>
      <w:r w:rsidRPr="00396FA6">
        <w:rPr>
          <w:rFonts w:ascii="Times New Roman" w:hAnsi="Times New Roman" w:cs="Times New Roman"/>
        </w:rPr>
        <w:t xml:space="preserve">: Google’s Python </w:t>
      </w:r>
      <w:r>
        <w:rPr>
          <w:rFonts w:ascii="Times New Roman" w:hAnsi="Times New Roman" w:cs="Times New Roman"/>
        </w:rPr>
        <w:t>C</w:t>
      </w:r>
      <w:r w:rsidRPr="00396FA6">
        <w:rPr>
          <w:rFonts w:ascii="Times New Roman" w:hAnsi="Times New Roman" w:cs="Times New Roman"/>
        </w:rPr>
        <w:t xml:space="preserve">lass, </w:t>
      </w:r>
      <w:proofErr w:type="spellStart"/>
      <w:r w:rsidRPr="00396FA6">
        <w:rPr>
          <w:rFonts w:ascii="Times New Roman" w:hAnsi="Times New Roman" w:cs="Times New Roman"/>
        </w:rPr>
        <w:t>Udacity</w:t>
      </w:r>
      <w:proofErr w:type="spellEnd"/>
      <w:r w:rsidRPr="00396FA6">
        <w:rPr>
          <w:rFonts w:ascii="Times New Roman" w:hAnsi="Times New Roman" w:cs="Times New Roman"/>
        </w:rPr>
        <w:t xml:space="preserve">, </w:t>
      </w:r>
      <w:proofErr w:type="spellStart"/>
      <w:r w:rsidRPr="00396FA6">
        <w:rPr>
          <w:rFonts w:ascii="Times New Roman" w:hAnsi="Times New Roman" w:cs="Times New Roman"/>
        </w:rPr>
        <w:t>Coursera</w:t>
      </w:r>
      <w:proofErr w:type="spellEnd"/>
      <w:r w:rsidRPr="00396FA6">
        <w:rPr>
          <w:rFonts w:ascii="Times New Roman" w:hAnsi="Times New Roman" w:cs="Times New Roman"/>
        </w:rPr>
        <w:t xml:space="preserve">, and other resources that can easily be found </w:t>
      </w:r>
      <w:r>
        <w:rPr>
          <w:rFonts w:ascii="Times New Roman" w:hAnsi="Times New Roman" w:cs="Times New Roman"/>
        </w:rPr>
        <w:t>on the Internet</w:t>
      </w:r>
      <w:r w:rsidR="006915DB">
        <w:rPr>
          <w:rFonts w:ascii="Times New Roman" w:hAnsi="Times New Roman" w:cs="Times New Roman"/>
        </w:rPr>
        <w:t>.</w:t>
      </w:r>
    </w:p>
    <w:p w14:paraId="26215E25" w14:textId="77777777" w:rsidR="00A708E9" w:rsidRPr="00396FA6" w:rsidRDefault="00A708E9" w:rsidP="001F2EE0">
      <w:pPr>
        <w:jc w:val="both"/>
        <w:rPr>
          <w:rFonts w:ascii="Times New Roman" w:hAnsi="Times New Roman" w:cs="Times New Roman"/>
        </w:rPr>
      </w:pPr>
    </w:p>
    <w:p w14:paraId="69257327" w14:textId="1756E4D9" w:rsidR="00A708E9" w:rsidRPr="00396FA6" w:rsidRDefault="00A708E9" w:rsidP="001F2EE0">
      <w:pPr>
        <w:jc w:val="both"/>
        <w:rPr>
          <w:rFonts w:ascii="Times New Roman" w:hAnsi="Times New Roman" w:cs="Times New Roman"/>
        </w:rPr>
      </w:pPr>
      <w:r w:rsidRPr="00396FA6">
        <w:rPr>
          <w:rFonts w:ascii="Times New Roman" w:hAnsi="Times New Roman" w:cs="Times New Roman"/>
        </w:rPr>
        <w:br w:type="page"/>
      </w:r>
    </w:p>
    <w:p w14:paraId="3A49DF9D" w14:textId="5CD9E827" w:rsidR="00A708E9" w:rsidRDefault="00A708E9" w:rsidP="001F2EE0">
      <w:pPr>
        <w:jc w:val="both"/>
        <w:rPr>
          <w:rFonts w:ascii="Times New Roman" w:hAnsi="Times New Roman" w:cs="Times New Roman"/>
        </w:rPr>
      </w:pPr>
      <w:r w:rsidRPr="00D07FE3">
        <w:rPr>
          <w:rFonts w:ascii="Times New Roman" w:hAnsi="Times New Roman" w:cs="Times New Roman"/>
        </w:rPr>
        <w:lastRenderedPageBreak/>
        <w:t>S</w:t>
      </w:r>
      <w:r w:rsidR="00A93B5B" w:rsidRPr="00D07FE3">
        <w:rPr>
          <w:rFonts w:ascii="Times New Roman" w:hAnsi="Times New Roman" w:cs="Times New Roman"/>
        </w:rPr>
        <w:t>3</w:t>
      </w:r>
      <w:r w:rsidR="00EA601B" w:rsidRPr="00D07FE3">
        <w:rPr>
          <w:rFonts w:ascii="Times New Roman" w:hAnsi="Times New Roman" w:cs="Times New Roman"/>
        </w:rPr>
        <w:t>A-F</w:t>
      </w:r>
      <w:r w:rsidR="00145954" w:rsidRPr="00D07FE3">
        <w:rPr>
          <w:rFonts w:ascii="Times New Roman" w:hAnsi="Times New Roman" w:cs="Times New Roman"/>
        </w:rPr>
        <w:t xml:space="preserve"> Fig</w:t>
      </w:r>
      <w:r w:rsidR="009009E4" w:rsidRPr="00D07FE3">
        <w:rPr>
          <w:rFonts w:ascii="Times New Roman" w:hAnsi="Times New Roman" w:cs="Times New Roman"/>
        </w:rPr>
        <w:t>s</w:t>
      </w:r>
      <w:r w:rsidR="00A93B5B" w:rsidRPr="00D07FE3">
        <w:rPr>
          <w:rFonts w:ascii="Times New Roman" w:hAnsi="Times New Roman" w:cs="Times New Roman"/>
        </w:rPr>
        <w:t xml:space="preserve">. </w:t>
      </w:r>
      <w:proofErr w:type="gramStart"/>
      <w:r w:rsidRPr="00D07FE3">
        <w:rPr>
          <w:rFonts w:ascii="Times New Roman" w:hAnsi="Times New Roman" w:cs="Times New Roman"/>
        </w:rPr>
        <w:t>below</w:t>
      </w:r>
      <w:proofErr w:type="gramEnd"/>
      <w:r w:rsidRPr="00396FA6">
        <w:rPr>
          <w:rFonts w:ascii="Times New Roman" w:hAnsi="Times New Roman" w:cs="Times New Roman"/>
        </w:rPr>
        <w:t xml:space="preserve"> highlight</w:t>
      </w:r>
      <w:r w:rsidR="009C36E2">
        <w:rPr>
          <w:rFonts w:ascii="Times New Roman" w:hAnsi="Times New Roman" w:cs="Times New Roman"/>
        </w:rPr>
        <w:t xml:space="preserve"> the results of simulations in </w:t>
      </w:r>
      <w:proofErr w:type="spellStart"/>
      <w:r w:rsidR="009C36E2">
        <w:rPr>
          <w:rFonts w:ascii="Times New Roman" w:hAnsi="Times New Roman" w:cs="Times New Roman"/>
        </w:rPr>
        <w:t>s</w:t>
      </w:r>
      <w:r w:rsidRPr="00396FA6">
        <w:rPr>
          <w:rFonts w:ascii="Times New Roman" w:hAnsi="Times New Roman" w:cs="Times New Roman"/>
        </w:rPr>
        <w:t>imu</w:t>
      </w:r>
      <w:r w:rsidR="009C36E2">
        <w:rPr>
          <w:rFonts w:ascii="Times New Roman" w:hAnsi="Times New Roman" w:cs="Times New Roman"/>
        </w:rPr>
        <w:t>POP</w:t>
      </w:r>
      <w:proofErr w:type="spellEnd"/>
      <w:r w:rsidRPr="00396FA6">
        <w:rPr>
          <w:rFonts w:ascii="Times New Roman" w:hAnsi="Times New Roman" w:cs="Times New Roman"/>
        </w:rPr>
        <w:t xml:space="preserve">, under a set of conditions specific to a given evolutionary scenario: length of simulation, population size, and mutation rate. These details are highlighted in the figure legends. </w:t>
      </w:r>
    </w:p>
    <w:p w14:paraId="4ABBE021" w14:textId="77777777" w:rsidR="00CA2476" w:rsidRDefault="00CA2476" w:rsidP="001F2EE0">
      <w:pPr>
        <w:jc w:val="both"/>
        <w:rPr>
          <w:rFonts w:ascii="Times New Roman" w:hAnsi="Times New Roman" w:cs="Times New Roman"/>
        </w:rPr>
      </w:pPr>
    </w:p>
    <w:p w14:paraId="24922430" w14:textId="77777777" w:rsidR="00CA2476" w:rsidRDefault="00CA2476" w:rsidP="001F2EE0">
      <w:pPr>
        <w:jc w:val="both"/>
        <w:rPr>
          <w:rFonts w:ascii="Times New Roman" w:hAnsi="Times New Roman" w:cs="Times New Roman"/>
        </w:rPr>
      </w:pPr>
    </w:p>
    <w:p w14:paraId="12BC334D" w14:textId="77777777" w:rsidR="00072F29" w:rsidRDefault="00072F29" w:rsidP="001F2E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b/>
        </w:rPr>
      </w:pPr>
    </w:p>
    <w:p w14:paraId="29A9ABD0" w14:textId="354E53BE" w:rsidR="003A6300" w:rsidRPr="00396FA6" w:rsidRDefault="001B7EC1" w:rsidP="001F2E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b/>
        </w:rPr>
      </w:pPr>
      <w:r>
        <w:rPr>
          <w:rFonts w:ascii="Times New Roman" w:hAnsi="Times New Roman" w:cs="Times New Roman"/>
          <w:b/>
          <w:noProof/>
        </w:rPr>
        <w:drawing>
          <wp:inline distT="0" distB="0" distL="0" distR="0" wp14:anchorId="51CB7B41" wp14:editId="0BDD66B6">
            <wp:extent cx="5478145" cy="1820545"/>
            <wp:effectExtent l="0" t="0" r="8255" b="8255"/>
            <wp:docPr id="4" name="Picture 4" descr="Macintosh HD:Users:QuantNoir:Desktop:Layout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QuantNoir:Desktop:Layout 3.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8145" cy="1820545"/>
                    </a:xfrm>
                    <a:prstGeom prst="rect">
                      <a:avLst/>
                    </a:prstGeom>
                    <a:noFill/>
                    <a:ln>
                      <a:noFill/>
                    </a:ln>
                  </pic:spPr>
                </pic:pic>
              </a:graphicData>
            </a:graphic>
          </wp:inline>
        </w:drawing>
      </w:r>
    </w:p>
    <w:p w14:paraId="18EF6D21" w14:textId="77777777" w:rsidR="0077765A" w:rsidRDefault="0077765A" w:rsidP="001F2E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b/>
          <w:sz w:val="22"/>
          <w:szCs w:val="22"/>
        </w:rPr>
      </w:pPr>
    </w:p>
    <w:p w14:paraId="7778F127" w14:textId="4A50CB61" w:rsidR="00F7608C" w:rsidRPr="00CA7407" w:rsidRDefault="003A6300" w:rsidP="001F2E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sz w:val="22"/>
          <w:szCs w:val="22"/>
        </w:rPr>
      </w:pPr>
      <w:r w:rsidRPr="00CA7407">
        <w:rPr>
          <w:rFonts w:ascii="Times New Roman" w:hAnsi="Times New Roman" w:cs="Times New Roman"/>
          <w:b/>
          <w:sz w:val="22"/>
          <w:szCs w:val="22"/>
        </w:rPr>
        <w:t>S3</w:t>
      </w:r>
      <w:r w:rsidR="00520F73" w:rsidRPr="00CA7407">
        <w:rPr>
          <w:rFonts w:ascii="Times New Roman" w:hAnsi="Times New Roman" w:cs="Times New Roman"/>
          <w:b/>
          <w:sz w:val="22"/>
          <w:szCs w:val="22"/>
        </w:rPr>
        <w:t>A</w:t>
      </w:r>
      <w:r w:rsidR="003E0A5F" w:rsidRPr="00CA7407">
        <w:rPr>
          <w:rFonts w:ascii="Times New Roman" w:hAnsi="Times New Roman" w:cs="Times New Roman"/>
          <w:b/>
          <w:sz w:val="22"/>
          <w:szCs w:val="22"/>
        </w:rPr>
        <w:t>-C</w:t>
      </w:r>
      <w:r w:rsidR="00520F73" w:rsidRPr="00CA7407">
        <w:rPr>
          <w:rFonts w:ascii="Times New Roman" w:hAnsi="Times New Roman" w:cs="Times New Roman"/>
          <w:b/>
          <w:sz w:val="22"/>
          <w:szCs w:val="22"/>
        </w:rPr>
        <w:t xml:space="preserve"> Fig</w:t>
      </w:r>
      <w:r w:rsidR="00FB4464" w:rsidRPr="00CA7407">
        <w:rPr>
          <w:rFonts w:ascii="Times New Roman" w:hAnsi="Times New Roman" w:cs="Times New Roman"/>
          <w:b/>
          <w:sz w:val="22"/>
          <w:szCs w:val="22"/>
        </w:rPr>
        <w:t>s</w:t>
      </w:r>
      <w:r w:rsidR="00357AF8" w:rsidRPr="00CA7407">
        <w:rPr>
          <w:rFonts w:ascii="Times New Roman" w:hAnsi="Times New Roman" w:cs="Times New Roman"/>
          <w:b/>
          <w:sz w:val="22"/>
          <w:szCs w:val="22"/>
        </w:rPr>
        <w:t>.</w:t>
      </w:r>
      <w:r w:rsidRPr="00CA7407">
        <w:rPr>
          <w:rFonts w:ascii="Times New Roman" w:hAnsi="Times New Roman" w:cs="Times New Roman"/>
          <w:sz w:val="22"/>
          <w:szCs w:val="22"/>
        </w:rPr>
        <w:t xml:space="preserve"> </w:t>
      </w:r>
      <w:proofErr w:type="gramStart"/>
      <w:r w:rsidRPr="00CA7407">
        <w:rPr>
          <w:rFonts w:ascii="Times New Roman" w:hAnsi="Times New Roman" w:cs="Times New Roman"/>
          <w:b/>
          <w:sz w:val="22"/>
          <w:szCs w:val="22"/>
        </w:rPr>
        <w:t>Simulations of evolution across the WORD</w:t>
      </w:r>
      <w:r w:rsidRPr="00CA7407">
        <w:rPr>
          <w:rFonts w:ascii="Times New Roman" w:hAnsi="Times New Roman" w:cs="Times New Roman"/>
          <w:b/>
          <w:sz w:val="22"/>
          <w:szCs w:val="22"/>
        </w:rPr>
        <w:sym w:font="Wingdings" w:char="F0E0"/>
      </w:r>
      <w:r w:rsidRPr="00CA7407">
        <w:rPr>
          <w:rFonts w:ascii="Times New Roman" w:hAnsi="Times New Roman" w:cs="Times New Roman"/>
          <w:b/>
          <w:sz w:val="22"/>
          <w:szCs w:val="22"/>
        </w:rPr>
        <w:t>GENE landscape.</w:t>
      </w:r>
      <w:proofErr w:type="gramEnd"/>
      <w:r w:rsidRPr="00CA7407">
        <w:rPr>
          <w:rFonts w:ascii="Times New Roman" w:hAnsi="Times New Roman" w:cs="Times New Roman"/>
          <w:sz w:val="22"/>
          <w:szCs w:val="22"/>
        </w:rPr>
        <w:t xml:space="preserve">  These are illustrative examples of the most preferred pathways for evolution at each of the simulated environments.  Panels correspond to several simulation scenarios: (A) 1800, (B) 1900 (C) 2000. </w:t>
      </w:r>
      <w:r w:rsidR="00072F29" w:rsidRPr="00CA7407">
        <w:rPr>
          <w:rFonts w:ascii="Times New Roman" w:hAnsi="Times New Roman" w:cs="Times New Roman"/>
          <w:sz w:val="22"/>
          <w:szCs w:val="22"/>
        </w:rPr>
        <w:t>The higher mutation rat</w:t>
      </w:r>
      <w:r w:rsidR="005F6406" w:rsidRPr="00CA7407">
        <w:rPr>
          <w:rFonts w:ascii="Times New Roman" w:hAnsi="Times New Roman" w:cs="Times New Roman"/>
          <w:sz w:val="22"/>
          <w:szCs w:val="22"/>
        </w:rPr>
        <w:t>e allows the</w:t>
      </w:r>
      <w:r w:rsidR="00072F29" w:rsidRPr="00CA7407">
        <w:rPr>
          <w:rFonts w:ascii="Times New Roman" w:hAnsi="Times New Roman" w:cs="Times New Roman"/>
          <w:sz w:val="22"/>
          <w:szCs w:val="22"/>
        </w:rPr>
        <w:t xml:space="preserve"> </w:t>
      </w:r>
      <w:r w:rsidR="004E4E5C" w:rsidRPr="00CA7407">
        <w:rPr>
          <w:rFonts w:ascii="Times New Roman" w:hAnsi="Times New Roman" w:cs="Times New Roman"/>
          <w:sz w:val="22"/>
          <w:szCs w:val="22"/>
        </w:rPr>
        <w:t>population</w:t>
      </w:r>
      <w:r w:rsidR="007F66D5" w:rsidRPr="00CA7407">
        <w:rPr>
          <w:rFonts w:ascii="Times New Roman" w:hAnsi="Times New Roman" w:cs="Times New Roman"/>
          <w:sz w:val="22"/>
          <w:szCs w:val="22"/>
        </w:rPr>
        <w:t xml:space="preserve"> to search a </w:t>
      </w:r>
      <w:r w:rsidR="004E4E5C" w:rsidRPr="00CA7407">
        <w:rPr>
          <w:rFonts w:ascii="Times New Roman" w:hAnsi="Times New Roman" w:cs="Times New Roman"/>
          <w:sz w:val="22"/>
          <w:szCs w:val="22"/>
        </w:rPr>
        <w:t>broader segment</w:t>
      </w:r>
      <w:r w:rsidR="007F66D5" w:rsidRPr="00CA7407">
        <w:rPr>
          <w:rFonts w:ascii="Times New Roman" w:hAnsi="Times New Roman" w:cs="Times New Roman"/>
          <w:sz w:val="22"/>
          <w:szCs w:val="22"/>
        </w:rPr>
        <w:t xml:space="preserve"> of sequence space, and so even alleles th</w:t>
      </w:r>
      <w:r w:rsidR="004E4E5C" w:rsidRPr="00CA7407">
        <w:rPr>
          <w:rFonts w:ascii="Times New Roman" w:hAnsi="Times New Roman" w:cs="Times New Roman"/>
          <w:sz w:val="22"/>
          <w:szCs w:val="22"/>
        </w:rPr>
        <w:t>at are of lower fitness appear relatively</w:t>
      </w:r>
      <w:r w:rsidR="007F66D5" w:rsidRPr="00CA7407">
        <w:rPr>
          <w:rFonts w:ascii="Times New Roman" w:hAnsi="Times New Roman" w:cs="Times New Roman"/>
          <w:sz w:val="22"/>
          <w:szCs w:val="22"/>
        </w:rPr>
        <w:t xml:space="preserve"> frequently.  This is important in this </w:t>
      </w:r>
      <w:r w:rsidR="004E4E5C" w:rsidRPr="00CA7407">
        <w:rPr>
          <w:rFonts w:ascii="Times New Roman" w:hAnsi="Times New Roman" w:cs="Times New Roman"/>
          <w:sz w:val="22"/>
          <w:szCs w:val="22"/>
        </w:rPr>
        <w:t xml:space="preserve">evolutionary scenario because </w:t>
      </w:r>
      <w:r w:rsidR="007F66D5" w:rsidRPr="00CA7407">
        <w:rPr>
          <w:rFonts w:ascii="Times New Roman" w:hAnsi="Times New Roman" w:cs="Times New Roman"/>
          <w:sz w:val="22"/>
          <w:szCs w:val="22"/>
        </w:rPr>
        <w:t xml:space="preserve">the </w:t>
      </w:r>
      <w:r w:rsidR="005F6406" w:rsidRPr="00CA7407">
        <w:rPr>
          <w:rFonts w:ascii="Times New Roman" w:hAnsi="Times New Roman" w:cs="Times New Roman"/>
          <w:sz w:val="22"/>
          <w:szCs w:val="22"/>
        </w:rPr>
        <w:t>“</w:t>
      </w:r>
      <w:r w:rsidR="007F66D5" w:rsidRPr="00CA7407">
        <w:rPr>
          <w:rFonts w:ascii="Times New Roman" w:hAnsi="Times New Roman" w:cs="Times New Roman"/>
          <w:sz w:val="22"/>
          <w:szCs w:val="22"/>
        </w:rPr>
        <w:t>stepping stone</w:t>
      </w:r>
      <w:r w:rsidR="005F6406" w:rsidRPr="00CA7407">
        <w:rPr>
          <w:rFonts w:ascii="Times New Roman" w:hAnsi="Times New Roman" w:cs="Times New Roman"/>
          <w:sz w:val="22"/>
          <w:szCs w:val="22"/>
        </w:rPr>
        <w:t>”</w:t>
      </w:r>
      <w:r w:rsidR="007F66D5" w:rsidRPr="00CA7407">
        <w:rPr>
          <w:rFonts w:ascii="Times New Roman" w:hAnsi="Times New Roman" w:cs="Times New Roman"/>
          <w:sz w:val="22"/>
          <w:szCs w:val="22"/>
        </w:rPr>
        <w:t xml:space="preserve"> allele in this process, </w:t>
      </w:r>
      <w:r w:rsidR="007F66D5" w:rsidRPr="00CA7407">
        <w:rPr>
          <w:rFonts w:ascii="Times New Roman" w:hAnsi="Times New Roman" w:cs="Times New Roman"/>
          <w:b/>
          <w:sz w:val="22"/>
          <w:szCs w:val="22"/>
        </w:rPr>
        <w:t>WORE</w:t>
      </w:r>
      <w:r w:rsidR="007F66D5" w:rsidRPr="00CA7407">
        <w:rPr>
          <w:rFonts w:ascii="Times New Roman" w:hAnsi="Times New Roman" w:cs="Times New Roman"/>
          <w:sz w:val="22"/>
          <w:szCs w:val="22"/>
        </w:rPr>
        <w:t xml:space="preserve">, exists in such low frequency that it doesn’t appear in </w:t>
      </w:r>
      <w:r w:rsidR="004E4E5C" w:rsidRPr="00CA7407">
        <w:rPr>
          <w:rFonts w:ascii="Times New Roman" w:hAnsi="Times New Roman" w:cs="Times New Roman"/>
          <w:sz w:val="22"/>
          <w:szCs w:val="22"/>
        </w:rPr>
        <w:t>these frequency plots</w:t>
      </w:r>
      <w:r w:rsidR="007F66D5" w:rsidRPr="00CA7407">
        <w:rPr>
          <w:rFonts w:ascii="Times New Roman" w:hAnsi="Times New Roman" w:cs="Times New Roman"/>
          <w:sz w:val="22"/>
          <w:szCs w:val="22"/>
        </w:rPr>
        <w:t xml:space="preserve"> at all.  It is generated </w:t>
      </w:r>
      <w:r w:rsidR="005F6406" w:rsidRPr="00CA7407">
        <w:rPr>
          <w:rFonts w:ascii="Times New Roman" w:hAnsi="Times New Roman" w:cs="Times New Roman"/>
          <w:sz w:val="22"/>
          <w:szCs w:val="22"/>
        </w:rPr>
        <w:t>from</w:t>
      </w:r>
      <w:r w:rsidR="005F6406" w:rsidRPr="00CA7407">
        <w:rPr>
          <w:rFonts w:ascii="Times New Roman" w:hAnsi="Times New Roman" w:cs="Times New Roman"/>
          <w:b/>
          <w:sz w:val="22"/>
          <w:szCs w:val="22"/>
        </w:rPr>
        <w:t xml:space="preserve"> WORD</w:t>
      </w:r>
      <w:r w:rsidR="007F66D5" w:rsidRPr="00CA7407">
        <w:rPr>
          <w:rFonts w:ascii="Times New Roman" w:hAnsi="Times New Roman" w:cs="Times New Roman"/>
          <w:sz w:val="22"/>
          <w:szCs w:val="22"/>
        </w:rPr>
        <w:t>, and generates mutants of its own, one of</w:t>
      </w:r>
      <w:r w:rsidR="004E4E5C" w:rsidRPr="00CA7407">
        <w:rPr>
          <w:rFonts w:ascii="Times New Roman" w:hAnsi="Times New Roman" w:cs="Times New Roman"/>
          <w:sz w:val="22"/>
          <w:szCs w:val="22"/>
        </w:rPr>
        <w:t xml:space="preserve"> which is</w:t>
      </w:r>
      <w:r w:rsidR="007F66D5" w:rsidRPr="00CA7407">
        <w:rPr>
          <w:rFonts w:ascii="Times New Roman" w:hAnsi="Times New Roman" w:cs="Times New Roman"/>
          <w:sz w:val="22"/>
          <w:szCs w:val="22"/>
        </w:rPr>
        <w:t xml:space="preserve"> the </w:t>
      </w:r>
      <w:r w:rsidR="007F66D5" w:rsidRPr="00CA7407">
        <w:rPr>
          <w:rFonts w:ascii="Times New Roman" w:hAnsi="Times New Roman" w:cs="Times New Roman"/>
          <w:b/>
          <w:sz w:val="22"/>
          <w:szCs w:val="22"/>
        </w:rPr>
        <w:t>WERE</w:t>
      </w:r>
      <w:r w:rsidR="004E4E5C" w:rsidRPr="00CA7407">
        <w:rPr>
          <w:rFonts w:ascii="Times New Roman" w:hAnsi="Times New Roman" w:cs="Times New Roman"/>
          <w:b/>
          <w:sz w:val="22"/>
          <w:szCs w:val="22"/>
        </w:rPr>
        <w:t xml:space="preserve"> </w:t>
      </w:r>
      <w:r w:rsidR="004E4E5C" w:rsidRPr="00CA7407">
        <w:rPr>
          <w:rFonts w:ascii="Times New Roman" w:hAnsi="Times New Roman" w:cs="Times New Roman"/>
          <w:sz w:val="22"/>
          <w:szCs w:val="22"/>
        </w:rPr>
        <w:t>fitness peak</w:t>
      </w:r>
      <w:r w:rsidR="007F66D5" w:rsidRPr="00CA7407">
        <w:rPr>
          <w:rFonts w:ascii="Times New Roman" w:hAnsi="Times New Roman" w:cs="Times New Roman"/>
          <w:sz w:val="22"/>
          <w:szCs w:val="22"/>
        </w:rPr>
        <w:t xml:space="preserve">.  </w:t>
      </w:r>
      <w:r w:rsidR="005F6406" w:rsidRPr="00CA7407">
        <w:rPr>
          <w:rFonts w:ascii="Times New Roman" w:hAnsi="Times New Roman" w:cs="Times New Roman"/>
          <w:sz w:val="22"/>
          <w:szCs w:val="22"/>
        </w:rPr>
        <w:t>After being generated</w:t>
      </w:r>
      <w:r w:rsidR="007F66D5" w:rsidRPr="00CA7407">
        <w:rPr>
          <w:rFonts w:ascii="Times New Roman" w:hAnsi="Times New Roman" w:cs="Times New Roman"/>
          <w:sz w:val="22"/>
          <w:szCs w:val="22"/>
        </w:rPr>
        <w:t xml:space="preserve">, </w:t>
      </w:r>
      <w:r w:rsidR="007F66D5" w:rsidRPr="00CA7407">
        <w:rPr>
          <w:rFonts w:ascii="Times New Roman" w:hAnsi="Times New Roman" w:cs="Times New Roman"/>
          <w:b/>
          <w:sz w:val="22"/>
          <w:szCs w:val="22"/>
        </w:rPr>
        <w:t>WERE</w:t>
      </w:r>
      <w:r w:rsidR="007F66D5" w:rsidRPr="00CA7407">
        <w:rPr>
          <w:rFonts w:ascii="Times New Roman" w:hAnsi="Times New Roman" w:cs="Times New Roman"/>
          <w:sz w:val="22"/>
          <w:szCs w:val="22"/>
        </w:rPr>
        <w:t xml:space="preserve"> </w:t>
      </w:r>
      <w:r w:rsidR="007B54E9" w:rsidRPr="00CA7407">
        <w:rPr>
          <w:rFonts w:ascii="Times New Roman" w:hAnsi="Times New Roman" w:cs="Times New Roman"/>
          <w:sz w:val="22"/>
          <w:szCs w:val="22"/>
        </w:rPr>
        <w:t xml:space="preserve">almost instantly </w:t>
      </w:r>
      <w:r w:rsidR="007F66D5" w:rsidRPr="00CA7407">
        <w:rPr>
          <w:rFonts w:ascii="Times New Roman" w:hAnsi="Times New Roman" w:cs="Times New Roman"/>
          <w:sz w:val="22"/>
          <w:szCs w:val="22"/>
        </w:rPr>
        <w:t xml:space="preserve">takes over the </w:t>
      </w:r>
      <w:proofErr w:type="gramStart"/>
      <w:r w:rsidR="007F66D5" w:rsidRPr="00CA7407">
        <w:rPr>
          <w:rFonts w:ascii="Times New Roman" w:hAnsi="Times New Roman" w:cs="Times New Roman"/>
          <w:sz w:val="22"/>
          <w:szCs w:val="22"/>
        </w:rPr>
        <w:t>population</w:t>
      </w:r>
      <w:r w:rsidR="00C640DD" w:rsidRPr="00CA7407">
        <w:rPr>
          <w:rFonts w:ascii="Times New Roman" w:hAnsi="Times New Roman" w:cs="Times New Roman"/>
          <w:sz w:val="22"/>
          <w:szCs w:val="22"/>
        </w:rPr>
        <w:t>.</w:t>
      </w:r>
      <w:proofErr w:type="gramEnd"/>
      <w:r w:rsidR="007B54E9" w:rsidRPr="00CA7407" w:rsidDel="007B54E9">
        <w:rPr>
          <w:rFonts w:ascii="Times New Roman" w:hAnsi="Times New Roman" w:cs="Times New Roman"/>
          <w:sz w:val="22"/>
          <w:szCs w:val="22"/>
        </w:rPr>
        <w:t xml:space="preserve"> </w:t>
      </w:r>
      <w:r w:rsidR="004E4E5C" w:rsidRPr="00CA7407">
        <w:rPr>
          <w:rFonts w:ascii="Times New Roman" w:hAnsi="Times New Roman" w:cs="Times New Roman"/>
          <w:sz w:val="22"/>
          <w:szCs w:val="22"/>
        </w:rPr>
        <w:t>From one vantage point</w:t>
      </w:r>
      <w:r w:rsidR="007B54E9" w:rsidRPr="00CA7407">
        <w:rPr>
          <w:rFonts w:ascii="Times New Roman" w:hAnsi="Times New Roman" w:cs="Times New Roman"/>
          <w:sz w:val="22"/>
          <w:szCs w:val="22"/>
        </w:rPr>
        <w:t xml:space="preserve"> (simply looking at frequency space as depicted in the graphs)</w:t>
      </w:r>
      <w:r w:rsidR="004E4E5C" w:rsidRPr="00CA7407">
        <w:rPr>
          <w:rFonts w:ascii="Times New Roman" w:hAnsi="Times New Roman" w:cs="Times New Roman"/>
          <w:sz w:val="22"/>
          <w:szCs w:val="22"/>
        </w:rPr>
        <w:t xml:space="preserve">, it </w:t>
      </w:r>
      <w:r w:rsidR="005F6406" w:rsidRPr="00CA7407">
        <w:rPr>
          <w:rFonts w:ascii="Times New Roman" w:hAnsi="Times New Roman" w:cs="Times New Roman"/>
          <w:sz w:val="22"/>
          <w:szCs w:val="22"/>
        </w:rPr>
        <w:t>appears</w:t>
      </w:r>
      <w:r w:rsidR="004E4E5C" w:rsidRPr="00CA7407">
        <w:rPr>
          <w:rFonts w:ascii="Times New Roman" w:hAnsi="Times New Roman" w:cs="Times New Roman"/>
          <w:sz w:val="22"/>
          <w:szCs w:val="22"/>
        </w:rPr>
        <w:t xml:space="preserve"> like evolution skipped from </w:t>
      </w:r>
      <w:r w:rsidR="004E4E5C" w:rsidRPr="00CA7407">
        <w:rPr>
          <w:rFonts w:ascii="Times New Roman" w:hAnsi="Times New Roman" w:cs="Times New Roman"/>
          <w:b/>
          <w:sz w:val="22"/>
          <w:szCs w:val="22"/>
        </w:rPr>
        <w:t>WORD</w:t>
      </w:r>
      <w:r w:rsidR="004E4E5C" w:rsidRPr="00CA7407">
        <w:rPr>
          <w:rFonts w:ascii="Times New Roman" w:hAnsi="Times New Roman" w:cs="Times New Roman"/>
          <w:sz w:val="22"/>
          <w:szCs w:val="22"/>
        </w:rPr>
        <w:t xml:space="preserve"> directly to </w:t>
      </w:r>
      <w:r w:rsidR="004E4E5C" w:rsidRPr="00CA7407">
        <w:rPr>
          <w:rFonts w:ascii="Times New Roman" w:hAnsi="Times New Roman" w:cs="Times New Roman"/>
          <w:b/>
          <w:sz w:val="22"/>
          <w:szCs w:val="22"/>
        </w:rPr>
        <w:t>WERE</w:t>
      </w:r>
      <w:r w:rsidR="004E4E5C" w:rsidRPr="00CA7407">
        <w:rPr>
          <w:rFonts w:ascii="Times New Roman" w:hAnsi="Times New Roman" w:cs="Times New Roman"/>
          <w:sz w:val="22"/>
          <w:szCs w:val="22"/>
        </w:rPr>
        <w:t xml:space="preserve">, 2 mutations away. In fact, </w:t>
      </w:r>
      <w:r w:rsidR="004E4E5C" w:rsidRPr="00CA7407">
        <w:rPr>
          <w:rFonts w:ascii="Times New Roman" w:hAnsi="Times New Roman" w:cs="Times New Roman"/>
          <w:b/>
          <w:sz w:val="22"/>
          <w:szCs w:val="22"/>
        </w:rPr>
        <w:t>WORE</w:t>
      </w:r>
      <w:r w:rsidR="004E4E5C" w:rsidRPr="00CA7407">
        <w:rPr>
          <w:rFonts w:ascii="Times New Roman" w:hAnsi="Times New Roman" w:cs="Times New Roman"/>
          <w:sz w:val="22"/>
          <w:szCs w:val="22"/>
        </w:rPr>
        <w:t xml:space="preserve"> wasn</w:t>
      </w:r>
      <w:r w:rsidR="005F6406" w:rsidRPr="00CA7407">
        <w:rPr>
          <w:rFonts w:ascii="Times New Roman" w:hAnsi="Times New Roman" w:cs="Times New Roman"/>
          <w:sz w:val="22"/>
          <w:szCs w:val="22"/>
        </w:rPr>
        <w:t>’t</w:t>
      </w:r>
      <w:r w:rsidR="00CE630F" w:rsidRPr="00CA7407">
        <w:rPr>
          <w:rFonts w:ascii="Times New Roman" w:hAnsi="Times New Roman" w:cs="Times New Roman"/>
          <w:sz w:val="22"/>
          <w:szCs w:val="22"/>
        </w:rPr>
        <w:t xml:space="preserve"> skipped, but rather, </w:t>
      </w:r>
      <w:r w:rsidR="005F6406" w:rsidRPr="00CA7407">
        <w:rPr>
          <w:rFonts w:ascii="Times New Roman" w:hAnsi="Times New Roman" w:cs="Times New Roman"/>
          <w:sz w:val="22"/>
          <w:szCs w:val="22"/>
        </w:rPr>
        <w:t>appears</w:t>
      </w:r>
      <w:r w:rsidR="004E4E5C" w:rsidRPr="00CA7407">
        <w:rPr>
          <w:rFonts w:ascii="Times New Roman" w:hAnsi="Times New Roman" w:cs="Times New Roman"/>
          <w:sz w:val="22"/>
          <w:szCs w:val="22"/>
        </w:rPr>
        <w:t xml:space="preserve"> in</w:t>
      </w:r>
      <w:r w:rsidR="005F6406" w:rsidRPr="00CA7407">
        <w:rPr>
          <w:rFonts w:ascii="Times New Roman" w:hAnsi="Times New Roman" w:cs="Times New Roman"/>
          <w:sz w:val="22"/>
          <w:szCs w:val="22"/>
        </w:rPr>
        <w:t xml:space="preserve"> very</w:t>
      </w:r>
      <w:r w:rsidR="004E4E5C" w:rsidRPr="00CA7407">
        <w:rPr>
          <w:rFonts w:ascii="Times New Roman" w:hAnsi="Times New Roman" w:cs="Times New Roman"/>
          <w:sz w:val="22"/>
          <w:szCs w:val="22"/>
        </w:rPr>
        <w:t xml:space="preserve"> low frequency before locating</w:t>
      </w:r>
      <w:r w:rsidR="005F6406" w:rsidRPr="00CA7407">
        <w:rPr>
          <w:rFonts w:ascii="Times New Roman" w:hAnsi="Times New Roman" w:cs="Times New Roman"/>
          <w:sz w:val="22"/>
          <w:szCs w:val="22"/>
        </w:rPr>
        <w:t xml:space="preserve"> the</w:t>
      </w:r>
      <w:r w:rsidR="004E4E5C" w:rsidRPr="00CA7407">
        <w:rPr>
          <w:rFonts w:ascii="Times New Roman" w:hAnsi="Times New Roman" w:cs="Times New Roman"/>
          <w:sz w:val="22"/>
          <w:szCs w:val="22"/>
        </w:rPr>
        <w:t xml:space="preserve"> </w:t>
      </w:r>
      <w:r w:rsidR="004E4E5C" w:rsidRPr="00CA7407">
        <w:rPr>
          <w:rFonts w:ascii="Times New Roman" w:hAnsi="Times New Roman" w:cs="Times New Roman"/>
          <w:b/>
          <w:sz w:val="22"/>
          <w:szCs w:val="22"/>
        </w:rPr>
        <w:t>WERE</w:t>
      </w:r>
      <w:r w:rsidR="00F661F6" w:rsidRPr="00CA7407">
        <w:rPr>
          <w:rFonts w:ascii="Times New Roman" w:hAnsi="Times New Roman" w:cs="Times New Roman"/>
          <w:sz w:val="22"/>
          <w:szCs w:val="22"/>
        </w:rPr>
        <w:t xml:space="preserve"> fitness peak.</w:t>
      </w:r>
    </w:p>
    <w:p w14:paraId="5FAE1E49" w14:textId="77777777" w:rsidR="00B46B4A" w:rsidRDefault="00B46B4A" w:rsidP="001F2E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p>
    <w:p w14:paraId="35CCBB99" w14:textId="77777777" w:rsidR="00B46B4A" w:rsidRDefault="00B46B4A" w:rsidP="001F2E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p>
    <w:p w14:paraId="2FA4FCB6" w14:textId="45E4CDD9" w:rsidR="00B46B4A" w:rsidRDefault="003E0A5F" w:rsidP="001B7EC1">
      <w:pPr>
        <w:rPr>
          <w:rFonts w:ascii="Times New Roman" w:hAnsi="Times New Roman" w:cs="Times New Roman"/>
        </w:rPr>
      </w:pPr>
      <w:r>
        <w:rPr>
          <w:rFonts w:ascii="Times New Roman" w:hAnsi="Times New Roman" w:cs="Times New Roman"/>
        </w:rPr>
        <w:br w:type="page"/>
      </w:r>
    </w:p>
    <w:p w14:paraId="677F8BCF" w14:textId="5072BA02" w:rsidR="00B46B4A" w:rsidRDefault="001B7EC1" w:rsidP="001F2E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Pr>
          <w:rFonts w:ascii="Times New Roman" w:hAnsi="Times New Roman" w:cs="Times New Roman"/>
          <w:noProof/>
        </w:rPr>
        <w:drawing>
          <wp:inline distT="0" distB="0" distL="0" distR="0" wp14:anchorId="2E518880" wp14:editId="76A94EC0">
            <wp:extent cx="5486400" cy="1828800"/>
            <wp:effectExtent l="0" t="0" r="0" b="0"/>
            <wp:docPr id="2" name="Picture 2" descr="Macintosh HD:Users:QuantNoir:Desktop:Layout 2.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cintosh HD:Users:QuantNoir:Desktop:Layout 2.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828800"/>
                    </a:xfrm>
                    <a:prstGeom prst="rect">
                      <a:avLst/>
                    </a:prstGeom>
                    <a:noFill/>
                    <a:ln>
                      <a:noFill/>
                    </a:ln>
                  </pic:spPr>
                </pic:pic>
              </a:graphicData>
            </a:graphic>
          </wp:inline>
        </w:drawing>
      </w:r>
    </w:p>
    <w:p w14:paraId="0AF044A8" w14:textId="77777777" w:rsidR="003E0A5F" w:rsidRDefault="003E0A5F" w:rsidP="001F2E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p>
    <w:p w14:paraId="56B2B8DA" w14:textId="343A3AF2" w:rsidR="00A708E9" w:rsidRPr="00CA7407" w:rsidRDefault="00A708E9" w:rsidP="007776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sz w:val="22"/>
          <w:szCs w:val="22"/>
        </w:rPr>
      </w:pPr>
      <w:r w:rsidRPr="00CA7407">
        <w:rPr>
          <w:rFonts w:ascii="Times New Roman" w:hAnsi="Times New Roman" w:cs="Times New Roman"/>
          <w:b/>
          <w:sz w:val="22"/>
          <w:szCs w:val="22"/>
        </w:rPr>
        <w:t>S</w:t>
      </w:r>
      <w:r w:rsidR="00A7341A" w:rsidRPr="00CA7407">
        <w:rPr>
          <w:rFonts w:ascii="Times New Roman" w:hAnsi="Times New Roman" w:cs="Times New Roman"/>
          <w:b/>
          <w:sz w:val="22"/>
          <w:szCs w:val="22"/>
        </w:rPr>
        <w:t>3</w:t>
      </w:r>
      <w:r w:rsidR="003E0A5F" w:rsidRPr="00CA7407">
        <w:rPr>
          <w:rFonts w:ascii="Times New Roman" w:hAnsi="Times New Roman" w:cs="Times New Roman"/>
          <w:b/>
          <w:sz w:val="22"/>
          <w:szCs w:val="22"/>
        </w:rPr>
        <w:t>D-F</w:t>
      </w:r>
      <w:r w:rsidR="00520F73" w:rsidRPr="00CA7407">
        <w:rPr>
          <w:rFonts w:ascii="Times New Roman" w:hAnsi="Times New Roman" w:cs="Times New Roman"/>
          <w:b/>
          <w:sz w:val="22"/>
          <w:szCs w:val="22"/>
        </w:rPr>
        <w:t xml:space="preserve"> Fig</w:t>
      </w:r>
      <w:r w:rsidR="00FB4464" w:rsidRPr="00CA7407">
        <w:rPr>
          <w:rFonts w:ascii="Times New Roman" w:hAnsi="Times New Roman" w:cs="Times New Roman"/>
          <w:b/>
          <w:sz w:val="22"/>
          <w:szCs w:val="22"/>
        </w:rPr>
        <w:t>s</w:t>
      </w:r>
      <w:r w:rsidR="00357AF8" w:rsidRPr="00CA7407">
        <w:rPr>
          <w:rFonts w:ascii="Times New Roman" w:hAnsi="Times New Roman" w:cs="Times New Roman"/>
          <w:b/>
          <w:sz w:val="22"/>
          <w:szCs w:val="22"/>
        </w:rPr>
        <w:t>.</w:t>
      </w:r>
      <w:r w:rsidRPr="00CA7407">
        <w:rPr>
          <w:rFonts w:ascii="Times New Roman" w:hAnsi="Times New Roman" w:cs="Times New Roman"/>
          <w:sz w:val="22"/>
          <w:szCs w:val="22"/>
        </w:rPr>
        <w:t xml:space="preserve"> </w:t>
      </w:r>
      <w:proofErr w:type="gramStart"/>
      <w:r w:rsidRPr="00CA7407">
        <w:rPr>
          <w:rFonts w:ascii="Times New Roman" w:hAnsi="Times New Roman" w:cs="Times New Roman"/>
          <w:b/>
          <w:sz w:val="22"/>
          <w:szCs w:val="22"/>
        </w:rPr>
        <w:t>Simulations of evolution across the GENE</w:t>
      </w:r>
      <w:r w:rsidRPr="00CA7407">
        <w:rPr>
          <w:rFonts w:ascii="Times New Roman" w:hAnsi="Times New Roman" w:cs="Times New Roman"/>
          <w:b/>
          <w:sz w:val="22"/>
          <w:szCs w:val="22"/>
        </w:rPr>
        <w:sym w:font="Wingdings" w:char="F0E0"/>
      </w:r>
      <w:r w:rsidRPr="00CA7407">
        <w:rPr>
          <w:rFonts w:ascii="Times New Roman" w:hAnsi="Times New Roman" w:cs="Times New Roman"/>
          <w:b/>
          <w:sz w:val="22"/>
          <w:szCs w:val="22"/>
        </w:rPr>
        <w:t>BIRD landscape.</w:t>
      </w:r>
      <w:proofErr w:type="gramEnd"/>
      <w:r w:rsidRPr="00CA7407">
        <w:rPr>
          <w:rFonts w:ascii="Times New Roman" w:hAnsi="Times New Roman" w:cs="Times New Roman"/>
          <w:sz w:val="22"/>
          <w:szCs w:val="22"/>
        </w:rPr>
        <w:t xml:space="preserve">  These are illustrative examples of </w:t>
      </w:r>
      <w:r w:rsidR="00072F29" w:rsidRPr="00CA7407">
        <w:rPr>
          <w:rFonts w:ascii="Times New Roman" w:hAnsi="Times New Roman" w:cs="Times New Roman"/>
          <w:sz w:val="22"/>
          <w:szCs w:val="22"/>
        </w:rPr>
        <w:t xml:space="preserve">simulations of </w:t>
      </w:r>
      <w:r w:rsidRPr="00CA7407">
        <w:rPr>
          <w:rFonts w:ascii="Times New Roman" w:hAnsi="Times New Roman" w:cs="Times New Roman"/>
          <w:sz w:val="22"/>
          <w:szCs w:val="22"/>
        </w:rPr>
        <w:t>evolution across 3</w:t>
      </w:r>
      <w:r w:rsidR="003E0A5F" w:rsidRPr="00CA7407">
        <w:rPr>
          <w:rFonts w:ascii="Times New Roman" w:hAnsi="Times New Roman" w:cs="Times New Roman"/>
          <w:sz w:val="22"/>
          <w:szCs w:val="22"/>
        </w:rPr>
        <w:t xml:space="preserve"> environments: (D</w:t>
      </w:r>
      <w:r w:rsidRPr="00CA7407">
        <w:rPr>
          <w:rFonts w:ascii="Times New Roman" w:hAnsi="Times New Roman" w:cs="Times New Roman"/>
          <w:sz w:val="22"/>
          <w:szCs w:val="22"/>
        </w:rPr>
        <w:t>) 1800 (</w:t>
      </w:r>
      <w:r w:rsidR="003E0A5F" w:rsidRPr="00CA7407">
        <w:rPr>
          <w:rFonts w:ascii="Times New Roman" w:hAnsi="Times New Roman" w:cs="Times New Roman"/>
          <w:sz w:val="22"/>
          <w:szCs w:val="22"/>
        </w:rPr>
        <w:t>E</w:t>
      </w:r>
      <w:r w:rsidRPr="00CA7407">
        <w:rPr>
          <w:rFonts w:ascii="Times New Roman" w:hAnsi="Times New Roman" w:cs="Times New Roman"/>
          <w:sz w:val="22"/>
          <w:szCs w:val="22"/>
        </w:rPr>
        <w:t>) 1900 (</w:t>
      </w:r>
      <w:r w:rsidR="003E0A5F" w:rsidRPr="00CA7407">
        <w:rPr>
          <w:rFonts w:ascii="Times New Roman" w:hAnsi="Times New Roman" w:cs="Times New Roman"/>
          <w:sz w:val="22"/>
          <w:szCs w:val="22"/>
        </w:rPr>
        <w:t>F</w:t>
      </w:r>
      <w:r w:rsidRPr="00CA7407">
        <w:rPr>
          <w:rFonts w:ascii="Times New Roman" w:hAnsi="Times New Roman" w:cs="Times New Roman"/>
          <w:sz w:val="22"/>
          <w:szCs w:val="22"/>
        </w:rPr>
        <w:t xml:space="preserve">) 2000. </w:t>
      </w:r>
      <w:r w:rsidR="00072F29" w:rsidRPr="00CA7407">
        <w:rPr>
          <w:rFonts w:ascii="Times New Roman" w:hAnsi="Times New Roman" w:cs="Times New Roman"/>
          <w:sz w:val="22"/>
          <w:szCs w:val="22"/>
        </w:rPr>
        <w:t xml:space="preserve"> The results of simulations are </w:t>
      </w:r>
      <w:r w:rsidR="00FA60C9" w:rsidRPr="00CA7407">
        <w:rPr>
          <w:rFonts w:ascii="Times New Roman" w:hAnsi="Times New Roman" w:cs="Times New Roman"/>
          <w:sz w:val="22"/>
          <w:szCs w:val="22"/>
        </w:rPr>
        <w:t>representative of</w:t>
      </w:r>
      <w:r w:rsidR="00072F29" w:rsidRPr="00CA7407">
        <w:rPr>
          <w:rFonts w:ascii="Times New Roman" w:hAnsi="Times New Roman" w:cs="Times New Roman"/>
          <w:sz w:val="22"/>
          <w:szCs w:val="22"/>
        </w:rPr>
        <w:t xml:space="preserve"> </w:t>
      </w:r>
      <w:r w:rsidR="00145954" w:rsidRPr="00CA7407">
        <w:rPr>
          <w:rFonts w:ascii="Times New Roman" w:hAnsi="Times New Roman" w:cs="Times New Roman"/>
          <w:sz w:val="22"/>
          <w:szCs w:val="22"/>
        </w:rPr>
        <w:t>dynamics discus</w:t>
      </w:r>
      <w:bookmarkStart w:id="0" w:name="_GoBack"/>
      <w:bookmarkEnd w:id="0"/>
      <w:r w:rsidR="00145954" w:rsidRPr="00CA7407">
        <w:rPr>
          <w:rFonts w:ascii="Times New Roman" w:hAnsi="Times New Roman" w:cs="Times New Roman"/>
          <w:sz w:val="22"/>
          <w:szCs w:val="22"/>
        </w:rPr>
        <w:t>sed in the Fig.</w:t>
      </w:r>
      <w:r w:rsidR="00072F29" w:rsidRPr="00CA7407">
        <w:rPr>
          <w:rFonts w:ascii="Times New Roman" w:hAnsi="Times New Roman" w:cs="Times New Roman"/>
          <w:sz w:val="22"/>
          <w:szCs w:val="22"/>
        </w:rPr>
        <w:t xml:space="preserve"> 3 (main text), with full traversal of</w:t>
      </w:r>
      <w:r w:rsidR="00CA7407">
        <w:rPr>
          <w:rFonts w:ascii="Times New Roman" w:hAnsi="Times New Roman" w:cs="Times New Roman"/>
          <w:sz w:val="22"/>
          <w:szCs w:val="22"/>
        </w:rPr>
        <w:t xml:space="preserve"> the landscape in 1800 </w:t>
      </w:r>
      <w:r w:rsidR="00072F29" w:rsidRPr="00CA7407">
        <w:rPr>
          <w:rFonts w:ascii="Times New Roman" w:hAnsi="Times New Roman" w:cs="Times New Roman"/>
          <w:sz w:val="22"/>
          <w:szCs w:val="22"/>
        </w:rPr>
        <w:t>(</w:t>
      </w:r>
      <w:r w:rsidR="00072F29" w:rsidRPr="00CA7407">
        <w:rPr>
          <w:rFonts w:ascii="Times New Roman" w:hAnsi="Times New Roman" w:cs="Times New Roman"/>
          <w:b/>
          <w:sz w:val="22"/>
          <w:szCs w:val="22"/>
        </w:rPr>
        <w:t>GENE</w:t>
      </w:r>
      <w:r w:rsidR="00072F29" w:rsidRPr="00CA7407">
        <w:rPr>
          <w:rFonts w:ascii="Times New Roman" w:hAnsi="Times New Roman" w:cs="Times New Roman"/>
          <w:b/>
          <w:sz w:val="22"/>
          <w:szCs w:val="22"/>
        </w:rPr>
        <w:sym w:font="Wingdings" w:char="F0E0"/>
      </w:r>
      <w:r w:rsidR="00072F29" w:rsidRPr="00CA7407">
        <w:rPr>
          <w:rFonts w:ascii="Times New Roman" w:hAnsi="Times New Roman" w:cs="Times New Roman"/>
          <w:b/>
          <w:sz w:val="22"/>
          <w:szCs w:val="22"/>
        </w:rPr>
        <w:t>BENE</w:t>
      </w:r>
      <w:r w:rsidR="00072F29" w:rsidRPr="00CA7407">
        <w:rPr>
          <w:rFonts w:ascii="Times New Roman" w:hAnsi="Times New Roman" w:cs="Times New Roman"/>
          <w:b/>
          <w:sz w:val="22"/>
          <w:szCs w:val="22"/>
        </w:rPr>
        <w:sym w:font="Wingdings" w:char="F0E0"/>
      </w:r>
      <w:r w:rsidR="00072F29" w:rsidRPr="00CA7407">
        <w:rPr>
          <w:rFonts w:ascii="Times New Roman" w:hAnsi="Times New Roman" w:cs="Times New Roman"/>
          <w:b/>
          <w:sz w:val="22"/>
          <w:szCs w:val="22"/>
        </w:rPr>
        <w:t>BEND</w:t>
      </w:r>
      <w:r w:rsidR="00072F29" w:rsidRPr="00CA7407">
        <w:rPr>
          <w:rFonts w:ascii="Times New Roman" w:hAnsi="Times New Roman" w:cs="Times New Roman"/>
          <w:b/>
          <w:sz w:val="22"/>
          <w:szCs w:val="22"/>
        </w:rPr>
        <w:sym w:font="Wingdings" w:char="F0E0"/>
      </w:r>
      <w:r w:rsidR="00072F29" w:rsidRPr="00CA7407">
        <w:rPr>
          <w:rFonts w:ascii="Times New Roman" w:hAnsi="Times New Roman" w:cs="Times New Roman"/>
          <w:b/>
          <w:sz w:val="22"/>
          <w:szCs w:val="22"/>
        </w:rPr>
        <w:t>BIND</w:t>
      </w:r>
      <w:r w:rsidR="00072F29" w:rsidRPr="00CA7407">
        <w:rPr>
          <w:rFonts w:ascii="Times New Roman" w:hAnsi="Times New Roman" w:cs="Times New Roman"/>
          <w:b/>
          <w:sz w:val="22"/>
          <w:szCs w:val="22"/>
        </w:rPr>
        <w:sym w:font="Wingdings" w:char="F0E0"/>
      </w:r>
      <w:r w:rsidR="00072F29" w:rsidRPr="00CA7407">
        <w:rPr>
          <w:rFonts w:ascii="Times New Roman" w:hAnsi="Times New Roman" w:cs="Times New Roman"/>
          <w:b/>
          <w:sz w:val="22"/>
          <w:szCs w:val="22"/>
        </w:rPr>
        <w:t>BIRD</w:t>
      </w:r>
      <w:r w:rsidR="00072F29" w:rsidRPr="00CA7407">
        <w:rPr>
          <w:rFonts w:ascii="Times New Roman" w:hAnsi="Times New Roman" w:cs="Times New Roman"/>
          <w:sz w:val="22"/>
          <w:szCs w:val="22"/>
        </w:rPr>
        <w:t xml:space="preserve">). In 1900, the landscape eventually reaches the </w:t>
      </w:r>
      <w:r w:rsidR="00072F29" w:rsidRPr="00CA7407">
        <w:rPr>
          <w:rFonts w:ascii="Times New Roman" w:hAnsi="Times New Roman" w:cs="Times New Roman"/>
          <w:b/>
          <w:sz w:val="22"/>
          <w:szCs w:val="22"/>
        </w:rPr>
        <w:t>BIRD</w:t>
      </w:r>
      <w:r w:rsidR="00072F29" w:rsidRPr="00CA7407">
        <w:rPr>
          <w:rFonts w:ascii="Times New Roman" w:hAnsi="Times New Roman" w:cs="Times New Roman"/>
          <w:sz w:val="22"/>
          <w:szCs w:val="22"/>
        </w:rPr>
        <w:t xml:space="preserve"> peak </w:t>
      </w:r>
      <w:r w:rsidR="004E4E5C" w:rsidRPr="00CA7407">
        <w:rPr>
          <w:rFonts w:ascii="Times New Roman" w:hAnsi="Times New Roman" w:cs="Times New Roman"/>
          <w:sz w:val="22"/>
          <w:szCs w:val="22"/>
        </w:rPr>
        <w:t>but only after 9</w:t>
      </w:r>
      <w:r w:rsidR="00072F29" w:rsidRPr="00CA7407">
        <w:rPr>
          <w:rFonts w:ascii="Times New Roman" w:hAnsi="Times New Roman" w:cs="Times New Roman"/>
          <w:sz w:val="22"/>
          <w:szCs w:val="22"/>
        </w:rPr>
        <w:t>00 generations of evolution</w:t>
      </w:r>
      <w:r w:rsidR="004E4E5C" w:rsidRPr="00CA7407">
        <w:rPr>
          <w:rFonts w:ascii="Times New Roman" w:hAnsi="Times New Roman" w:cs="Times New Roman"/>
          <w:sz w:val="22"/>
          <w:szCs w:val="22"/>
        </w:rPr>
        <w:t>, much of it</w:t>
      </w:r>
      <w:r w:rsidR="00072F29" w:rsidRPr="00CA7407">
        <w:rPr>
          <w:rFonts w:ascii="Times New Roman" w:hAnsi="Times New Roman" w:cs="Times New Roman"/>
          <w:sz w:val="22"/>
          <w:szCs w:val="22"/>
        </w:rPr>
        <w:t xml:space="preserve"> trapped on the </w:t>
      </w:r>
      <w:r w:rsidR="00072F29" w:rsidRPr="00CA7407">
        <w:rPr>
          <w:rFonts w:ascii="Times New Roman" w:hAnsi="Times New Roman" w:cs="Times New Roman"/>
          <w:b/>
          <w:sz w:val="22"/>
          <w:szCs w:val="22"/>
        </w:rPr>
        <w:t>BEND</w:t>
      </w:r>
      <w:r w:rsidR="00072F29" w:rsidRPr="00CA7407">
        <w:rPr>
          <w:rFonts w:ascii="Times New Roman" w:hAnsi="Times New Roman" w:cs="Times New Roman"/>
          <w:sz w:val="22"/>
          <w:szCs w:val="22"/>
        </w:rPr>
        <w:t xml:space="preserve"> local peak. In 2000, however, the population </w:t>
      </w:r>
      <w:r w:rsidR="00AD604E" w:rsidRPr="00CA7407">
        <w:rPr>
          <w:rFonts w:ascii="Times New Roman" w:hAnsi="Times New Roman" w:cs="Times New Roman"/>
          <w:sz w:val="22"/>
          <w:szCs w:val="22"/>
        </w:rPr>
        <w:t>is trapped,</w:t>
      </w:r>
      <w:r w:rsidR="004E4E5C" w:rsidRPr="00CA7407">
        <w:rPr>
          <w:rFonts w:ascii="Times New Roman" w:hAnsi="Times New Roman" w:cs="Times New Roman"/>
          <w:sz w:val="22"/>
          <w:szCs w:val="22"/>
        </w:rPr>
        <w:t xml:space="preserve"> from the outset</w:t>
      </w:r>
      <w:r w:rsidR="007B54E9" w:rsidRPr="00CA7407">
        <w:rPr>
          <w:rFonts w:ascii="Times New Roman" w:hAnsi="Times New Roman" w:cs="Times New Roman"/>
          <w:sz w:val="22"/>
          <w:szCs w:val="22"/>
        </w:rPr>
        <w:t xml:space="preserve"> and indefinitely</w:t>
      </w:r>
      <w:r w:rsidR="004E4E5C" w:rsidRPr="00CA7407">
        <w:rPr>
          <w:rFonts w:ascii="Times New Roman" w:hAnsi="Times New Roman" w:cs="Times New Roman"/>
          <w:sz w:val="22"/>
          <w:szCs w:val="22"/>
        </w:rPr>
        <w:t>,</w:t>
      </w:r>
      <w:r w:rsidR="00072F29" w:rsidRPr="00CA7407">
        <w:rPr>
          <w:rFonts w:ascii="Times New Roman" w:hAnsi="Times New Roman" w:cs="Times New Roman"/>
          <w:sz w:val="22"/>
          <w:szCs w:val="22"/>
        </w:rPr>
        <w:t xml:space="preserve"> on the </w:t>
      </w:r>
      <w:r w:rsidR="00072F29" w:rsidRPr="00CA7407">
        <w:rPr>
          <w:rFonts w:ascii="Times New Roman" w:hAnsi="Times New Roman" w:cs="Times New Roman"/>
          <w:b/>
          <w:sz w:val="22"/>
          <w:szCs w:val="22"/>
        </w:rPr>
        <w:t>GENE</w:t>
      </w:r>
      <w:r w:rsidR="004E4E5C" w:rsidRPr="00CA7407">
        <w:rPr>
          <w:rFonts w:ascii="Times New Roman" w:hAnsi="Times New Roman" w:cs="Times New Roman"/>
          <w:sz w:val="22"/>
          <w:szCs w:val="22"/>
        </w:rPr>
        <w:t xml:space="preserve"> peak. This is because, in 2000,</w:t>
      </w:r>
      <w:r w:rsidR="004E4E5C" w:rsidRPr="00CA7407">
        <w:rPr>
          <w:rFonts w:ascii="Times New Roman" w:hAnsi="Times New Roman" w:cs="Times New Roman"/>
          <w:b/>
          <w:sz w:val="22"/>
          <w:szCs w:val="22"/>
        </w:rPr>
        <w:t xml:space="preserve"> GENE</w:t>
      </w:r>
      <w:r w:rsidR="00072F29" w:rsidRPr="00CA7407">
        <w:rPr>
          <w:rFonts w:ascii="Times New Roman" w:hAnsi="Times New Roman" w:cs="Times New Roman"/>
          <w:sz w:val="22"/>
          <w:szCs w:val="22"/>
        </w:rPr>
        <w:t xml:space="preserve"> has </w:t>
      </w:r>
      <w:r w:rsidR="004E4E5C" w:rsidRPr="00CA7407">
        <w:rPr>
          <w:rFonts w:ascii="Times New Roman" w:hAnsi="Times New Roman" w:cs="Times New Roman"/>
          <w:sz w:val="22"/>
          <w:szCs w:val="22"/>
        </w:rPr>
        <w:t>the highest</w:t>
      </w:r>
      <w:r w:rsidR="00072F29" w:rsidRPr="00CA7407">
        <w:rPr>
          <w:rFonts w:ascii="Times New Roman" w:hAnsi="Times New Roman" w:cs="Times New Roman"/>
          <w:sz w:val="22"/>
          <w:szCs w:val="22"/>
        </w:rPr>
        <w:t xml:space="preserve"> </w:t>
      </w:r>
      <w:r w:rsidR="00072F29" w:rsidRPr="00CA7407">
        <w:rPr>
          <w:rFonts w:ascii="Times New Roman" w:hAnsi="Times New Roman" w:cs="Times New Roman"/>
          <w:i/>
          <w:sz w:val="22"/>
          <w:szCs w:val="22"/>
        </w:rPr>
        <w:t>n-gram</w:t>
      </w:r>
      <w:r w:rsidR="00072F29" w:rsidRPr="00CA7407">
        <w:rPr>
          <w:rFonts w:ascii="Times New Roman" w:hAnsi="Times New Roman" w:cs="Times New Roman"/>
          <w:sz w:val="22"/>
          <w:szCs w:val="22"/>
        </w:rPr>
        <w:t xml:space="preserve"> fitness </w:t>
      </w:r>
      <w:r w:rsidR="004E4E5C" w:rsidRPr="00CA7407">
        <w:rPr>
          <w:rFonts w:ascii="Times New Roman" w:hAnsi="Times New Roman" w:cs="Times New Roman"/>
          <w:sz w:val="22"/>
          <w:szCs w:val="22"/>
        </w:rPr>
        <w:t>of</w:t>
      </w:r>
      <w:r w:rsidR="00072F29" w:rsidRPr="00CA7407">
        <w:rPr>
          <w:rFonts w:ascii="Times New Roman" w:hAnsi="Times New Roman" w:cs="Times New Roman"/>
          <w:sz w:val="22"/>
          <w:szCs w:val="22"/>
        </w:rPr>
        <w:t xml:space="preserve"> any word in the entire landscape</w:t>
      </w:r>
      <w:r w:rsidR="00FA60C9" w:rsidRPr="00CA7407">
        <w:rPr>
          <w:rFonts w:ascii="Times New Roman" w:hAnsi="Times New Roman" w:cs="Times New Roman"/>
          <w:sz w:val="22"/>
          <w:szCs w:val="22"/>
        </w:rPr>
        <w:t xml:space="preserve"> (see S2B Table)</w:t>
      </w:r>
      <w:r w:rsidR="004E4E5C" w:rsidRPr="00CA7407">
        <w:rPr>
          <w:rFonts w:ascii="Times New Roman" w:hAnsi="Times New Roman" w:cs="Times New Roman"/>
          <w:sz w:val="22"/>
          <w:szCs w:val="22"/>
        </w:rPr>
        <w:t>.</w:t>
      </w:r>
    </w:p>
    <w:p w14:paraId="216A66C7" w14:textId="77777777" w:rsidR="00A708E9" w:rsidRPr="00396FA6" w:rsidRDefault="00A708E9" w:rsidP="001F2E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p>
    <w:p w14:paraId="700075A8" w14:textId="77777777" w:rsidR="00A708E9" w:rsidRDefault="00A708E9" w:rsidP="001F2E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p>
    <w:p w14:paraId="3A1D23B9" w14:textId="77777777" w:rsidR="003E0A5F" w:rsidRPr="00396FA6" w:rsidRDefault="003E0A5F" w:rsidP="001F2E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p>
    <w:p w14:paraId="5CAE95F5" w14:textId="77777777" w:rsidR="00A708E9" w:rsidRPr="0000467A" w:rsidRDefault="00A708E9" w:rsidP="001F2E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b/>
        </w:rPr>
      </w:pPr>
      <w:r w:rsidRPr="0000467A">
        <w:rPr>
          <w:rFonts w:ascii="Times New Roman" w:hAnsi="Times New Roman" w:cs="Times New Roman"/>
          <w:b/>
        </w:rPr>
        <w:t>References</w:t>
      </w:r>
    </w:p>
    <w:p w14:paraId="30BBAF72" w14:textId="77777777" w:rsidR="00A708E9" w:rsidRDefault="00A708E9" w:rsidP="001F2EE0">
      <w:pPr>
        <w:jc w:val="both"/>
        <w:rPr>
          <w:rFonts w:ascii="Times New Roman" w:hAnsi="Times New Roman" w:cs="Times New Roman"/>
        </w:rPr>
      </w:pPr>
    </w:p>
    <w:p w14:paraId="38E141BA" w14:textId="77777777" w:rsidR="00CC602B" w:rsidRPr="00CC602B" w:rsidRDefault="00A708E9" w:rsidP="001F2EE0">
      <w:pPr>
        <w:pStyle w:val="Bibliography"/>
        <w:jc w:val="both"/>
        <w:rPr>
          <w:rFonts w:ascii="Times New Roman" w:hAnsi="Times New Roman" w:cs="Times New Roman"/>
        </w:rPr>
      </w:pPr>
      <w:r>
        <w:rPr>
          <w:rFonts w:ascii="Times New Roman" w:hAnsi="Times New Roman" w:cs="Times New Roman"/>
        </w:rPr>
        <w:fldChar w:fldCharType="begin"/>
      </w:r>
      <w:r w:rsidR="00CC602B">
        <w:rPr>
          <w:rFonts w:ascii="Times New Roman" w:hAnsi="Times New Roman" w:cs="Times New Roman"/>
        </w:rPr>
        <w:instrText xml:space="preserve"> ADDIN ZOTERO_BIBL {"custom":[]} CSL_BIBLIOGRAPHY </w:instrText>
      </w:r>
      <w:r>
        <w:rPr>
          <w:rFonts w:ascii="Times New Roman" w:hAnsi="Times New Roman" w:cs="Times New Roman"/>
        </w:rPr>
        <w:fldChar w:fldCharType="separate"/>
      </w:r>
      <w:r w:rsidR="00CC602B" w:rsidRPr="00CC602B">
        <w:rPr>
          <w:rFonts w:ascii="Times New Roman" w:hAnsi="Times New Roman" w:cs="Times New Roman"/>
        </w:rPr>
        <w:t xml:space="preserve">1. </w:t>
      </w:r>
      <w:r w:rsidR="00CC602B" w:rsidRPr="00CC602B">
        <w:rPr>
          <w:rFonts w:ascii="Times New Roman" w:hAnsi="Times New Roman" w:cs="Times New Roman"/>
        </w:rPr>
        <w:tab/>
        <w:t xml:space="preserve">Peng B, Amos CI. Forward-time simulations of non-random mating populations using simuPOP. Bioinforma Oxf Engl. 2008 Jun 1;24(11):1408–9. </w:t>
      </w:r>
    </w:p>
    <w:p w14:paraId="34A3573C" w14:textId="77777777" w:rsidR="00CC602B" w:rsidRPr="00CC602B" w:rsidRDefault="00CC602B" w:rsidP="001F2EE0">
      <w:pPr>
        <w:pStyle w:val="Bibliography"/>
        <w:jc w:val="both"/>
        <w:rPr>
          <w:rFonts w:ascii="Times New Roman" w:hAnsi="Times New Roman" w:cs="Times New Roman"/>
        </w:rPr>
      </w:pPr>
      <w:r w:rsidRPr="00CC602B">
        <w:rPr>
          <w:rFonts w:ascii="Times New Roman" w:hAnsi="Times New Roman" w:cs="Times New Roman"/>
        </w:rPr>
        <w:t xml:space="preserve">2. </w:t>
      </w:r>
      <w:r w:rsidRPr="00CC602B">
        <w:rPr>
          <w:rFonts w:ascii="Times New Roman" w:hAnsi="Times New Roman" w:cs="Times New Roman"/>
        </w:rPr>
        <w:tab/>
        <w:t xml:space="preserve">Peng B, Amos CI, Kimmel M. Forward-Time Simulations of Human Populations with Complex Diseases. PLoS Genet. 2007 Mar 23;3(3):e47. </w:t>
      </w:r>
    </w:p>
    <w:p w14:paraId="79566A64" w14:textId="77777777" w:rsidR="00CC602B" w:rsidRPr="00CC602B" w:rsidRDefault="00CC602B" w:rsidP="001F2EE0">
      <w:pPr>
        <w:pStyle w:val="Bibliography"/>
        <w:jc w:val="both"/>
        <w:rPr>
          <w:rFonts w:ascii="Times New Roman" w:hAnsi="Times New Roman" w:cs="Times New Roman"/>
        </w:rPr>
      </w:pPr>
      <w:r w:rsidRPr="00CC602B">
        <w:rPr>
          <w:rFonts w:ascii="Times New Roman" w:hAnsi="Times New Roman" w:cs="Times New Roman"/>
        </w:rPr>
        <w:t xml:space="preserve">3. </w:t>
      </w:r>
      <w:r w:rsidRPr="00CC602B">
        <w:rPr>
          <w:rFonts w:ascii="Times New Roman" w:hAnsi="Times New Roman" w:cs="Times New Roman"/>
        </w:rPr>
        <w:tab/>
        <w:t xml:space="preserve">Jiang P-P, Corbett-Detig RB, Hartl DL, Lozovsky ER. Accessible Mutational Trajectories for the Evolution of Pyrimethamine Resistance in the Malaria Parasite Plasmodium vivax. J Mol Evol. 2013 Sep;77(3):81–91. </w:t>
      </w:r>
    </w:p>
    <w:p w14:paraId="033C771E" w14:textId="77777777" w:rsidR="00CC602B" w:rsidRPr="00CC602B" w:rsidRDefault="00CC602B" w:rsidP="001F2EE0">
      <w:pPr>
        <w:pStyle w:val="Bibliography"/>
        <w:jc w:val="both"/>
        <w:rPr>
          <w:rFonts w:ascii="Times New Roman" w:hAnsi="Times New Roman" w:cs="Times New Roman"/>
        </w:rPr>
      </w:pPr>
      <w:r w:rsidRPr="00CC602B">
        <w:rPr>
          <w:rFonts w:ascii="Times New Roman" w:hAnsi="Times New Roman" w:cs="Times New Roman"/>
        </w:rPr>
        <w:t xml:space="preserve">4. </w:t>
      </w:r>
      <w:r w:rsidRPr="00CC602B">
        <w:rPr>
          <w:rFonts w:ascii="Times New Roman" w:hAnsi="Times New Roman" w:cs="Times New Roman"/>
        </w:rPr>
        <w:tab/>
        <w:t xml:space="preserve">Ogbunugafor CB, Wylie CS, Diakite I, Weinreich DM, Hartl DL. Adaptive Landscape by Environment Interactions Dictate Evolutionary Dynamics in Models of Drug Resistance. PLoS Comput Biol. 2016 Jan 25;12(1):e1004710. </w:t>
      </w:r>
    </w:p>
    <w:p w14:paraId="41B265E2" w14:textId="09E8328B" w:rsidR="00CC602B" w:rsidRPr="00CC602B" w:rsidRDefault="00CC602B" w:rsidP="001F2EE0">
      <w:pPr>
        <w:pStyle w:val="Bibliography"/>
        <w:jc w:val="both"/>
        <w:rPr>
          <w:rFonts w:ascii="Times New Roman" w:hAnsi="Times New Roman" w:cs="Times New Roman"/>
        </w:rPr>
      </w:pPr>
      <w:r w:rsidRPr="00CC602B">
        <w:rPr>
          <w:rFonts w:ascii="Times New Roman" w:hAnsi="Times New Roman" w:cs="Times New Roman"/>
        </w:rPr>
        <w:t xml:space="preserve">5. </w:t>
      </w:r>
      <w:r w:rsidRPr="00CC602B">
        <w:rPr>
          <w:rFonts w:ascii="Times New Roman" w:hAnsi="Times New Roman" w:cs="Times New Roman"/>
        </w:rPr>
        <w:tab/>
        <w:t>Ogbunugafor CB, Hartl D</w:t>
      </w:r>
      <w:r w:rsidR="00B9576D">
        <w:rPr>
          <w:rFonts w:ascii="Times New Roman" w:hAnsi="Times New Roman" w:cs="Times New Roman"/>
        </w:rPr>
        <w:t>L</w:t>
      </w:r>
      <w:r w:rsidRPr="00CC602B">
        <w:rPr>
          <w:rFonts w:ascii="Times New Roman" w:hAnsi="Times New Roman" w:cs="Times New Roman"/>
        </w:rPr>
        <w:t xml:space="preserve">. A pivot mutation impedes reverse evolution across an adaptive landscape for drug resistance in Plasmodium vivax. Malar J. 2016 Jan 25;15(1):40. </w:t>
      </w:r>
    </w:p>
    <w:p w14:paraId="01037C3D" w14:textId="5114F79D" w:rsidR="00A708E9" w:rsidRPr="00396FA6" w:rsidRDefault="00A708E9" w:rsidP="001F2EE0">
      <w:pPr>
        <w:jc w:val="both"/>
        <w:rPr>
          <w:rFonts w:ascii="Times New Roman" w:hAnsi="Times New Roman" w:cs="Times New Roman"/>
        </w:rPr>
      </w:pPr>
      <w:r>
        <w:rPr>
          <w:rFonts w:ascii="Times New Roman" w:hAnsi="Times New Roman" w:cs="Times New Roman"/>
        </w:rPr>
        <w:fldChar w:fldCharType="end"/>
      </w:r>
    </w:p>
    <w:p w14:paraId="7DC1DCF7" w14:textId="77777777" w:rsidR="00D36BFE" w:rsidRDefault="00D36BFE" w:rsidP="001F2EE0">
      <w:pPr>
        <w:jc w:val="both"/>
      </w:pPr>
    </w:p>
    <w:sectPr w:rsidR="00D36BFE" w:rsidSect="00CB1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8E9"/>
    <w:rsid w:val="00006249"/>
    <w:rsid w:val="00014FFA"/>
    <w:rsid w:val="00072F29"/>
    <w:rsid w:val="000D3574"/>
    <w:rsid w:val="00134A72"/>
    <w:rsid w:val="00145954"/>
    <w:rsid w:val="001A6A96"/>
    <w:rsid w:val="001B7EC1"/>
    <w:rsid w:val="001F2EE0"/>
    <w:rsid w:val="00297E37"/>
    <w:rsid w:val="002C52A5"/>
    <w:rsid w:val="002E3AB2"/>
    <w:rsid w:val="00336D92"/>
    <w:rsid w:val="00342C96"/>
    <w:rsid w:val="00357AF8"/>
    <w:rsid w:val="00365497"/>
    <w:rsid w:val="003A6300"/>
    <w:rsid w:val="003E0A5F"/>
    <w:rsid w:val="003E6220"/>
    <w:rsid w:val="00407E5A"/>
    <w:rsid w:val="00430721"/>
    <w:rsid w:val="004D3972"/>
    <w:rsid w:val="004E4E5C"/>
    <w:rsid w:val="00520F73"/>
    <w:rsid w:val="005256BD"/>
    <w:rsid w:val="00533C77"/>
    <w:rsid w:val="005F6406"/>
    <w:rsid w:val="006915DB"/>
    <w:rsid w:val="006A19CA"/>
    <w:rsid w:val="006F3773"/>
    <w:rsid w:val="0077765A"/>
    <w:rsid w:val="007B54E9"/>
    <w:rsid w:val="007F66D5"/>
    <w:rsid w:val="008015AD"/>
    <w:rsid w:val="00864CFF"/>
    <w:rsid w:val="008A0A18"/>
    <w:rsid w:val="008F643F"/>
    <w:rsid w:val="009009E4"/>
    <w:rsid w:val="00915DF9"/>
    <w:rsid w:val="00916CC6"/>
    <w:rsid w:val="00917D35"/>
    <w:rsid w:val="00946DB3"/>
    <w:rsid w:val="009629C3"/>
    <w:rsid w:val="009C36E2"/>
    <w:rsid w:val="009D7059"/>
    <w:rsid w:val="00A708E9"/>
    <w:rsid w:val="00A7341A"/>
    <w:rsid w:val="00A93B5B"/>
    <w:rsid w:val="00AB2EE1"/>
    <w:rsid w:val="00AD378A"/>
    <w:rsid w:val="00AD604E"/>
    <w:rsid w:val="00AF02AC"/>
    <w:rsid w:val="00B03C52"/>
    <w:rsid w:val="00B35335"/>
    <w:rsid w:val="00B46B4A"/>
    <w:rsid w:val="00B94EBB"/>
    <w:rsid w:val="00B9576D"/>
    <w:rsid w:val="00C130E1"/>
    <w:rsid w:val="00C640DD"/>
    <w:rsid w:val="00CA2476"/>
    <w:rsid w:val="00CA7407"/>
    <w:rsid w:val="00CB1B53"/>
    <w:rsid w:val="00CC602B"/>
    <w:rsid w:val="00CE630F"/>
    <w:rsid w:val="00D07FE3"/>
    <w:rsid w:val="00D36BFE"/>
    <w:rsid w:val="00DA4ACD"/>
    <w:rsid w:val="00E177F4"/>
    <w:rsid w:val="00E62461"/>
    <w:rsid w:val="00EA601B"/>
    <w:rsid w:val="00F661F6"/>
    <w:rsid w:val="00F7608C"/>
    <w:rsid w:val="00FA60C9"/>
    <w:rsid w:val="00FB0F5A"/>
    <w:rsid w:val="00FB4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FBE9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A708E9"/>
    <w:pPr>
      <w:tabs>
        <w:tab w:val="left" w:pos="380"/>
      </w:tabs>
      <w:spacing w:after="240"/>
      <w:ind w:left="384" w:hanging="384"/>
    </w:pPr>
  </w:style>
  <w:style w:type="paragraph" w:styleId="BalloonText">
    <w:name w:val="Balloon Text"/>
    <w:basedOn w:val="Normal"/>
    <w:link w:val="BalloonTextChar"/>
    <w:uiPriority w:val="99"/>
    <w:semiHidden/>
    <w:unhideWhenUsed/>
    <w:rsid w:val="00A708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08E9"/>
    <w:rPr>
      <w:rFonts w:ascii="Lucida Grande" w:hAnsi="Lucida Grande" w:cs="Lucida Grande"/>
      <w:sz w:val="18"/>
      <w:szCs w:val="18"/>
    </w:rPr>
  </w:style>
  <w:style w:type="character" w:styleId="CommentReference">
    <w:name w:val="annotation reference"/>
    <w:basedOn w:val="DefaultParagraphFont"/>
    <w:uiPriority w:val="99"/>
    <w:semiHidden/>
    <w:unhideWhenUsed/>
    <w:rsid w:val="003E6220"/>
    <w:rPr>
      <w:sz w:val="18"/>
      <w:szCs w:val="18"/>
    </w:rPr>
  </w:style>
  <w:style w:type="paragraph" w:styleId="CommentText">
    <w:name w:val="annotation text"/>
    <w:basedOn w:val="Normal"/>
    <w:link w:val="CommentTextChar"/>
    <w:uiPriority w:val="99"/>
    <w:semiHidden/>
    <w:unhideWhenUsed/>
    <w:rsid w:val="003E6220"/>
  </w:style>
  <w:style w:type="character" w:customStyle="1" w:styleId="CommentTextChar">
    <w:name w:val="Comment Text Char"/>
    <w:basedOn w:val="DefaultParagraphFont"/>
    <w:link w:val="CommentText"/>
    <w:uiPriority w:val="99"/>
    <w:semiHidden/>
    <w:rsid w:val="003E6220"/>
  </w:style>
  <w:style w:type="paragraph" w:styleId="CommentSubject">
    <w:name w:val="annotation subject"/>
    <w:basedOn w:val="CommentText"/>
    <w:next w:val="CommentText"/>
    <w:link w:val="CommentSubjectChar"/>
    <w:uiPriority w:val="99"/>
    <w:semiHidden/>
    <w:unhideWhenUsed/>
    <w:rsid w:val="003E6220"/>
    <w:rPr>
      <w:b/>
      <w:bCs/>
      <w:sz w:val="20"/>
      <w:szCs w:val="20"/>
    </w:rPr>
  </w:style>
  <w:style w:type="character" w:customStyle="1" w:styleId="CommentSubjectChar">
    <w:name w:val="Comment Subject Char"/>
    <w:basedOn w:val="CommentTextChar"/>
    <w:link w:val="CommentSubject"/>
    <w:uiPriority w:val="99"/>
    <w:semiHidden/>
    <w:rsid w:val="003E6220"/>
    <w:rPr>
      <w:b/>
      <w:bCs/>
      <w:sz w:val="20"/>
      <w:szCs w:val="20"/>
    </w:rPr>
  </w:style>
  <w:style w:type="character" w:styleId="Strong">
    <w:name w:val="Strong"/>
    <w:uiPriority w:val="22"/>
    <w:qFormat/>
    <w:rsid w:val="00E177F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A708E9"/>
    <w:pPr>
      <w:tabs>
        <w:tab w:val="left" w:pos="380"/>
      </w:tabs>
      <w:spacing w:after="240"/>
      <w:ind w:left="384" w:hanging="384"/>
    </w:pPr>
  </w:style>
  <w:style w:type="paragraph" w:styleId="BalloonText">
    <w:name w:val="Balloon Text"/>
    <w:basedOn w:val="Normal"/>
    <w:link w:val="BalloonTextChar"/>
    <w:uiPriority w:val="99"/>
    <w:semiHidden/>
    <w:unhideWhenUsed/>
    <w:rsid w:val="00A708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08E9"/>
    <w:rPr>
      <w:rFonts w:ascii="Lucida Grande" w:hAnsi="Lucida Grande" w:cs="Lucida Grande"/>
      <w:sz w:val="18"/>
      <w:szCs w:val="18"/>
    </w:rPr>
  </w:style>
  <w:style w:type="character" w:styleId="CommentReference">
    <w:name w:val="annotation reference"/>
    <w:basedOn w:val="DefaultParagraphFont"/>
    <w:uiPriority w:val="99"/>
    <w:semiHidden/>
    <w:unhideWhenUsed/>
    <w:rsid w:val="003E6220"/>
    <w:rPr>
      <w:sz w:val="18"/>
      <w:szCs w:val="18"/>
    </w:rPr>
  </w:style>
  <w:style w:type="paragraph" w:styleId="CommentText">
    <w:name w:val="annotation text"/>
    <w:basedOn w:val="Normal"/>
    <w:link w:val="CommentTextChar"/>
    <w:uiPriority w:val="99"/>
    <w:semiHidden/>
    <w:unhideWhenUsed/>
    <w:rsid w:val="003E6220"/>
  </w:style>
  <w:style w:type="character" w:customStyle="1" w:styleId="CommentTextChar">
    <w:name w:val="Comment Text Char"/>
    <w:basedOn w:val="DefaultParagraphFont"/>
    <w:link w:val="CommentText"/>
    <w:uiPriority w:val="99"/>
    <w:semiHidden/>
    <w:rsid w:val="003E6220"/>
  </w:style>
  <w:style w:type="paragraph" w:styleId="CommentSubject">
    <w:name w:val="annotation subject"/>
    <w:basedOn w:val="CommentText"/>
    <w:next w:val="CommentText"/>
    <w:link w:val="CommentSubjectChar"/>
    <w:uiPriority w:val="99"/>
    <w:semiHidden/>
    <w:unhideWhenUsed/>
    <w:rsid w:val="003E6220"/>
    <w:rPr>
      <w:b/>
      <w:bCs/>
      <w:sz w:val="20"/>
      <w:szCs w:val="20"/>
    </w:rPr>
  </w:style>
  <w:style w:type="character" w:customStyle="1" w:styleId="CommentSubjectChar">
    <w:name w:val="Comment Subject Char"/>
    <w:basedOn w:val="CommentTextChar"/>
    <w:link w:val="CommentSubject"/>
    <w:uiPriority w:val="99"/>
    <w:semiHidden/>
    <w:rsid w:val="003E6220"/>
    <w:rPr>
      <w:b/>
      <w:bCs/>
      <w:sz w:val="20"/>
      <w:szCs w:val="20"/>
    </w:rPr>
  </w:style>
  <w:style w:type="character" w:styleId="Strong">
    <w:name w:val="Strong"/>
    <w:uiPriority w:val="22"/>
    <w:qFormat/>
    <w:rsid w:val="00E177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2250</Words>
  <Characters>12825</Characters>
  <Application>Microsoft Macintosh Word</Application>
  <DocSecurity>0</DocSecurity>
  <Lines>106</Lines>
  <Paragraphs>30</Paragraphs>
  <ScaleCrop>false</ScaleCrop>
  <Company/>
  <LinksUpToDate>false</LinksUpToDate>
  <CharactersWithSpaces>15045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Brandon Ogbunu</dc:creator>
  <cp:keywords/>
  <dc:description/>
  <cp:lastModifiedBy>Brandon Ogbunu</cp:lastModifiedBy>
  <cp:revision>68</cp:revision>
  <dcterms:created xsi:type="dcterms:W3CDTF">2016-01-06T12:19:00Z</dcterms:created>
  <dcterms:modified xsi:type="dcterms:W3CDTF">2016-07-17T12:15:00Z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zotero-version="4.0.28.10"&gt;&lt;session id="yJUwlgP6"/&gt;&lt;style id="http://www.zotero.org/styles/vancouver" locale="en-US"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