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34" w:rsidRPr="00811634" w:rsidRDefault="00811634" w:rsidP="00295025">
      <w:pPr>
        <w:rPr>
          <w:rFonts w:ascii="Times New Roman" w:hAnsi="Times New Roman" w:cs="Times New Roman"/>
          <w:b/>
          <w:sz w:val="28"/>
          <w:szCs w:val="28"/>
        </w:rPr>
      </w:pPr>
      <w:r w:rsidRPr="00811634">
        <w:rPr>
          <w:rFonts w:ascii="Times New Roman" w:hAnsi="Times New Roman" w:cs="Times New Roman" w:hint="eastAsia"/>
          <w:b/>
          <w:sz w:val="28"/>
          <w:szCs w:val="28"/>
        </w:rPr>
        <w:t>Simulation study designs</w:t>
      </w:r>
    </w:p>
    <w:p w:rsidR="00055605" w:rsidRPr="00085934" w:rsidRDefault="00055605" w:rsidP="00295025">
      <w:pPr>
        <w:rPr>
          <w:rFonts w:ascii="Times New Roman" w:hAnsi="Times New Roman" w:cs="Times New Roman"/>
          <w:szCs w:val="24"/>
          <w:u w:val="single"/>
        </w:rPr>
      </w:pPr>
      <w:r w:rsidRPr="00085934">
        <w:rPr>
          <w:rFonts w:ascii="Times New Roman" w:hAnsi="Times New Roman" w:cs="Times New Roman" w:hint="eastAsia"/>
          <w:szCs w:val="24"/>
          <w:u w:val="single"/>
        </w:rPr>
        <w:t>Simula</w:t>
      </w:r>
      <w:r w:rsidR="00276D4E">
        <w:rPr>
          <w:rFonts w:ascii="Times New Roman" w:hAnsi="Times New Roman" w:cs="Times New Roman" w:hint="eastAsia"/>
          <w:szCs w:val="24"/>
          <w:u w:val="single"/>
        </w:rPr>
        <w:t>tion study for the DMI module</w:t>
      </w:r>
    </w:p>
    <w:p w:rsidR="00E40706" w:rsidRDefault="00276D4E" w:rsidP="0029502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 compared the performance of the three methods (i.e., the segregation score, the weighted-sum p-value, and the filtering rule</w:t>
      </w:r>
      <w:r w:rsidR="004E7D1F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for compound heterozygosity) implemented in the DMI module</w:t>
      </w:r>
      <w:r w:rsidR="00F86521">
        <w:rPr>
          <w:rFonts w:ascii="Times New Roman" w:hAnsi="Times New Roman" w:cs="Times New Roman"/>
          <w:szCs w:val="24"/>
        </w:rPr>
        <w:t xml:space="preserve"> under different scenarios</w:t>
      </w:r>
      <w:r>
        <w:rPr>
          <w:rFonts w:ascii="Times New Roman" w:hAnsi="Times New Roman" w:cs="Times New Roman"/>
          <w:szCs w:val="24"/>
        </w:rPr>
        <w:t xml:space="preserve">. </w:t>
      </w:r>
      <w:r w:rsidR="00C8163A">
        <w:rPr>
          <w:rFonts w:ascii="Times New Roman" w:hAnsi="Times New Roman" w:cs="Times New Roman"/>
          <w:szCs w:val="24"/>
        </w:rPr>
        <w:t xml:space="preserve">The DMI module was designed to accommodate three different analysis strategies. The first strategy is to identify family-specific mutations associated with the disease. </w:t>
      </w:r>
      <w:r w:rsidR="008D358A">
        <w:rPr>
          <w:rFonts w:ascii="Times New Roman" w:hAnsi="Times New Roman" w:cs="Times New Roman"/>
          <w:szCs w:val="24"/>
        </w:rPr>
        <w:t xml:space="preserve">Therefore, </w:t>
      </w:r>
      <w:r w:rsidR="00DC64FE">
        <w:rPr>
          <w:rFonts w:ascii="Times New Roman" w:hAnsi="Times New Roman" w:cs="Times New Roman"/>
          <w:szCs w:val="24"/>
        </w:rPr>
        <w:t>in the first simulation scenario</w:t>
      </w:r>
      <w:r w:rsidR="00B611F9">
        <w:rPr>
          <w:rFonts w:ascii="Times New Roman" w:hAnsi="Times New Roman" w:cs="Times New Roman"/>
          <w:szCs w:val="24"/>
        </w:rPr>
        <w:t xml:space="preserve"> (Scen1)</w:t>
      </w:r>
      <w:r w:rsidR="00DC64FE">
        <w:rPr>
          <w:rFonts w:ascii="Times New Roman" w:hAnsi="Times New Roman" w:cs="Times New Roman"/>
          <w:szCs w:val="24"/>
        </w:rPr>
        <w:t xml:space="preserve">, </w:t>
      </w:r>
      <w:r w:rsidR="008D358A">
        <w:rPr>
          <w:rFonts w:ascii="Times New Roman" w:hAnsi="Times New Roman" w:cs="Times New Roman"/>
          <w:szCs w:val="24"/>
        </w:rPr>
        <w:t>we simulated a three-generation pedigree with 17</w:t>
      </w:r>
      <w:r w:rsidR="008D358A" w:rsidRPr="00C35792">
        <w:rPr>
          <w:rFonts w:ascii="Times New Roman" w:hAnsi="Times New Roman" w:cs="Times New Roman"/>
          <w:szCs w:val="24"/>
        </w:rPr>
        <w:t xml:space="preserve"> individuals</w:t>
      </w:r>
      <w:r w:rsidR="00267996">
        <w:rPr>
          <w:rFonts w:ascii="Times New Roman" w:hAnsi="Times New Roman" w:cs="Times New Roman"/>
          <w:szCs w:val="24"/>
        </w:rPr>
        <w:t xml:space="preserve"> shown </w:t>
      </w:r>
      <w:r w:rsidR="006A735B">
        <w:rPr>
          <w:rFonts w:ascii="Times New Roman" w:hAnsi="Times New Roman" w:cs="Times New Roman"/>
          <w:szCs w:val="24"/>
        </w:rPr>
        <w:t xml:space="preserve">in </w:t>
      </w:r>
      <w:r w:rsidR="005C3949">
        <w:rPr>
          <w:rFonts w:ascii="Times New Roman" w:hAnsi="Times New Roman" w:cs="Times New Roman"/>
          <w:szCs w:val="24"/>
        </w:rPr>
        <w:t>the following f</w:t>
      </w:r>
      <w:r w:rsidR="00B23961">
        <w:rPr>
          <w:rFonts w:ascii="Times New Roman" w:hAnsi="Times New Roman" w:cs="Times New Roman"/>
          <w:szCs w:val="24"/>
        </w:rPr>
        <w:t>igure</w:t>
      </w:r>
      <w:r w:rsidR="005C3949">
        <w:rPr>
          <w:rFonts w:ascii="Times New Roman" w:hAnsi="Times New Roman" w:cs="Times New Roman"/>
          <w:szCs w:val="24"/>
        </w:rPr>
        <w:t xml:space="preserve"> (Figure A)</w:t>
      </w:r>
      <w:r w:rsidR="008D358A">
        <w:rPr>
          <w:rFonts w:ascii="Times New Roman" w:hAnsi="Times New Roman" w:cs="Times New Roman"/>
          <w:szCs w:val="24"/>
        </w:rPr>
        <w:t xml:space="preserve">. </w:t>
      </w:r>
      <w:r w:rsidR="00167E19" w:rsidRPr="00C35792">
        <w:rPr>
          <w:rFonts w:ascii="Times New Roman" w:hAnsi="Times New Roman" w:cs="Times New Roman"/>
          <w:szCs w:val="24"/>
        </w:rPr>
        <w:t>SeqSIMLA2</w:t>
      </w:r>
      <w:r w:rsidR="00E031FA">
        <w:rPr>
          <w:rFonts w:ascii="Times New Roman" w:hAnsi="Times New Roman" w:cs="Times New Roman"/>
          <w:szCs w:val="24"/>
        </w:rPr>
        <w:t>_exact</w:t>
      </w:r>
      <w:r w:rsidR="00167E19" w:rsidRPr="00C35792">
        <w:rPr>
          <w:rFonts w:ascii="Times New Roman" w:hAnsi="Times New Roman" w:cs="Times New Roman"/>
          <w:szCs w:val="24"/>
        </w:rPr>
        <w:t xml:space="preserve"> </w:t>
      </w:r>
      <w:r w:rsidR="00400BDC">
        <w:rPr>
          <w:rFonts w:ascii="Times New Roman" w:hAnsi="Times New Roman" w:cs="Times New Roman"/>
          <w:szCs w:val="24"/>
        </w:rPr>
        <w:fldChar w:fldCharType="begin"/>
      </w:r>
      <w:r w:rsidR="00400BDC">
        <w:rPr>
          <w:rFonts w:ascii="Times New Roman" w:hAnsi="Times New Roman" w:cs="Times New Roman"/>
          <w:szCs w:val="24"/>
        </w:rPr>
        <w:instrText xml:space="preserve"> ADDIN EN.CITE &lt;EndNote&gt;&lt;Cite&gt;&lt;Author&gt;Yao&lt;/Author&gt;&lt;Year&gt;2015&lt;/Year&gt;&lt;RecNum&gt;437&lt;/RecNum&gt;&lt;DisplayText&gt;[1]&lt;/DisplayText&gt;&lt;record&gt;&lt;rec-number&gt;437&lt;/rec-number&gt;&lt;foreign-keys&gt;&lt;key app="EN" db-id="xsz2z2zxgpvvx0e9vwpxw5rbz92pfwwd0apz" timestamp="1450081262"&gt;437&lt;/key&gt;&lt;/foreign-keys&gt;&lt;ref-type name="Journal Article"&gt;17&lt;/ref-type&gt;&lt;contributors&gt;&lt;authors&gt;&lt;author&gt;Yao, P. J.&lt;/author&gt;&lt;author&gt;Chung, R. H.&lt;/author&gt;&lt;/authors&gt;&lt;/contributors&gt;&lt;auth-address&gt;Division of Biostatistics and Bioinformatics, Institute of Population Health Sciences, National Health Research Institutes, Zhunan, Miaoli County, Taiwan.&lt;/auth-address&gt;&lt;titles&gt;&lt;title&gt;SeqSIMLA2_exact: simulate multiple disease sites in large pedigrees with given disease status for diseases with low prevalence&lt;/title&gt;&lt;secondary-title&gt;Bioinformatics&lt;/secondary-title&gt;&lt;alt-title&gt;Bioinformatics&lt;/alt-title&gt;&lt;/titles&gt;&lt;periodical&gt;&lt;full-title&gt;Bioinformatics&lt;/full-title&gt;&lt;/periodical&gt;&lt;alt-periodical&gt;&lt;full-title&gt;Bioinformatics&lt;/full-title&gt;&lt;/alt-periodical&gt;&lt;dates&gt;&lt;year&gt;2015&lt;/year&gt;&lt;pub-dates&gt;&lt;date&gt;Oct 29&lt;/date&gt;&lt;/pub-dates&gt;&lt;/dates&gt;&lt;isbn&gt;1367-4811 (Electronic)&amp;#xD;1367-4803 (Linking)&lt;/isbn&gt;&lt;accession-num&gt;26515824&lt;/accession-num&gt;&lt;urls&gt;&lt;related-urls&gt;&lt;url&gt;http://www.ncbi.nlm.nih.gov/pubmed/26515824&lt;/url&gt;&lt;/related-urls&gt;&lt;/urls&gt;&lt;electronic-resource-num&gt;10.1093/bioinformatics/btv626&lt;/electronic-resource-num&gt;&lt;/record&gt;&lt;/Cite&gt;&lt;/EndNote&gt;</w:instrText>
      </w:r>
      <w:r w:rsidR="00400BDC">
        <w:rPr>
          <w:rFonts w:ascii="Times New Roman" w:hAnsi="Times New Roman" w:cs="Times New Roman"/>
          <w:szCs w:val="24"/>
        </w:rPr>
        <w:fldChar w:fldCharType="separate"/>
      </w:r>
      <w:r w:rsidR="00400BDC">
        <w:rPr>
          <w:rFonts w:ascii="Times New Roman" w:hAnsi="Times New Roman" w:cs="Times New Roman"/>
          <w:noProof/>
          <w:szCs w:val="24"/>
        </w:rPr>
        <w:t>[1]</w:t>
      </w:r>
      <w:r w:rsidR="00400BDC">
        <w:rPr>
          <w:rFonts w:ascii="Times New Roman" w:hAnsi="Times New Roman" w:cs="Times New Roman"/>
          <w:szCs w:val="24"/>
        </w:rPr>
        <w:fldChar w:fldCharType="end"/>
      </w:r>
      <w:r w:rsidR="00A33A7E">
        <w:rPr>
          <w:rFonts w:ascii="Times New Roman" w:hAnsi="Times New Roman" w:cs="Times New Roman"/>
          <w:szCs w:val="24"/>
        </w:rPr>
        <w:t xml:space="preserve"> </w:t>
      </w:r>
      <w:r w:rsidR="00167E19" w:rsidRPr="00C35792">
        <w:rPr>
          <w:rFonts w:ascii="Times New Roman" w:hAnsi="Times New Roman" w:cs="Times New Roman"/>
          <w:szCs w:val="24"/>
        </w:rPr>
        <w:t xml:space="preserve">was used to simulate </w:t>
      </w:r>
      <w:r w:rsidR="00167E19">
        <w:rPr>
          <w:rFonts w:ascii="Times New Roman" w:hAnsi="Times New Roman" w:cs="Times New Roman"/>
          <w:szCs w:val="24"/>
        </w:rPr>
        <w:t xml:space="preserve">the </w:t>
      </w:r>
      <w:r w:rsidR="00E031FA">
        <w:rPr>
          <w:rFonts w:ascii="Times New Roman" w:hAnsi="Times New Roman" w:cs="Times New Roman"/>
          <w:szCs w:val="24"/>
        </w:rPr>
        <w:t>pedigree</w:t>
      </w:r>
      <w:r w:rsidR="00167E19" w:rsidRPr="00C35792">
        <w:rPr>
          <w:rFonts w:ascii="Times New Roman" w:hAnsi="Times New Roman" w:cs="Times New Roman"/>
          <w:szCs w:val="24"/>
        </w:rPr>
        <w:t xml:space="preserve"> </w:t>
      </w:r>
      <w:r w:rsidR="00E031FA">
        <w:rPr>
          <w:rFonts w:ascii="Times New Roman" w:hAnsi="Times New Roman" w:cs="Times New Roman"/>
          <w:szCs w:val="24"/>
        </w:rPr>
        <w:t xml:space="preserve">with the given affection status </w:t>
      </w:r>
      <w:r w:rsidR="00167E19" w:rsidRPr="00C35792">
        <w:rPr>
          <w:rFonts w:ascii="Times New Roman" w:hAnsi="Times New Roman" w:cs="Times New Roman"/>
          <w:szCs w:val="24"/>
        </w:rPr>
        <w:t xml:space="preserve">with </w:t>
      </w:r>
      <w:r w:rsidR="00167E19">
        <w:rPr>
          <w:rFonts w:ascii="Times New Roman" w:hAnsi="Times New Roman" w:cs="Times New Roman"/>
          <w:szCs w:val="24"/>
        </w:rPr>
        <w:t>the following procedures</w:t>
      </w:r>
      <w:r w:rsidR="00167E19" w:rsidRPr="00C35792">
        <w:rPr>
          <w:rFonts w:ascii="Times New Roman" w:hAnsi="Times New Roman" w:cs="Times New Roman"/>
          <w:szCs w:val="24"/>
        </w:rPr>
        <w:t xml:space="preserve">. </w:t>
      </w:r>
      <w:r w:rsidR="00167E19">
        <w:rPr>
          <w:rFonts w:ascii="Times New Roman" w:hAnsi="Times New Roman" w:cs="Times New Roman"/>
          <w:szCs w:val="24"/>
        </w:rPr>
        <w:t>HAPGEN2</w:t>
      </w:r>
      <w:r w:rsidR="00167E19" w:rsidRPr="00C35792">
        <w:rPr>
          <w:rFonts w:ascii="Times New Roman" w:hAnsi="Times New Roman" w:cs="Times New Roman"/>
          <w:szCs w:val="24"/>
        </w:rPr>
        <w:t xml:space="preserve"> </w:t>
      </w:r>
      <w:r w:rsidR="00167E19">
        <w:rPr>
          <w:rFonts w:ascii="Times New Roman" w:hAnsi="Times New Roman" w:cs="Times New Roman"/>
          <w:szCs w:val="24"/>
        </w:rPr>
        <w:fldChar w:fldCharType="begin"/>
      </w:r>
      <w:r w:rsidR="00400BDC">
        <w:rPr>
          <w:rFonts w:ascii="Times New Roman" w:hAnsi="Times New Roman" w:cs="Times New Roman"/>
          <w:szCs w:val="24"/>
        </w:rPr>
        <w:instrText xml:space="preserve"> ADDIN EN.CITE &lt;EndNote&gt;&lt;Cite&gt;&lt;Author&gt;Su&lt;/Author&gt;&lt;Year&gt;2011&lt;/Year&gt;&lt;RecNum&gt;256&lt;/RecNum&gt;&lt;DisplayText&gt;[2]&lt;/DisplayText&gt;&lt;record&gt;&lt;rec-number&gt;256&lt;/rec-number&gt;&lt;foreign-keys&gt;&lt;key app="EN" db-id="xsz2z2zxgpvvx0e9vwpxw5rbz92pfwwd0apz" timestamp="1397724830"&gt;256&lt;/key&gt;&lt;/foreign-keys&gt;&lt;ref-type name="Journal Article"&gt;17&lt;/ref-type&gt;&lt;contributors&gt;&lt;authors&gt;&lt;author&gt;Su, Z.&lt;/author&gt;&lt;author&gt;Marchini, J.&lt;/author&gt;&lt;author&gt;Donnelly, P.&lt;/author&gt;&lt;/authors&gt;&lt;/contributors&gt;&lt;auth-address&gt;Wellcome Trust Centre for Human Genetics, Oxford OX3 7BN, UK. zhan@well.ox.ac.uk&lt;/auth-address&gt;&lt;titles&gt;&lt;title&gt;HAPGEN2: simulation of multiple disease SNPs&lt;/title&gt;&lt;secondary-title&gt;Bioinformatics&lt;/secondary-title&gt;&lt;alt-title&gt;Bioinformatics&lt;/alt-title&gt;&lt;/titles&gt;&lt;periodical&gt;&lt;full-title&gt;Bioinformatics&lt;/full-title&gt;&lt;/periodical&gt;&lt;alt-periodical&gt;&lt;full-title&gt;Bioinformatics&lt;/full-title&gt;&lt;/alt-periodical&gt;&lt;pages&gt;2304-5&lt;/pages&gt;&lt;volume&gt;27&lt;/volume&gt;&lt;number&gt;16&lt;/number&gt;&lt;keywords&gt;&lt;keyword&gt;*Algorithms&lt;/keyword&gt;&lt;keyword&gt;Computer Simulation&lt;/keyword&gt;&lt;keyword&gt;Disease/*genetics&lt;/keyword&gt;&lt;keyword&gt;*Genome-Wide Association Study&lt;/keyword&gt;&lt;keyword&gt;Haplotypes&lt;/keyword&gt;&lt;keyword&gt;Humans&lt;/keyword&gt;&lt;keyword&gt;Linkage Disequilibrium&lt;/keyword&gt;&lt;keyword&gt;*Polymorphism, Single Nucleotide&lt;/keyword&gt;&lt;keyword&gt;Software&lt;/keyword&gt;&lt;/keywords&gt;&lt;dates&gt;&lt;year&gt;2011&lt;/year&gt;&lt;pub-dates&gt;&lt;date&gt;Aug 15&lt;/date&gt;&lt;/pub-dates&gt;&lt;/dates&gt;&lt;isbn&gt;1367-4811 (Electronic)&amp;#xD;1367-4803 (Linking)&lt;/isbn&gt;&lt;accession-num&gt;21653516&lt;/accession-num&gt;&lt;urls&gt;&lt;related-urls&gt;&lt;url&gt;http://www.ncbi.nlm.nih.gov/pubmed/21653516&lt;/url&gt;&lt;/related-urls&gt;&lt;/urls&gt;&lt;custom2&gt;3150040&lt;/custom2&gt;&lt;electronic-resource-num&gt;10.1093/bioinformatics/btr341&lt;/electronic-resource-num&gt;&lt;/record&gt;&lt;/Cite&gt;&lt;/EndNote&gt;</w:instrText>
      </w:r>
      <w:r w:rsidR="00167E19">
        <w:rPr>
          <w:rFonts w:ascii="Times New Roman" w:hAnsi="Times New Roman" w:cs="Times New Roman"/>
          <w:szCs w:val="24"/>
        </w:rPr>
        <w:fldChar w:fldCharType="separate"/>
      </w:r>
      <w:r w:rsidR="00400BDC">
        <w:rPr>
          <w:rFonts w:ascii="Times New Roman" w:hAnsi="Times New Roman" w:cs="Times New Roman"/>
          <w:noProof/>
          <w:szCs w:val="24"/>
        </w:rPr>
        <w:t>[2]</w:t>
      </w:r>
      <w:r w:rsidR="00167E19">
        <w:rPr>
          <w:rFonts w:ascii="Times New Roman" w:hAnsi="Times New Roman" w:cs="Times New Roman"/>
          <w:szCs w:val="24"/>
        </w:rPr>
        <w:fldChar w:fldCharType="end"/>
      </w:r>
      <w:r w:rsidR="00167E19">
        <w:rPr>
          <w:rFonts w:ascii="Times New Roman" w:hAnsi="Times New Roman" w:cs="Times New Roman"/>
          <w:szCs w:val="24"/>
        </w:rPr>
        <w:t xml:space="preserve"> </w:t>
      </w:r>
      <w:r w:rsidR="00167E19" w:rsidRPr="00C35792">
        <w:rPr>
          <w:rFonts w:ascii="Times New Roman" w:hAnsi="Times New Roman" w:cs="Times New Roman"/>
          <w:szCs w:val="24"/>
        </w:rPr>
        <w:t xml:space="preserve">was </w:t>
      </w:r>
      <w:r w:rsidR="00167E19">
        <w:rPr>
          <w:rFonts w:ascii="Times New Roman" w:hAnsi="Times New Roman" w:cs="Times New Roman"/>
          <w:szCs w:val="24"/>
        </w:rPr>
        <w:t xml:space="preserve">initially </w:t>
      </w:r>
      <w:r w:rsidR="00167E19" w:rsidRPr="00C35792">
        <w:rPr>
          <w:rFonts w:ascii="Times New Roman" w:hAnsi="Times New Roman" w:cs="Times New Roman"/>
          <w:szCs w:val="24"/>
        </w:rPr>
        <w:t xml:space="preserve">used to simulate 10,000 haplotypes in a </w:t>
      </w:r>
      <w:r w:rsidR="00AA0A99">
        <w:rPr>
          <w:rFonts w:ascii="Times New Roman" w:hAnsi="Times New Roman" w:cs="Times New Roman"/>
          <w:szCs w:val="24"/>
        </w:rPr>
        <w:t>50 MB</w:t>
      </w:r>
      <w:r w:rsidR="00167E19" w:rsidRPr="00C35792">
        <w:rPr>
          <w:rFonts w:ascii="Times New Roman" w:hAnsi="Times New Roman" w:cs="Times New Roman"/>
          <w:szCs w:val="24"/>
        </w:rPr>
        <w:t xml:space="preserve"> region </w:t>
      </w:r>
      <w:r w:rsidR="00167E19">
        <w:rPr>
          <w:rFonts w:ascii="Times New Roman" w:hAnsi="Times New Roman" w:cs="Times New Roman"/>
          <w:szCs w:val="24"/>
        </w:rPr>
        <w:t xml:space="preserve">on chromosome 1 </w:t>
      </w:r>
      <w:r w:rsidR="00AA0A99">
        <w:rPr>
          <w:rFonts w:ascii="Times New Roman" w:hAnsi="Times New Roman" w:cs="Times New Roman"/>
          <w:szCs w:val="24"/>
        </w:rPr>
        <w:t>containing 21,849</w:t>
      </w:r>
      <w:r w:rsidR="00167E19" w:rsidRPr="00C35792">
        <w:rPr>
          <w:rFonts w:ascii="Times New Roman" w:hAnsi="Times New Roman" w:cs="Times New Roman"/>
          <w:szCs w:val="24"/>
        </w:rPr>
        <w:t xml:space="preserve"> </w:t>
      </w:r>
      <w:r w:rsidR="00AA0A99">
        <w:rPr>
          <w:rFonts w:ascii="Times New Roman" w:hAnsi="Times New Roman" w:cs="Times New Roman"/>
          <w:szCs w:val="24"/>
        </w:rPr>
        <w:t xml:space="preserve">exonic </w:t>
      </w:r>
      <w:r w:rsidR="00167E19" w:rsidRPr="00C35792">
        <w:rPr>
          <w:rFonts w:ascii="Times New Roman" w:hAnsi="Times New Roman" w:cs="Times New Roman"/>
          <w:szCs w:val="24"/>
        </w:rPr>
        <w:t>variants</w:t>
      </w:r>
      <w:r w:rsidR="00167E19">
        <w:rPr>
          <w:rFonts w:ascii="Times New Roman" w:hAnsi="Times New Roman" w:cs="Times New Roman"/>
          <w:szCs w:val="24"/>
        </w:rPr>
        <w:t xml:space="preserve"> </w:t>
      </w:r>
      <w:r w:rsidR="00AA0A99">
        <w:rPr>
          <w:rFonts w:ascii="Times New Roman" w:hAnsi="Times New Roman" w:cs="Times New Roman"/>
          <w:szCs w:val="24"/>
        </w:rPr>
        <w:t xml:space="preserve">in 737 genes </w:t>
      </w:r>
      <w:r w:rsidR="00167E19" w:rsidRPr="00C35792">
        <w:rPr>
          <w:rFonts w:ascii="Times New Roman" w:hAnsi="Times New Roman" w:cs="Times New Roman"/>
          <w:szCs w:val="24"/>
        </w:rPr>
        <w:t>based on the 1000 Genomes Project data for the European population. Based on the 10,000 haplotypes, SeqSIMLA2</w:t>
      </w:r>
      <w:r w:rsidR="00400BDC">
        <w:rPr>
          <w:rFonts w:ascii="Times New Roman" w:hAnsi="Times New Roman" w:cs="Times New Roman"/>
          <w:szCs w:val="24"/>
        </w:rPr>
        <w:t>_exact</w:t>
      </w:r>
      <w:r w:rsidR="00167E19" w:rsidRPr="00C35792">
        <w:rPr>
          <w:rFonts w:ascii="Times New Roman" w:hAnsi="Times New Roman" w:cs="Times New Roman"/>
          <w:szCs w:val="24"/>
        </w:rPr>
        <w:t xml:space="preserve"> simulated sequences in the specified pedigree structures </w:t>
      </w:r>
      <w:r w:rsidR="00400BDC">
        <w:rPr>
          <w:rFonts w:ascii="Times New Roman" w:hAnsi="Times New Roman" w:cs="Times New Roman"/>
          <w:szCs w:val="24"/>
        </w:rPr>
        <w:t>and affection status by calculating a retrospective likelihood</w:t>
      </w:r>
      <w:r w:rsidR="00167E19" w:rsidRPr="00C35792">
        <w:rPr>
          <w:rFonts w:ascii="Times New Roman" w:hAnsi="Times New Roman" w:cs="Times New Roman"/>
          <w:szCs w:val="24"/>
        </w:rPr>
        <w:t xml:space="preserve">. </w:t>
      </w:r>
      <w:r w:rsidR="00167E19">
        <w:rPr>
          <w:rFonts w:ascii="Times New Roman" w:hAnsi="Times New Roman" w:cs="Times New Roman"/>
          <w:szCs w:val="24"/>
        </w:rPr>
        <w:t xml:space="preserve">We assumed that families with </w:t>
      </w:r>
      <w:r w:rsidR="00F62449">
        <w:rPr>
          <w:rFonts w:ascii="Times New Roman" w:hAnsi="Times New Roman" w:cs="Times New Roman"/>
          <w:szCs w:val="24"/>
        </w:rPr>
        <w:t xml:space="preserve">a </w:t>
      </w:r>
      <w:r w:rsidR="00167E19">
        <w:rPr>
          <w:rFonts w:ascii="Times New Roman" w:hAnsi="Times New Roman" w:cs="Times New Roman"/>
          <w:szCs w:val="24"/>
        </w:rPr>
        <w:t xml:space="preserve">rare Mendelian </w:t>
      </w:r>
      <w:r w:rsidR="00F62449">
        <w:rPr>
          <w:rFonts w:ascii="Times New Roman" w:hAnsi="Times New Roman" w:cs="Times New Roman"/>
          <w:szCs w:val="24"/>
        </w:rPr>
        <w:t>disease</w:t>
      </w:r>
      <w:r w:rsidR="00167E19">
        <w:rPr>
          <w:rFonts w:ascii="Times New Roman" w:hAnsi="Times New Roman" w:cs="Times New Roman"/>
          <w:szCs w:val="24"/>
        </w:rPr>
        <w:t xml:space="preserve"> </w:t>
      </w:r>
      <w:r w:rsidR="00F62449">
        <w:rPr>
          <w:rFonts w:ascii="Times New Roman" w:hAnsi="Times New Roman" w:cs="Times New Roman"/>
          <w:szCs w:val="24"/>
        </w:rPr>
        <w:t>were analyzed.</w:t>
      </w:r>
      <w:r w:rsidR="00167E19">
        <w:rPr>
          <w:rFonts w:ascii="Times New Roman" w:hAnsi="Times New Roman" w:cs="Times New Roman"/>
          <w:szCs w:val="24"/>
        </w:rPr>
        <w:t xml:space="preserve"> </w:t>
      </w:r>
      <w:r w:rsidR="00F62449">
        <w:rPr>
          <w:rFonts w:ascii="Times New Roman" w:hAnsi="Times New Roman" w:cs="Times New Roman"/>
          <w:szCs w:val="24"/>
        </w:rPr>
        <w:t xml:space="preserve">Five </w:t>
      </w:r>
      <w:r w:rsidR="00167E19">
        <w:rPr>
          <w:rFonts w:ascii="Times New Roman" w:hAnsi="Times New Roman" w:cs="Times New Roman"/>
          <w:szCs w:val="24"/>
        </w:rPr>
        <w:t>rare v</w:t>
      </w:r>
      <w:r w:rsidR="00167E19" w:rsidRPr="00C35792">
        <w:rPr>
          <w:rFonts w:ascii="Times New Roman" w:hAnsi="Times New Roman" w:cs="Times New Roman"/>
          <w:szCs w:val="24"/>
        </w:rPr>
        <w:t>ariants with minor allele frequencies (MAF</w:t>
      </w:r>
      <w:r w:rsidR="00167E19">
        <w:rPr>
          <w:rFonts w:ascii="Times New Roman" w:hAnsi="Times New Roman" w:cs="Times New Roman"/>
          <w:szCs w:val="24"/>
        </w:rPr>
        <w:t>s</w:t>
      </w:r>
      <w:r w:rsidR="00167E19" w:rsidRPr="00C35792">
        <w:rPr>
          <w:rFonts w:ascii="Times New Roman" w:hAnsi="Times New Roman" w:cs="Times New Roman"/>
          <w:szCs w:val="24"/>
        </w:rPr>
        <w:t xml:space="preserve">) </w:t>
      </w:r>
      <w:r w:rsidR="00F62449">
        <w:rPr>
          <w:rFonts w:ascii="Times New Roman" w:hAnsi="Times New Roman" w:cs="Times New Roman"/>
          <w:szCs w:val="24"/>
        </w:rPr>
        <w:t xml:space="preserve">between </w:t>
      </w:r>
      <w:r w:rsidR="00167E19" w:rsidRPr="00C35792">
        <w:rPr>
          <w:rFonts w:ascii="Times New Roman" w:hAnsi="Times New Roman" w:cs="Times New Roman"/>
          <w:szCs w:val="24"/>
        </w:rPr>
        <w:t>0.00</w:t>
      </w:r>
      <w:r w:rsidR="00F62449">
        <w:rPr>
          <w:rFonts w:ascii="Times New Roman" w:hAnsi="Times New Roman" w:cs="Times New Roman"/>
          <w:szCs w:val="24"/>
        </w:rPr>
        <w:t>01 and 0.001</w:t>
      </w:r>
      <w:r w:rsidR="00167E19" w:rsidRPr="00C35792">
        <w:rPr>
          <w:rFonts w:ascii="Times New Roman" w:hAnsi="Times New Roman" w:cs="Times New Roman"/>
          <w:szCs w:val="24"/>
        </w:rPr>
        <w:t xml:space="preserve"> </w:t>
      </w:r>
      <w:r w:rsidR="00B709BE">
        <w:rPr>
          <w:rFonts w:ascii="Times New Roman" w:hAnsi="Times New Roman" w:cs="Times New Roman"/>
          <w:szCs w:val="24"/>
        </w:rPr>
        <w:t xml:space="preserve">in a gene containing 36 exonic variants </w:t>
      </w:r>
      <w:r w:rsidR="00167E19" w:rsidRPr="00C35792">
        <w:rPr>
          <w:rFonts w:ascii="Times New Roman" w:hAnsi="Times New Roman" w:cs="Times New Roman"/>
          <w:szCs w:val="24"/>
        </w:rPr>
        <w:t xml:space="preserve">were </w:t>
      </w:r>
      <w:r w:rsidR="00167E19">
        <w:rPr>
          <w:rFonts w:ascii="Times New Roman" w:hAnsi="Times New Roman" w:cs="Times New Roman"/>
          <w:szCs w:val="24"/>
        </w:rPr>
        <w:t>selected</w:t>
      </w:r>
      <w:r w:rsidR="00167E19" w:rsidRPr="00C35792">
        <w:rPr>
          <w:rFonts w:ascii="Times New Roman" w:hAnsi="Times New Roman" w:cs="Times New Roman"/>
          <w:szCs w:val="24"/>
        </w:rPr>
        <w:t xml:space="preserve"> as the disease sites</w:t>
      </w:r>
      <w:r w:rsidR="00167E19">
        <w:rPr>
          <w:rFonts w:ascii="Times New Roman" w:hAnsi="Times New Roman" w:cs="Times New Roman"/>
          <w:szCs w:val="24"/>
        </w:rPr>
        <w:t>,</w:t>
      </w:r>
      <w:r w:rsidR="00167E19" w:rsidRPr="00C35792">
        <w:rPr>
          <w:rFonts w:ascii="Times New Roman" w:hAnsi="Times New Roman" w:cs="Times New Roman"/>
          <w:szCs w:val="24"/>
        </w:rPr>
        <w:t xml:space="preserve"> and the penetrance function was</w:t>
      </w:r>
      <w:r w:rsidR="00167E19">
        <w:rPr>
          <w:rFonts w:ascii="Times New Roman" w:hAnsi="Times New Roman" w:cs="Times New Roman"/>
          <w:szCs w:val="24"/>
        </w:rPr>
        <w:t xml:space="preserve"> assumed as</w:t>
      </w:r>
      <w:r w:rsidR="00167E19" w:rsidRPr="00C35792">
        <w:rPr>
          <w:rFonts w:ascii="Times New Roman" w:hAnsi="Times New Roman" w:cs="Times New Roman"/>
          <w:szCs w:val="24"/>
        </w:rPr>
        <w:t xml:space="preserve"> complete dominant. </w:t>
      </w:r>
      <w:r w:rsidR="00E40706">
        <w:rPr>
          <w:rFonts w:ascii="Times New Roman" w:hAnsi="Times New Roman" w:cs="Times New Roman"/>
          <w:szCs w:val="24"/>
        </w:rPr>
        <w:t xml:space="preserve">Note that the weighted-sum p-value requires a population of controls. Therefore, we also used SeqSIMLA2 to simulate the same 50 MB regions in 1,000 controls. </w:t>
      </w:r>
      <w:r w:rsidR="00167E19">
        <w:rPr>
          <w:rFonts w:ascii="Times New Roman" w:hAnsi="Times New Roman" w:cs="Times New Roman"/>
          <w:szCs w:val="24"/>
        </w:rPr>
        <w:t>W</w:t>
      </w:r>
      <w:r w:rsidR="00167E19" w:rsidRPr="00C35792">
        <w:rPr>
          <w:rFonts w:ascii="Times New Roman" w:hAnsi="Times New Roman" w:cs="Times New Roman"/>
          <w:szCs w:val="24"/>
        </w:rPr>
        <w:t xml:space="preserve">e generated genotyping errors in the simulated data based on the genotyping error rates estimated from </w:t>
      </w:r>
      <w:r w:rsidR="00F05F58">
        <w:rPr>
          <w:rFonts w:ascii="Times New Roman" w:hAnsi="Times New Roman" w:cs="Times New Roman"/>
          <w:szCs w:val="24"/>
        </w:rPr>
        <w:t>a</w:t>
      </w:r>
      <w:r w:rsidR="00167E19" w:rsidRPr="00C35792">
        <w:rPr>
          <w:rFonts w:ascii="Times New Roman" w:hAnsi="Times New Roman" w:cs="Times New Roman"/>
          <w:szCs w:val="24"/>
        </w:rPr>
        <w:t xml:space="preserve"> real data</w:t>
      </w:r>
      <w:r w:rsidR="00F05F58">
        <w:rPr>
          <w:rFonts w:ascii="Times New Roman" w:hAnsi="Times New Roman" w:cs="Times New Roman"/>
          <w:szCs w:val="24"/>
        </w:rPr>
        <w:t>set</w:t>
      </w:r>
      <w:r w:rsidR="00167E19" w:rsidRPr="00C35792">
        <w:rPr>
          <w:rFonts w:ascii="Times New Roman" w:hAnsi="Times New Roman" w:cs="Times New Roman"/>
          <w:szCs w:val="24"/>
        </w:rPr>
        <w:t xml:space="preserve">. </w:t>
      </w:r>
      <w:r w:rsidR="009C40E6">
        <w:rPr>
          <w:rFonts w:ascii="Times New Roman" w:hAnsi="Times New Roman" w:cs="Times New Roman"/>
          <w:szCs w:val="24"/>
        </w:rPr>
        <w:t xml:space="preserve">More details </w:t>
      </w:r>
      <w:r w:rsidR="00FC1E8C">
        <w:rPr>
          <w:rFonts w:ascii="Times New Roman" w:hAnsi="Times New Roman" w:cs="Times New Roman"/>
          <w:szCs w:val="24"/>
        </w:rPr>
        <w:t>about</w:t>
      </w:r>
      <w:r w:rsidR="009C40E6">
        <w:rPr>
          <w:rFonts w:ascii="Times New Roman" w:hAnsi="Times New Roman" w:cs="Times New Roman"/>
          <w:szCs w:val="24"/>
        </w:rPr>
        <w:t xml:space="preserve"> estimating the genotyping error rates </w:t>
      </w:r>
      <w:r w:rsidR="009B764C">
        <w:rPr>
          <w:rFonts w:ascii="Times New Roman" w:hAnsi="Times New Roman" w:cs="Times New Roman"/>
          <w:szCs w:val="24"/>
        </w:rPr>
        <w:t>are</w:t>
      </w:r>
      <w:r w:rsidR="009C40E6">
        <w:rPr>
          <w:rFonts w:ascii="Times New Roman" w:hAnsi="Times New Roman" w:cs="Times New Roman"/>
          <w:szCs w:val="24"/>
        </w:rPr>
        <w:t xml:space="preserve"> provided in the next section. </w:t>
      </w:r>
      <w:r w:rsidR="002249F5">
        <w:rPr>
          <w:rFonts w:ascii="Times New Roman" w:hAnsi="Times New Roman" w:cs="Times New Roman"/>
          <w:szCs w:val="24"/>
        </w:rPr>
        <w:t>The segregation score and the weighted-sum p-value</w:t>
      </w:r>
      <w:r w:rsidR="002249F5" w:rsidRPr="00C35792">
        <w:rPr>
          <w:rFonts w:ascii="Times New Roman" w:hAnsi="Times New Roman" w:cs="Times New Roman"/>
          <w:szCs w:val="24"/>
        </w:rPr>
        <w:t xml:space="preserve"> </w:t>
      </w:r>
      <w:r w:rsidR="002249F5">
        <w:rPr>
          <w:rFonts w:ascii="Times New Roman" w:hAnsi="Times New Roman" w:cs="Times New Roman"/>
          <w:szCs w:val="24"/>
        </w:rPr>
        <w:t xml:space="preserve">were compared using the AUC (area under the curve). </w:t>
      </w:r>
      <w:r w:rsidR="004160AC">
        <w:rPr>
          <w:rFonts w:ascii="Times New Roman" w:hAnsi="Times New Roman" w:cs="Times New Roman"/>
          <w:szCs w:val="24"/>
        </w:rPr>
        <w:t xml:space="preserve">A segregation score assuming dominant model was calculated for each variant, and then </w:t>
      </w:r>
      <w:r w:rsidR="00A143E0">
        <w:rPr>
          <w:rFonts w:ascii="Times New Roman" w:hAnsi="Times New Roman" w:cs="Times New Roman"/>
          <w:szCs w:val="24"/>
        </w:rPr>
        <w:t xml:space="preserve">the </w:t>
      </w:r>
      <w:r w:rsidR="004160AC">
        <w:rPr>
          <w:rFonts w:ascii="Times New Roman" w:hAnsi="Times New Roman" w:cs="Times New Roman"/>
          <w:szCs w:val="24"/>
        </w:rPr>
        <w:t xml:space="preserve">variants were sorted by the scores. </w:t>
      </w:r>
      <w:r w:rsidR="003F5976">
        <w:rPr>
          <w:rFonts w:ascii="Times New Roman" w:hAnsi="Times New Roman" w:cs="Times New Roman"/>
          <w:szCs w:val="24"/>
        </w:rPr>
        <w:t>The</w:t>
      </w:r>
      <w:r w:rsidR="00BC03E4">
        <w:rPr>
          <w:rFonts w:ascii="Times New Roman" w:hAnsi="Times New Roman" w:cs="Times New Roman"/>
          <w:szCs w:val="24"/>
        </w:rPr>
        <w:t xml:space="preserve"> </w:t>
      </w:r>
      <w:r w:rsidR="003F5976">
        <w:rPr>
          <w:rFonts w:ascii="Times New Roman" w:hAnsi="Times New Roman" w:cs="Times New Roman"/>
          <w:szCs w:val="24"/>
        </w:rPr>
        <w:t>highest rank among all variants in a</w:t>
      </w:r>
      <w:r w:rsidR="00BC03E4">
        <w:rPr>
          <w:rFonts w:ascii="Times New Roman" w:hAnsi="Times New Roman" w:cs="Times New Roman"/>
          <w:szCs w:val="24"/>
        </w:rPr>
        <w:t xml:space="preserve"> gene</w:t>
      </w:r>
      <w:r w:rsidR="00A143E0">
        <w:rPr>
          <w:rFonts w:ascii="Times New Roman" w:hAnsi="Times New Roman" w:cs="Times New Roman"/>
          <w:szCs w:val="24"/>
        </w:rPr>
        <w:t xml:space="preserve"> was assigned as the</w:t>
      </w:r>
      <w:r w:rsidR="003F5976">
        <w:rPr>
          <w:rFonts w:ascii="Times New Roman" w:hAnsi="Times New Roman" w:cs="Times New Roman"/>
          <w:szCs w:val="24"/>
        </w:rPr>
        <w:t xml:space="preserve"> rank to the gene</w:t>
      </w:r>
      <w:r w:rsidR="00BC03E4">
        <w:rPr>
          <w:rFonts w:ascii="Times New Roman" w:hAnsi="Times New Roman" w:cs="Times New Roman"/>
          <w:szCs w:val="24"/>
        </w:rPr>
        <w:t xml:space="preserve">. </w:t>
      </w:r>
      <w:r w:rsidR="00DA60A1">
        <w:rPr>
          <w:rFonts w:ascii="Times New Roman" w:hAnsi="Times New Roman" w:cs="Times New Roman"/>
          <w:szCs w:val="24"/>
        </w:rPr>
        <w:t>For the weighted-sum statistic, genes were sorted by their p-values of the weighted-sum tests. A</w:t>
      </w:r>
      <w:r w:rsidR="00062651">
        <w:rPr>
          <w:rFonts w:ascii="Times New Roman" w:hAnsi="Times New Roman" w:cs="Times New Roman"/>
          <w:szCs w:val="24"/>
        </w:rPr>
        <w:t xml:space="preserve"> rank cut-off value was used to determine whether genes with ranks less than the cut-off value had variants following the disease model. </w:t>
      </w:r>
      <w:r w:rsidR="00167E19" w:rsidRPr="00C35792">
        <w:rPr>
          <w:rFonts w:ascii="Times New Roman" w:hAnsi="Times New Roman" w:cs="Times New Roman"/>
          <w:szCs w:val="24"/>
        </w:rPr>
        <w:t xml:space="preserve">Sensitivity was calculated based on the number of times </w:t>
      </w:r>
      <w:r w:rsidR="00167E19">
        <w:rPr>
          <w:rFonts w:ascii="Times New Roman" w:hAnsi="Times New Roman" w:cs="Times New Roman"/>
          <w:szCs w:val="24"/>
        </w:rPr>
        <w:t xml:space="preserve">that </w:t>
      </w:r>
      <w:r w:rsidR="00062651">
        <w:rPr>
          <w:rFonts w:ascii="Times New Roman" w:hAnsi="Times New Roman" w:cs="Times New Roman"/>
          <w:szCs w:val="24"/>
        </w:rPr>
        <w:t>an</w:t>
      </w:r>
      <w:r w:rsidR="00167E19" w:rsidRPr="00C35792">
        <w:rPr>
          <w:rFonts w:ascii="Times New Roman" w:hAnsi="Times New Roman" w:cs="Times New Roman"/>
          <w:szCs w:val="24"/>
        </w:rPr>
        <w:t xml:space="preserve"> algorithm correctly classified the </w:t>
      </w:r>
      <w:r w:rsidR="00062651">
        <w:rPr>
          <w:rFonts w:ascii="Times New Roman" w:hAnsi="Times New Roman" w:cs="Times New Roman"/>
          <w:szCs w:val="24"/>
        </w:rPr>
        <w:t xml:space="preserve">gene </w:t>
      </w:r>
      <w:r w:rsidR="00E27CE6">
        <w:rPr>
          <w:rFonts w:ascii="Times New Roman" w:hAnsi="Times New Roman" w:cs="Times New Roman"/>
          <w:szCs w:val="24"/>
        </w:rPr>
        <w:t>containing the disease variant</w:t>
      </w:r>
      <w:r w:rsidR="004C4953">
        <w:rPr>
          <w:rFonts w:ascii="Times New Roman" w:hAnsi="Times New Roman" w:cs="Times New Roman"/>
          <w:szCs w:val="24"/>
        </w:rPr>
        <w:t>s</w:t>
      </w:r>
      <w:r w:rsidR="00E27CE6">
        <w:rPr>
          <w:rFonts w:ascii="Times New Roman" w:hAnsi="Times New Roman" w:cs="Times New Roman"/>
          <w:szCs w:val="24"/>
        </w:rPr>
        <w:t xml:space="preserve"> </w:t>
      </w:r>
      <w:r w:rsidR="00167E19" w:rsidRPr="00C35792">
        <w:rPr>
          <w:rFonts w:ascii="Times New Roman" w:hAnsi="Times New Roman" w:cs="Times New Roman"/>
          <w:szCs w:val="24"/>
        </w:rPr>
        <w:t xml:space="preserve">into the </w:t>
      </w:r>
      <w:r w:rsidR="0010117D">
        <w:rPr>
          <w:rFonts w:ascii="Times New Roman" w:hAnsi="Times New Roman" w:cs="Times New Roman"/>
          <w:szCs w:val="24"/>
        </w:rPr>
        <w:t>dominant</w:t>
      </w:r>
      <w:r w:rsidR="00167E19" w:rsidRPr="00C35792">
        <w:rPr>
          <w:rFonts w:ascii="Times New Roman" w:hAnsi="Times New Roman" w:cs="Times New Roman"/>
          <w:szCs w:val="24"/>
        </w:rPr>
        <w:t xml:space="preserve"> model over </w:t>
      </w:r>
      <w:r w:rsidR="007F4652">
        <w:rPr>
          <w:rFonts w:ascii="Times New Roman" w:hAnsi="Times New Roman" w:cs="Times New Roman"/>
          <w:szCs w:val="24"/>
        </w:rPr>
        <w:t>1</w:t>
      </w:r>
      <w:r w:rsidR="00062651">
        <w:rPr>
          <w:rFonts w:ascii="Times New Roman" w:hAnsi="Times New Roman" w:cs="Times New Roman"/>
          <w:szCs w:val="24"/>
        </w:rPr>
        <w:t>,</w:t>
      </w:r>
      <w:r w:rsidR="007F4652">
        <w:rPr>
          <w:rFonts w:ascii="Times New Roman" w:hAnsi="Times New Roman" w:cs="Times New Roman"/>
          <w:szCs w:val="24"/>
        </w:rPr>
        <w:t>0</w:t>
      </w:r>
      <w:r w:rsidR="00640C06">
        <w:rPr>
          <w:rFonts w:ascii="Times New Roman" w:hAnsi="Times New Roman" w:cs="Times New Roman"/>
          <w:szCs w:val="24"/>
        </w:rPr>
        <w:t>00 replicates. Similarly, the</w:t>
      </w:r>
      <w:r w:rsidR="00167E19" w:rsidRPr="00C35792">
        <w:rPr>
          <w:rFonts w:ascii="Times New Roman" w:hAnsi="Times New Roman" w:cs="Times New Roman"/>
          <w:szCs w:val="24"/>
        </w:rPr>
        <w:t xml:space="preserve"> </w:t>
      </w:r>
      <w:r w:rsidR="00640C06">
        <w:rPr>
          <w:rFonts w:ascii="Times New Roman" w:hAnsi="Times New Roman" w:cs="Times New Roman"/>
          <w:szCs w:val="24"/>
        </w:rPr>
        <w:t xml:space="preserve">same </w:t>
      </w:r>
      <w:r w:rsidR="004C4953">
        <w:rPr>
          <w:rFonts w:ascii="Times New Roman" w:hAnsi="Times New Roman" w:cs="Times New Roman"/>
          <w:szCs w:val="24"/>
        </w:rPr>
        <w:t xml:space="preserve">gene </w:t>
      </w:r>
      <w:r w:rsidR="00640C06">
        <w:rPr>
          <w:rFonts w:ascii="Times New Roman" w:hAnsi="Times New Roman" w:cs="Times New Roman"/>
          <w:szCs w:val="24"/>
        </w:rPr>
        <w:t xml:space="preserve">simulated under the null </w:t>
      </w:r>
      <w:r w:rsidR="00A143E0">
        <w:rPr>
          <w:rFonts w:ascii="Times New Roman" w:hAnsi="Times New Roman" w:cs="Times New Roman"/>
          <w:szCs w:val="24"/>
        </w:rPr>
        <w:t xml:space="preserve">hypothesis </w:t>
      </w:r>
      <w:r w:rsidR="00640C06">
        <w:rPr>
          <w:rFonts w:ascii="Times New Roman" w:hAnsi="Times New Roman" w:cs="Times New Roman"/>
          <w:szCs w:val="24"/>
        </w:rPr>
        <w:t xml:space="preserve">that no variants </w:t>
      </w:r>
      <w:r w:rsidR="00650E24">
        <w:rPr>
          <w:rFonts w:ascii="Times New Roman" w:hAnsi="Times New Roman" w:cs="Times New Roman"/>
          <w:szCs w:val="24"/>
        </w:rPr>
        <w:t>had</w:t>
      </w:r>
      <w:r w:rsidR="00640C06">
        <w:rPr>
          <w:rFonts w:ascii="Times New Roman" w:hAnsi="Times New Roman" w:cs="Times New Roman"/>
          <w:szCs w:val="24"/>
        </w:rPr>
        <w:t xml:space="preserve"> effects on the disease</w:t>
      </w:r>
      <w:r w:rsidR="00167E19" w:rsidRPr="00C35792">
        <w:rPr>
          <w:rFonts w:ascii="Times New Roman" w:hAnsi="Times New Roman" w:cs="Times New Roman"/>
          <w:szCs w:val="24"/>
        </w:rPr>
        <w:t xml:space="preserve"> was used to calculate </w:t>
      </w:r>
      <w:r w:rsidR="004C4953">
        <w:rPr>
          <w:rFonts w:ascii="Times New Roman" w:hAnsi="Times New Roman" w:cs="Times New Roman"/>
          <w:szCs w:val="24"/>
        </w:rPr>
        <w:t xml:space="preserve">the </w:t>
      </w:r>
      <w:r w:rsidR="00167E19" w:rsidRPr="00C35792">
        <w:rPr>
          <w:rFonts w:ascii="Times New Roman" w:hAnsi="Times New Roman" w:cs="Times New Roman"/>
          <w:szCs w:val="24"/>
        </w:rPr>
        <w:t xml:space="preserve">specificity </w:t>
      </w:r>
      <w:r w:rsidR="00CF4BD4">
        <w:rPr>
          <w:rFonts w:ascii="Times New Roman" w:hAnsi="Times New Roman" w:cs="Times New Roman"/>
          <w:szCs w:val="24"/>
        </w:rPr>
        <w:t>over 1,0</w:t>
      </w:r>
      <w:r w:rsidR="00167E19" w:rsidRPr="00C35792">
        <w:rPr>
          <w:rFonts w:ascii="Times New Roman" w:hAnsi="Times New Roman" w:cs="Times New Roman"/>
          <w:szCs w:val="24"/>
        </w:rPr>
        <w:t>00 replicates.</w:t>
      </w:r>
      <w:r w:rsidR="00E40706">
        <w:rPr>
          <w:rFonts w:ascii="Times New Roman" w:hAnsi="Times New Roman" w:cs="Times New Roman"/>
          <w:szCs w:val="24"/>
        </w:rPr>
        <w:t xml:space="preserve"> </w:t>
      </w:r>
    </w:p>
    <w:p w:rsidR="00E40706" w:rsidRDefault="00E40706" w:rsidP="00295025">
      <w:pPr>
        <w:rPr>
          <w:rFonts w:ascii="Times New Roman" w:hAnsi="Times New Roman" w:cs="Times New Roman"/>
          <w:szCs w:val="24"/>
        </w:rPr>
      </w:pPr>
    </w:p>
    <w:p w:rsidR="00167E19" w:rsidRPr="00C35792" w:rsidRDefault="00E40706" w:rsidP="0029502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second strategy of the DMI module is to identify a gene harboring several mutations at different disease causal variants in several families or unrelated affected individuals. </w:t>
      </w:r>
      <w:r w:rsidR="000704A0">
        <w:rPr>
          <w:rFonts w:ascii="Times New Roman" w:hAnsi="Times New Roman" w:cs="Times New Roman"/>
          <w:szCs w:val="24"/>
        </w:rPr>
        <w:t xml:space="preserve">In this simulation scenario (Scen2), </w:t>
      </w:r>
      <w:r>
        <w:rPr>
          <w:rFonts w:ascii="Times New Roman" w:hAnsi="Times New Roman" w:cs="Times New Roman"/>
          <w:szCs w:val="24"/>
        </w:rPr>
        <w:t>SeqSIMLA2</w:t>
      </w:r>
      <w:r w:rsidR="00B35E71">
        <w:rPr>
          <w:rFonts w:ascii="Times New Roman" w:hAnsi="Times New Roman" w:cs="Times New Roman"/>
          <w:szCs w:val="24"/>
        </w:rPr>
        <w:t>_exact</w:t>
      </w:r>
      <w:r>
        <w:rPr>
          <w:rFonts w:ascii="Times New Roman" w:hAnsi="Times New Roman" w:cs="Times New Roman"/>
          <w:szCs w:val="24"/>
        </w:rPr>
        <w:t xml:space="preserve"> was </w:t>
      </w:r>
      <w:r w:rsidR="00B35E71">
        <w:rPr>
          <w:rFonts w:ascii="Times New Roman" w:hAnsi="Times New Roman" w:cs="Times New Roman"/>
          <w:szCs w:val="24"/>
        </w:rPr>
        <w:t>again</w:t>
      </w:r>
      <w:r>
        <w:rPr>
          <w:rFonts w:ascii="Times New Roman" w:hAnsi="Times New Roman" w:cs="Times New Roman"/>
          <w:szCs w:val="24"/>
        </w:rPr>
        <w:t xml:space="preserve"> used to simulate </w:t>
      </w:r>
      <w:r w:rsidR="00B35E71">
        <w:rPr>
          <w:rFonts w:ascii="Times New Roman" w:hAnsi="Times New Roman" w:cs="Times New Roman"/>
          <w:szCs w:val="24"/>
        </w:rPr>
        <w:t xml:space="preserve">the 50 MB region in </w:t>
      </w:r>
      <w:r>
        <w:rPr>
          <w:rFonts w:ascii="Times New Roman" w:hAnsi="Times New Roman" w:cs="Times New Roman"/>
          <w:szCs w:val="24"/>
        </w:rPr>
        <w:t>10 unrelated cases</w:t>
      </w:r>
      <w:r w:rsidR="003047C5">
        <w:rPr>
          <w:rFonts w:ascii="Times New Roman" w:hAnsi="Times New Roman" w:cs="Times New Roman"/>
          <w:szCs w:val="24"/>
        </w:rPr>
        <w:t xml:space="preserve"> and the same 5 diseases variants were selected. </w:t>
      </w:r>
      <w:r w:rsidR="002A613A">
        <w:rPr>
          <w:rFonts w:ascii="Times New Roman" w:hAnsi="Times New Roman" w:cs="Times New Roman"/>
          <w:szCs w:val="24"/>
        </w:rPr>
        <w:t>The segregation score and the weighted-sum p-value</w:t>
      </w:r>
      <w:r w:rsidR="002A613A" w:rsidRPr="00C35792">
        <w:rPr>
          <w:rFonts w:ascii="Times New Roman" w:hAnsi="Times New Roman" w:cs="Times New Roman"/>
          <w:szCs w:val="24"/>
        </w:rPr>
        <w:t xml:space="preserve"> </w:t>
      </w:r>
      <w:r w:rsidR="002A613A">
        <w:rPr>
          <w:rFonts w:ascii="Times New Roman" w:hAnsi="Times New Roman" w:cs="Times New Roman"/>
          <w:szCs w:val="24"/>
        </w:rPr>
        <w:t xml:space="preserve">were also compared using the AUC. The third strategy of the DMI module is to identify a gene containing variants with compound heterozygosity. </w:t>
      </w:r>
      <w:r w:rsidR="00955246">
        <w:rPr>
          <w:rFonts w:ascii="Times New Roman" w:hAnsi="Times New Roman" w:cs="Times New Roman"/>
          <w:szCs w:val="24"/>
        </w:rPr>
        <w:t xml:space="preserve">In </w:t>
      </w:r>
      <w:r w:rsidR="00955246">
        <w:rPr>
          <w:rFonts w:ascii="Times New Roman" w:hAnsi="Times New Roman" w:cs="Times New Roman"/>
          <w:szCs w:val="24"/>
        </w:rPr>
        <w:lastRenderedPageBreak/>
        <w:t>this simulation scenario (Scen3),</w:t>
      </w:r>
      <w:r w:rsidR="002A613A">
        <w:rPr>
          <w:rFonts w:ascii="Times New Roman" w:hAnsi="Times New Roman" w:cs="Times New Roman"/>
          <w:szCs w:val="24"/>
        </w:rPr>
        <w:t xml:space="preserve"> </w:t>
      </w:r>
      <w:r w:rsidR="009A457B">
        <w:rPr>
          <w:rFonts w:ascii="Times New Roman" w:hAnsi="Times New Roman" w:cs="Times New Roman"/>
          <w:szCs w:val="24"/>
        </w:rPr>
        <w:t xml:space="preserve">SeqSIMLA2_exact was used to simulate the </w:t>
      </w:r>
      <w:r w:rsidR="00A83BC9">
        <w:rPr>
          <w:rFonts w:ascii="Times New Roman" w:hAnsi="Times New Roman" w:cs="Times New Roman"/>
          <w:szCs w:val="24"/>
        </w:rPr>
        <w:t xml:space="preserve">same </w:t>
      </w:r>
      <w:r w:rsidR="009A457B">
        <w:rPr>
          <w:rFonts w:ascii="Times New Roman" w:hAnsi="Times New Roman" w:cs="Times New Roman"/>
          <w:szCs w:val="24"/>
        </w:rPr>
        <w:t>three-generation pedigree with 17</w:t>
      </w:r>
      <w:r w:rsidR="009A457B" w:rsidRPr="00C35792">
        <w:rPr>
          <w:rFonts w:ascii="Times New Roman" w:hAnsi="Times New Roman" w:cs="Times New Roman"/>
          <w:szCs w:val="24"/>
        </w:rPr>
        <w:t xml:space="preserve"> individuals</w:t>
      </w:r>
      <w:r w:rsidR="009A457B">
        <w:rPr>
          <w:rFonts w:ascii="Times New Roman" w:hAnsi="Times New Roman" w:cs="Times New Roman"/>
          <w:szCs w:val="24"/>
        </w:rPr>
        <w:t xml:space="preserve"> </w:t>
      </w:r>
      <w:r w:rsidR="00A83BC9">
        <w:rPr>
          <w:rFonts w:ascii="Times New Roman" w:hAnsi="Times New Roman" w:cs="Times New Roman"/>
          <w:szCs w:val="24"/>
        </w:rPr>
        <w:t>with that</w:t>
      </w:r>
      <w:r w:rsidR="009A457B">
        <w:rPr>
          <w:rFonts w:ascii="Times New Roman" w:hAnsi="Times New Roman" w:cs="Times New Roman"/>
          <w:szCs w:val="24"/>
        </w:rPr>
        <w:t xml:space="preserve"> in Scen1. </w:t>
      </w:r>
      <w:r w:rsidR="002B4A24">
        <w:rPr>
          <w:rFonts w:ascii="Times New Roman" w:hAnsi="Times New Roman" w:cs="Times New Roman"/>
          <w:szCs w:val="24"/>
        </w:rPr>
        <w:t xml:space="preserve">The same 5 disease variants were assumed to have the effects of compound heterozygosity. </w:t>
      </w:r>
      <w:r w:rsidR="004E7D1F">
        <w:rPr>
          <w:rFonts w:ascii="Times New Roman" w:hAnsi="Times New Roman" w:cs="Times New Roman"/>
          <w:szCs w:val="24"/>
        </w:rPr>
        <w:t xml:space="preserve">The weighted-sum p-value and the filtering rules were compared in terms of sensitivity and specificity. </w:t>
      </w:r>
    </w:p>
    <w:p w:rsidR="00167E19" w:rsidRDefault="00167E19" w:rsidP="00295025">
      <w:pPr>
        <w:rPr>
          <w:rFonts w:ascii="Times New Roman" w:hAnsi="Times New Roman" w:cs="Times New Roman"/>
          <w:szCs w:val="24"/>
        </w:rPr>
      </w:pPr>
    </w:p>
    <w:p w:rsidR="005C3949" w:rsidRDefault="005C3949" w:rsidP="0029502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279550" cy="1419588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A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60" cy="142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49" w:rsidRDefault="005C3949" w:rsidP="00295025">
      <w:pPr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Figure A. </w:t>
      </w:r>
      <w:r>
        <w:rPr>
          <w:rFonts w:ascii="Times New Roman" w:hAnsi="Times New Roman" w:cs="Times New Roman"/>
          <w:szCs w:val="24"/>
        </w:rPr>
        <w:t>An extended pedigree with 17 members.</w:t>
      </w:r>
    </w:p>
    <w:p w:rsidR="005C3949" w:rsidRDefault="005C3949" w:rsidP="00295025">
      <w:pPr>
        <w:rPr>
          <w:rFonts w:ascii="Times New Roman" w:hAnsi="Times New Roman" w:cs="Times New Roman" w:hint="eastAsia"/>
          <w:szCs w:val="24"/>
        </w:rPr>
      </w:pPr>
    </w:p>
    <w:p w:rsidR="00167E19" w:rsidRDefault="00167E19" w:rsidP="00295025">
      <w:pPr>
        <w:rPr>
          <w:rFonts w:ascii="Times New Roman" w:hAnsi="Times New Roman" w:cs="Times New Roman"/>
          <w:szCs w:val="24"/>
        </w:rPr>
      </w:pPr>
    </w:p>
    <w:p w:rsidR="00667DC5" w:rsidRPr="00C35792" w:rsidRDefault="00667DC5" w:rsidP="00295025">
      <w:pPr>
        <w:rPr>
          <w:rFonts w:ascii="Times New Roman" w:hAnsi="Times New Roman" w:cs="Times New Roman"/>
          <w:szCs w:val="24"/>
        </w:rPr>
      </w:pPr>
      <w:r w:rsidRPr="00085934">
        <w:rPr>
          <w:rFonts w:ascii="Times New Roman" w:hAnsi="Times New Roman" w:cs="Times New Roman" w:hint="eastAsia"/>
          <w:szCs w:val="24"/>
          <w:u w:val="single"/>
        </w:rPr>
        <w:t>Simula</w:t>
      </w:r>
      <w:r>
        <w:rPr>
          <w:rFonts w:ascii="Times New Roman" w:hAnsi="Times New Roman" w:cs="Times New Roman" w:hint="eastAsia"/>
          <w:szCs w:val="24"/>
          <w:u w:val="single"/>
        </w:rPr>
        <w:t>tion study for the</w:t>
      </w:r>
      <w:r>
        <w:rPr>
          <w:rFonts w:ascii="Times New Roman" w:hAnsi="Times New Roman" w:cs="Times New Roman"/>
          <w:szCs w:val="24"/>
          <w:u w:val="single"/>
        </w:rPr>
        <w:t xml:space="preserve"> imputation module</w:t>
      </w:r>
    </w:p>
    <w:p w:rsidR="00167E19" w:rsidRDefault="0060527A" w:rsidP="0029502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167E19" w:rsidRPr="00C35792">
        <w:rPr>
          <w:rFonts w:ascii="Times New Roman" w:hAnsi="Times New Roman" w:cs="Times New Roman" w:hint="eastAsia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 xml:space="preserve">also </w:t>
      </w:r>
      <w:r w:rsidR="00167E19" w:rsidRPr="00C35792">
        <w:rPr>
          <w:rFonts w:ascii="Times New Roman" w:hAnsi="Times New Roman" w:cs="Times New Roman" w:hint="eastAsia"/>
          <w:szCs w:val="24"/>
        </w:rPr>
        <w:t xml:space="preserve">used simulations to evaluate the performance of the two family-based </w:t>
      </w:r>
      <w:r w:rsidR="00167E19" w:rsidRPr="00C35792">
        <w:rPr>
          <w:rFonts w:ascii="Times New Roman" w:hAnsi="Times New Roman" w:cs="Times New Roman"/>
          <w:szCs w:val="24"/>
        </w:rPr>
        <w:t>imputation</w:t>
      </w:r>
      <w:r w:rsidR="00167E19" w:rsidRPr="00C35792">
        <w:rPr>
          <w:rFonts w:ascii="Times New Roman" w:hAnsi="Times New Roman" w:cs="Times New Roman" w:hint="eastAsia"/>
          <w:szCs w:val="24"/>
        </w:rPr>
        <w:t xml:space="preserve"> tool</w:t>
      </w:r>
      <w:r w:rsidR="00167E19" w:rsidRPr="00C35792">
        <w:rPr>
          <w:rFonts w:ascii="Times New Roman" w:hAnsi="Times New Roman" w:cs="Times New Roman"/>
          <w:szCs w:val="24"/>
        </w:rPr>
        <w:t xml:space="preserve">s </w:t>
      </w:r>
      <w:r w:rsidR="00167E19">
        <w:rPr>
          <w:rFonts w:ascii="Times New Roman" w:hAnsi="Times New Roman" w:cs="Times New Roman"/>
          <w:szCs w:val="24"/>
        </w:rPr>
        <w:t>(</w:t>
      </w:r>
      <w:r w:rsidR="00167E19" w:rsidRPr="00C35792">
        <w:rPr>
          <w:rFonts w:ascii="Times New Roman" w:hAnsi="Times New Roman" w:cs="Times New Roman"/>
          <w:szCs w:val="24"/>
        </w:rPr>
        <w:t xml:space="preserve">Merlin and GIGI) included in FamPipe. A total of 10,000 haplotypes in a </w:t>
      </w:r>
      <w:r w:rsidR="00167E19" w:rsidRPr="00F554BA">
        <w:rPr>
          <w:rFonts w:ascii="Times New Roman" w:hAnsi="Times New Roman" w:cs="Times New Roman"/>
          <w:szCs w:val="24"/>
        </w:rPr>
        <w:t>5</w:t>
      </w:r>
      <w:r w:rsidR="00167E19" w:rsidRPr="00C35792">
        <w:rPr>
          <w:rFonts w:ascii="Times New Roman" w:hAnsi="Times New Roman" w:cs="Times New Roman"/>
          <w:szCs w:val="24"/>
        </w:rPr>
        <w:t xml:space="preserve"> MB region randomly selected </w:t>
      </w:r>
      <w:r w:rsidR="00D760E8">
        <w:rPr>
          <w:rFonts w:ascii="Times New Roman" w:hAnsi="Times New Roman" w:cs="Times New Roman"/>
          <w:szCs w:val="24"/>
        </w:rPr>
        <w:t xml:space="preserve">from the 50 MB region </w:t>
      </w:r>
      <w:r w:rsidR="00167E19" w:rsidRPr="00C35792">
        <w:rPr>
          <w:rFonts w:ascii="Times New Roman" w:hAnsi="Times New Roman" w:cs="Times New Roman"/>
          <w:szCs w:val="24"/>
        </w:rPr>
        <w:t xml:space="preserve">on chromosome 1 were </w:t>
      </w:r>
      <w:r w:rsidR="00167E19">
        <w:rPr>
          <w:rFonts w:ascii="Times New Roman" w:hAnsi="Times New Roman" w:cs="Times New Roman"/>
          <w:szCs w:val="24"/>
        </w:rPr>
        <w:t>also simulated using HAPGEN2</w:t>
      </w:r>
      <w:r w:rsidR="00167E19" w:rsidRPr="00C35792">
        <w:rPr>
          <w:rFonts w:ascii="Times New Roman" w:hAnsi="Times New Roman" w:cs="Times New Roman"/>
          <w:szCs w:val="24"/>
        </w:rPr>
        <w:t xml:space="preserve"> based on the 1000 Genomes Project data for the European population. </w:t>
      </w:r>
      <w:r w:rsidR="00167E19">
        <w:rPr>
          <w:rFonts w:ascii="Times New Roman" w:hAnsi="Times New Roman" w:cs="Times New Roman"/>
          <w:szCs w:val="24"/>
        </w:rPr>
        <w:t>SeqSIMLA2</w:t>
      </w:r>
      <w:r w:rsidR="00394185">
        <w:rPr>
          <w:rFonts w:ascii="Times New Roman" w:hAnsi="Times New Roman" w:cs="Times New Roman"/>
          <w:szCs w:val="24"/>
        </w:rPr>
        <w:t>_exact</w:t>
      </w:r>
      <w:r w:rsidR="00167E19" w:rsidRPr="00C35792">
        <w:rPr>
          <w:rFonts w:ascii="Times New Roman" w:hAnsi="Times New Roman" w:cs="Times New Roman"/>
          <w:szCs w:val="24"/>
        </w:rPr>
        <w:t xml:space="preserve"> was used to simulate </w:t>
      </w:r>
      <w:r w:rsidR="00167E19">
        <w:rPr>
          <w:rFonts w:ascii="Times New Roman" w:hAnsi="Times New Roman" w:cs="Times New Roman"/>
          <w:szCs w:val="24"/>
        </w:rPr>
        <w:t>two types of family structure</w:t>
      </w:r>
      <w:r w:rsidR="00167E19" w:rsidRPr="00C35792">
        <w:rPr>
          <w:rFonts w:ascii="Times New Roman" w:hAnsi="Times New Roman" w:cs="Times New Roman"/>
          <w:szCs w:val="24"/>
        </w:rPr>
        <w:t>,</w:t>
      </w:r>
      <w:r w:rsidR="00167E19">
        <w:rPr>
          <w:rFonts w:ascii="Times New Roman" w:hAnsi="Times New Roman" w:cs="Times New Roman"/>
          <w:szCs w:val="24"/>
        </w:rPr>
        <w:t xml:space="preserve"> shown in </w:t>
      </w:r>
      <w:r w:rsidR="00181D4E">
        <w:rPr>
          <w:rFonts w:ascii="Times New Roman" w:hAnsi="Times New Roman" w:cs="Times New Roman"/>
          <w:szCs w:val="24"/>
        </w:rPr>
        <w:t>the following figure</w:t>
      </w:r>
      <w:r w:rsidR="000D1D0D">
        <w:rPr>
          <w:rFonts w:ascii="Times New Roman" w:hAnsi="Times New Roman" w:cs="Times New Roman"/>
          <w:szCs w:val="24"/>
        </w:rPr>
        <w:t xml:space="preserve"> (Figure </w:t>
      </w:r>
      <w:r w:rsidR="000D560A">
        <w:rPr>
          <w:rFonts w:ascii="Times New Roman" w:hAnsi="Times New Roman" w:cs="Times New Roman"/>
          <w:szCs w:val="24"/>
        </w:rPr>
        <w:t>B</w:t>
      </w:r>
      <w:r w:rsidR="000D1D0D">
        <w:rPr>
          <w:rFonts w:ascii="Times New Roman" w:hAnsi="Times New Roman" w:cs="Times New Roman"/>
          <w:szCs w:val="24"/>
        </w:rPr>
        <w:t>)</w:t>
      </w:r>
      <w:r w:rsidR="00167E19" w:rsidRPr="00C35792">
        <w:rPr>
          <w:rFonts w:ascii="Times New Roman" w:hAnsi="Times New Roman" w:cs="Times New Roman"/>
          <w:szCs w:val="24"/>
        </w:rPr>
        <w:t xml:space="preserve">, representing a medium </w:t>
      </w:r>
      <w:r w:rsidR="00167E19">
        <w:rPr>
          <w:rFonts w:ascii="Times New Roman" w:hAnsi="Times New Roman" w:cs="Times New Roman"/>
          <w:szCs w:val="24"/>
        </w:rPr>
        <w:t xml:space="preserve">pedigree consisting of 12 individuals </w:t>
      </w:r>
      <w:r w:rsidR="00167E19" w:rsidRPr="00C35792">
        <w:rPr>
          <w:rFonts w:ascii="Times New Roman" w:hAnsi="Times New Roman" w:cs="Times New Roman"/>
          <w:szCs w:val="24"/>
        </w:rPr>
        <w:t>and a large pedig</w:t>
      </w:r>
      <w:r w:rsidR="00847D6C">
        <w:rPr>
          <w:rFonts w:ascii="Times New Roman" w:hAnsi="Times New Roman" w:cs="Times New Roman"/>
          <w:szCs w:val="24"/>
        </w:rPr>
        <w:t>ree</w:t>
      </w:r>
      <w:r w:rsidR="00167E19" w:rsidRPr="00C35792">
        <w:rPr>
          <w:rFonts w:ascii="Times New Roman" w:hAnsi="Times New Roman" w:cs="Times New Roman"/>
          <w:szCs w:val="24"/>
        </w:rPr>
        <w:t xml:space="preserve"> </w:t>
      </w:r>
      <w:r w:rsidR="00167E19">
        <w:rPr>
          <w:rFonts w:ascii="Times New Roman" w:hAnsi="Times New Roman" w:cs="Times New Roman"/>
          <w:szCs w:val="24"/>
        </w:rPr>
        <w:t xml:space="preserve">with 69 individuals </w:t>
      </w:r>
      <w:r w:rsidR="00167E19" w:rsidRPr="00C35792">
        <w:rPr>
          <w:rFonts w:ascii="Times New Roman" w:hAnsi="Times New Roman" w:cs="Times New Roman"/>
          <w:szCs w:val="24"/>
        </w:rPr>
        <w:t xml:space="preserve">based on the 10,000 haplotypes. </w:t>
      </w:r>
      <w:r w:rsidR="00167E19">
        <w:rPr>
          <w:rFonts w:ascii="Times New Roman" w:hAnsi="Times New Roman" w:cs="Times New Roman"/>
          <w:szCs w:val="24"/>
        </w:rPr>
        <w:t>We simulated</w:t>
      </w:r>
      <w:r w:rsidR="00167E19" w:rsidRPr="00C35792">
        <w:rPr>
          <w:rFonts w:ascii="Times New Roman" w:hAnsi="Times New Roman" w:cs="Times New Roman"/>
          <w:szCs w:val="24"/>
        </w:rPr>
        <w:t xml:space="preserve"> </w:t>
      </w:r>
      <w:r w:rsidR="00167E19" w:rsidRPr="00F554BA">
        <w:rPr>
          <w:rFonts w:ascii="Times New Roman" w:hAnsi="Times New Roman" w:cs="Times New Roman"/>
          <w:szCs w:val="24"/>
        </w:rPr>
        <w:t>20</w:t>
      </w:r>
      <w:r w:rsidR="00167E19" w:rsidRPr="00C35792">
        <w:rPr>
          <w:rFonts w:ascii="Times New Roman" w:hAnsi="Times New Roman" w:cs="Times New Roman"/>
          <w:szCs w:val="24"/>
        </w:rPr>
        <w:t xml:space="preserve"> pedigrees for </w:t>
      </w:r>
      <w:r w:rsidR="00167E19">
        <w:rPr>
          <w:rFonts w:ascii="Times New Roman" w:hAnsi="Times New Roman" w:cs="Times New Roman"/>
          <w:szCs w:val="24"/>
        </w:rPr>
        <w:t>each type of pedigree structure</w:t>
      </w:r>
      <w:r w:rsidR="00167E19" w:rsidRPr="00C35792">
        <w:rPr>
          <w:rFonts w:ascii="Times New Roman" w:hAnsi="Times New Roman" w:cs="Times New Roman"/>
          <w:szCs w:val="24"/>
        </w:rPr>
        <w:t xml:space="preserve">. A sparse set of </w:t>
      </w:r>
      <w:r w:rsidR="00167E19">
        <w:rPr>
          <w:rFonts w:ascii="Times New Roman" w:hAnsi="Times New Roman" w:cs="Times New Roman"/>
          <w:szCs w:val="24"/>
        </w:rPr>
        <w:t>single-nucleotide polymorphisms (SNPs)</w:t>
      </w:r>
      <w:r w:rsidR="00167E19" w:rsidRPr="00C35792">
        <w:rPr>
          <w:rFonts w:ascii="Times New Roman" w:hAnsi="Times New Roman" w:cs="Times New Roman"/>
          <w:szCs w:val="24"/>
        </w:rPr>
        <w:t xml:space="preserve"> with weak LD (LD measure </w:t>
      </w:r>
      <w:r w:rsidR="00167E19" w:rsidRPr="00C35792">
        <w:rPr>
          <w:rFonts w:ascii="Times New Roman" w:hAnsi="Times New Roman" w:cs="Times New Roman"/>
          <w:i/>
          <w:szCs w:val="24"/>
        </w:rPr>
        <w:t>r</w:t>
      </w:r>
      <w:r w:rsidR="00167E19" w:rsidRPr="00C35792">
        <w:rPr>
          <w:rFonts w:ascii="Times New Roman" w:hAnsi="Times New Roman" w:cs="Times New Roman"/>
          <w:i/>
          <w:szCs w:val="24"/>
          <w:vertAlign w:val="superscript"/>
        </w:rPr>
        <w:t>2</w:t>
      </w:r>
      <w:r w:rsidR="00167E19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="00167E19" w:rsidRPr="00C35792">
        <w:rPr>
          <w:rFonts w:ascii="Times New Roman" w:hAnsi="Times New Roman" w:cs="Times New Roman"/>
          <w:szCs w:val="24"/>
        </w:rPr>
        <w:t>&lt;</w:t>
      </w:r>
      <w:r w:rsidR="00167E19">
        <w:rPr>
          <w:rFonts w:ascii="Times New Roman" w:hAnsi="Times New Roman" w:cs="Times New Roman"/>
          <w:szCs w:val="24"/>
        </w:rPr>
        <w:t xml:space="preserve"> </w:t>
      </w:r>
      <w:r w:rsidR="00167E19" w:rsidRPr="00C35792">
        <w:rPr>
          <w:rFonts w:ascii="Times New Roman" w:hAnsi="Times New Roman" w:cs="Times New Roman"/>
          <w:szCs w:val="24"/>
        </w:rPr>
        <w:t>0.5) were selected using the PLINK</w:t>
      </w:r>
      <w:r w:rsidR="00167E19">
        <w:rPr>
          <w:rFonts w:ascii="Times New Roman" w:hAnsi="Times New Roman" w:cs="Times New Roman"/>
          <w:szCs w:val="24"/>
        </w:rPr>
        <w:t xml:space="preserve"> </w:t>
      </w:r>
      <w:r w:rsidR="00167E19">
        <w:rPr>
          <w:rFonts w:ascii="Times New Roman" w:hAnsi="Times New Roman" w:cs="Times New Roman"/>
          <w:szCs w:val="24"/>
        </w:rPr>
        <w:fldChar w:fldCharType="begin">
          <w:fldData xml:space="preserve">PEVuZE5vdGU+PENpdGU+PEF1dGhvcj5QdXJjZWxsPC9BdXRob3I+PFllYXI+MjAwNzwvWWVhcj48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</w:fldData>
        </w:fldChar>
      </w:r>
      <w:r>
        <w:rPr>
          <w:rFonts w:ascii="Times New Roman" w:hAnsi="Times New Roman" w:cs="Times New Roman"/>
          <w:szCs w:val="24"/>
        </w:rPr>
        <w:instrText xml:space="preserve"> ADDIN EN.CITE </w:instrText>
      </w:r>
      <w:r>
        <w:rPr>
          <w:rFonts w:ascii="Times New Roman" w:hAnsi="Times New Roman" w:cs="Times New Roman"/>
          <w:szCs w:val="24"/>
        </w:rPr>
        <w:fldChar w:fldCharType="begin">
          <w:fldData xml:space="preserve">PEVuZE5vdGU+PENpdGU+PEF1dGhvcj5QdXJjZWxsPC9BdXRob3I+PFllYXI+MjAwNzwvWWVhcj48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</w:fldData>
        </w:fldChar>
      </w:r>
      <w:r>
        <w:rPr>
          <w:rFonts w:ascii="Times New Roman" w:hAnsi="Times New Roman" w:cs="Times New Roman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end"/>
      </w:r>
      <w:r w:rsidR="00167E19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[3]</w:t>
      </w:r>
      <w:r w:rsidR="00167E19">
        <w:rPr>
          <w:rFonts w:ascii="Times New Roman" w:hAnsi="Times New Roman" w:cs="Times New Roman"/>
          <w:szCs w:val="24"/>
        </w:rPr>
        <w:fldChar w:fldCharType="end"/>
      </w:r>
      <w:r w:rsidR="00167E19" w:rsidRPr="00C35792">
        <w:rPr>
          <w:rFonts w:ascii="Times New Roman" w:hAnsi="Times New Roman" w:cs="Times New Roman"/>
          <w:szCs w:val="24"/>
        </w:rPr>
        <w:t xml:space="preserve"> SNP pruning function</w:t>
      </w:r>
      <w:r w:rsidR="00167E19">
        <w:rPr>
          <w:rFonts w:ascii="Times New Roman" w:hAnsi="Times New Roman" w:cs="Times New Roman"/>
          <w:szCs w:val="24"/>
        </w:rPr>
        <w:t xml:space="preserve">, and this set represented </w:t>
      </w:r>
      <w:r w:rsidR="00182EB9">
        <w:rPr>
          <w:rFonts w:ascii="Times New Roman" w:hAnsi="Times New Roman" w:cs="Times New Roman"/>
          <w:szCs w:val="24"/>
        </w:rPr>
        <w:t>SNP array data</w:t>
      </w:r>
      <w:r w:rsidR="00167E19">
        <w:rPr>
          <w:rFonts w:ascii="Times New Roman" w:hAnsi="Times New Roman" w:cs="Times New Roman"/>
          <w:szCs w:val="24"/>
        </w:rPr>
        <w:t>.</w:t>
      </w:r>
      <w:r w:rsidR="00167E19" w:rsidRPr="00C35792">
        <w:rPr>
          <w:rFonts w:ascii="Times New Roman" w:hAnsi="Times New Roman" w:cs="Times New Roman"/>
          <w:szCs w:val="24"/>
        </w:rPr>
        <w:t xml:space="preserve"> ExomePicks (http://genome.sph.umich.edu/wiki/ExomePicks) was used to select individuals in the simulated pedigrees that </w:t>
      </w:r>
      <w:r w:rsidR="00167E19">
        <w:rPr>
          <w:rFonts w:ascii="Times New Roman" w:hAnsi="Times New Roman" w:cs="Times New Roman"/>
          <w:szCs w:val="24"/>
        </w:rPr>
        <w:t>were</w:t>
      </w:r>
      <w:r w:rsidR="00167E19" w:rsidRPr="00C35792">
        <w:rPr>
          <w:rFonts w:ascii="Times New Roman" w:hAnsi="Times New Roman" w:cs="Times New Roman"/>
          <w:szCs w:val="24"/>
        </w:rPr>
        <w:t xml:space="preserve"> sequenced. Only SNPs </w:t>
      </w:r>
      <w:r w:rsidR="001A0687">
        <w:rPr>
          <w:rFonts w:ascii="Times New Roman" w:hAnsi="Times New Roman" w:cs="Times New Roman"/>
          <w:szCs w:val="24"/>
        </w:rPr>
        <w:t xml:space="preserve">on </w:t>
      </w:r>
      <w:r w:rsidR="00A05454">
        <w:rPr>
          <w:rFonts w:ascii="Times New Roman" w:hAnsi="Times New Roman" w:cs="Times New Roman"/>
          <w:szCs w:val="24"/>
        </w:rPr>
        <w:t xml:space="preserve">the </w:t>
      </w:r>
      <w:r w:rsidR="001A0687">
        <w:rPr>
          <w:rFonts w:ascii="Times New Roman" w:hAnsi="Times New Roman" w:cs="Times New Roman"/>
          <w:szCs w:val="24"/>
        </w:rPr>
        <w:t xml:space="preserve">SNP array </w:t>
      </w:r>
      <w:r w:rsidR="00167E19" w:rsidRPr="00C35792">
        <w:rPr>
          <w:rFonts w:ascii="Times New Roman" w:hAnsi="Times New Roman" w:cs="Times New Roman"/>
          <w:szCs w:val="24"/>
        </w:rPr>
        <w:t>for individuals not selected by ExomePicks</w:t>
      </w:r>
      <w:r w:rsidR="00167E19">
        <w:rPr>
          <w:rFonts w:ascii="Times New Roman" w:hAnsi="Times New Roman" w:cs="Times New Roman"/>
          <w:szCs w:val="24"/>
        </w:rPr>
        <w:t xml:space="preserve"> </w:t>
      </w:r>
      <w:r w:rsidR="00167E19" w:rsidRPr="00C35792">
        <w:rPr>
          <w:rFonts w:ascii="Times New Roman" w:hAnsi="Times New Roman" w:cs="Times New Roman"/>
          <w:szCs w:val="24"/>
        </w:rPr>
        <w:t>were retained. Variants in individuals not selected by ExomePicks were imputed</w:t>
      </w:r>
      <w:r w:rsidR="00167E19">
        <w:rPr>
          <w:rFonts w:ascii="Times New Roman" w:hAnsi="Times New Roman" w:cs="Times New Roman"/>
          <w:szCs w:val="24"/>
        </w:rPr>
        <w:t>,</w:t>
      </w:r>
      <w:r w:rsidR="00167E19" w:rsidRPr="00C35792">
        <w:rPr>
          <w:rFonts w:ascii="Times New Roman" w:hAnsi="Times New Roman" w:cs="Times New Roman"/>
          <w:szCs w:val="24"/>
        </w:rPr>
        <w:t xml:space="preserve"> and the imputed genotypes were compared </w:t>
      </w:r>
      <w:r w:rsidR="00167E19">
        <w:rPr>
          <w:rFonts w:ascii="Times New Roman" w:hAnsi="Times New Roman" w:cs="Times New Roman"/>
          <w:szCs w:val="24"/>
        </w:rPr>
        <w:t>with</w:t>
      </w:r>
      <w:r w:rsidR="00167E19" w:rsidRPr="00C35792">
        <w:rPr>
          <w:rFonts w:ascii="Times New Roman" w:hAnsi="Times New Roman" w:cs="Times New Roman"/>
          <w:szCs w:val="24"/>
        </w:rPr>
        <w:t xml:space="preserve"> the true genotypes. </w:t>
      </w:r>
      <w:r w:rsidR="00043D5A">
        <w:rPr>
          <w:rFonts w:ascii="Times New Roman" w:hAnsi="Times New Roman" w:cs="Times New Roman"/>
          <w:szCs w:val="24"/>
        </w:rPr>
        <w:t xml:space="preserve">Note that </w:t>
      </w:r>
      <w:r w:rsidR="00041FA0">
        <w:rPr>
          <w:rFonts w:ascii="Times New Roman" w:hAnsi="Times New Roman" w:cs="Times New Roman"/>
          <w:szCs w:val="24"/>
        </w:rPr>
        <w:t xml:space="preserve">the SNP array data were further </w:t>
      </w:r>
      <w:r w:rsidR="00162149">
        <w:rPr>
          <w:rFonts w:ascii="Times New Roman" w:hAnsi="Times New Roman" w:cs="Times New Roman"/>
          <w:szCs w:val="24"/>
        </w:rPr>
        <w:t xml:space="preserve">pruned by FamPipe </w:t>
      </w:r>
      <w:r w:rsidR="00043D5A">
        <w:rPr>
          <w:rFonts w:ascii="Times New Roman" w:hAnsi="Times New Roman" w:cs="Times New Roman"/>
          <w:szCs w:val="24"/>
        </w:rPr>
        <w:t xml:space="preserve">based on the procedures </w:t>
      </w:r>
      <w:r w:rsidR="00162149">
        <w:rPr>
          <w:rFonts w:ascii="Times New Roman" w:hAnsi="Times New Roman" w:cs="Times New Roman"/>
          <w:szCs w:val="24"/>
        </w:rPr>
        <w:t xml:space="preserve">for generating a set of independent SNPs </w:t>
      </w:r>
      <w:r w:rsidR="00043D5A">
        <w:rPr>
          <w:rFonts w:ascii="Times New Roman" w:hAnsi="Times New Roman" w:cs="Times New Roman"/>
          <w:szCs w:val="24"/>
        </w:rPr>
        <w:t xml:space="preserve">as described in the main text (i.e., selection of SNPs with minor allele frequencies &gt; 0.2, pruning SNPs based on LD, and removal of SNPs with genetic distance less than 0.5 cM to the previous SNPs) for the imputation analysis. </w:t>
      </w:r>
      <w:r w:rsidR="00167E19" w:rsidRPr="00C35792">
        <w:rPr>
          <w:rFonts w:ascii="Times New Roman" w:hAnsi="Times New Roman" w:cs="Times New Roman"/>
          <w:szCs w:val="24"/>
        </w:rPr>
        <w:t>The Imputation Quality Score (IQS)</w:t>
      </w:r>
      <w:r w:rsidR="00167E19">
        <w:rPr>
          <w:rFonts w:ascii="Times New Roman" w:hAnsi="Times New Roman" w:cs="Times New Roman"/>
          <w:szCs w:val="24"/>
        </w:rPr>
        <w:t xml:space="preserve"> </w:t>
      </w:r>
      <w:r w:rsidR="00167E19">
        <w:rPr>
          <w:rFonts w:ascii="Times New Roman" w:hAnsi="Times New Roman" w:cs="Times New Roman"/>
          <w:szCs w:val="24"/>
        </w:rPr>
        <w:fldChar w:fldCharType="begin">
          <w:fldData xml:space="preserve">PEVuZE5vdGU+PENpdGU+PEF1dGhvcj5MaW48L0F1dGhvcj48WWVhcj4yMDEwPC9ZZWFyPjxSZWNO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dGxlPjxhYmJyLTE+UGxvUyBvbmU8L2FiYnItMT48L2FsdC1wZXJpb2RpY2FsPjxwYWdlcz5lOTY5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</w:fldData>
        </w:fldChar>
      </w:r>
      <w:r>
        <w:rPr>
          <w:rFonts w:ascii="Times New Roman" w:hAnsi="Times New Roman" w:cs="Times New Roman"/>
          <w:szCs w:val="24"/>
        </w:rPr>
        <w:instrText xml:space="preserve"> ADDIN EN.CITE </w:instrText>
      </w:r>
      <w:r>
        <w:rPr>
          <w:rFonts w:ascii="Times New Roman" w:hAnsi="Times New Roman" w:cs="Times New Roman"/>
          <w:szCs w:val="24"/>
        </w:rPr>
        <w:fldChar w:fldCharType="begin">
          <w:fldData xml:space="preserve">PEVuZE5vdGU+PENpdGU+PEF1dGhvcj5MaW48L0F1dGhvcj48WWVhcj4yMDEwPC9ZZWFyPjxSZWNO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dGxlPjxhYmJyLTE+UGxvUyBvbmU8L2FiYnItMT48L2FsdC1wZXJpb2RpY2FsPjxwYWdlcz5lOTY5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</w:fldData>
        </w:fldChar>
      </w:r>
      <w:r>
        <w:rPr>
          <w:rFonts w:ascii="Times New Roman" w:hAnsi="Times New Roman" w:cs="Times New Roman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end"/>
      </w:r>
      <w:r w:rsidR="00167E19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[4]</w:t>
      </w:r>
      <w:r w:rsidR="00167E19">
        <w:rPr>
          <w:rFonts w:ascii="Times New Roman" w:hAnsi="Times New Roman" w:cs="Times New Roman"/>
          <w:szCs w:val="24"/>
        </w:rPr>
        <w:fldChar w:fldCharType="end"/>
      </w:r>
      <w:r w:rsidR="00167E19" w:rsidRPr="00C35792">
        <w:rPr>
          <w:rFonts w:ascii="Times New Roman" w:hAnsi="Times New Roman" w:cs="Times New Roman"/>
          <w:szCs w:val="24"/>
        </w:rPr>
        <w:t xml:space="preserve">, which accounts </w:t>
      </w:r>
      <w:r w:rsidR="00167E19">
        <w:rPr>
          <w:rFonts w:ascii="Times New Roman" w:hAnsi="Times New Roman" w:cs="Times New Roman"/>
          <w:szCs w:val="24"/>
        </w:rPr>
        <w:t>for the random agreement between true and imputed genotypes</w:t>
      </w:r>
      <w:r w:rsidR="00167E19" w:rsidRPr="00C35792">
        <w:rPr>
          <w:rFonts w:ascii="Times New Roman" w:hAnsi="Times New Roman" w:cs="Times New Roman"/>
          <w:szCs w:val="24"/>
        </w:rPr>
        <w:t xml:space="preserve">, was </w:t>
      </w:r>
      <w:r w:rsidR="00167E19">
        <w:rPr>
          <w:rFonts w:ascii="Times New Roman" w:hAnsi="Times New Roman" w:cs="Times New Roman"/>
          <w:szCs w:val="24"/>
        </w:rPr>
        <w:t>applied to assess the imputation quality of</w:t>
      </w:r>
      <w:r w:rsidR="00167E19" w:rsidRPr="00C35792">
        <w:rPr>
          <w:rFonts w:ascii="Times New Roman" w:hAnsi="Times New Roman" w:cs="Times New Roman"/>
          <w:szCs w:val="24"/>
        </w:rPr>
        <w:t xml:space="preserve"> the two methods. </w:t>
      </w:r>
    </w:p>
    <w:p w:rsidR="00A33A7E" w:rsidRDefault="00A33A7E" w:rsidP="00295025"/>
    <w:p w:rsidR="001F3D55" w:rsidRDefault="001F3D55" w:rsidP="001F3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 wp14:anchorId="3779A594" wp14:editId="50D1FA8E">
            <wp:extent cx="3126848" cy="2209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gene_DFAM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139" cy="221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55" w:rsidRDefault="001F3D55" w:rsidP="001F3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2285F7A0" wp14:editId="08796708">
            <wp:extent cx="5274310" cy="97409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55" w:rsidRDefault="001F3D55" w:rsidP="001F3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</w:t>
      </w:r>
      <w:r w:rsidR="000D560A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. A medium and a large pedigree structure used in the simulations for comparing the imputation accuracy between Merlin and GIGI. Individuals marked with * were selected by ExomePick.</w:t>
      </w:r>
    </w:p>
    <w:p w:rsidR="001F3D55" w:rsidRDefault="001F3D55" w:rsidP="00295025"/>
    <w:p w:rsidR="00295025" w:rsidRPr="00650E24" w:rsidRDefault="00295025" w:rsidP="00295025">
      <w:pPr>
        <w:rPr>
          <w:rFonts w:ascii="Times New Roman" w:hAnsi="Times New Roman" w:cs="Times New Roman"/>
          <w:szCs w:val="24"/>
          <w:u w:val="single"/>
        </w:rPr>
      </w:pPr>
      <w:r w:rsidRPr="00650E24">
        <w:rPr>
          <w:rFonts w:ascii="Times New Roman" w:hAnsi="Times New Roman" w:cs="Times New Roman"/>
          <w:szCs w:val="24"/>
          <w:u w:val="single"/>
        </w:rPr>
        <w:t>Estimation of genotyping error rates</w:t>
      </w:r>
    </w:p>
    <w:p w:rsidR="00295025" w:rsidRPr="00905DCC" w:rsidRDefault="00295025" w:rsidP="00295025">
      <w:pPr>
        <w:rPr>
          <w:rFonts w:ascii="Times New Roman" w:hAnsi="Times New Roman" w:cs="Times New Roman"/>
          <w:szCs w:val="24"/>
        </w:rPr>
      </w:pPr>
      <w:r w:rsidRPr="0044482C">
        <w:rPr>
          <w:rFonts w:ascii="Times New Roman" w:hAnsi="Times New Roman" w:cs="Times New Roman"/>
          <w:szCs w:val="24"/>
        </w:rPr>
        <w:t xml:space="preserve">Two pedigrees with whole exome sequencing data were used to estimate the genotyping error rates. </w:t>
      </w:r>
      <w:r>
        <w:rPr>
          <w:rFonts w:ascii="Times New Roman" w:hAnsi="Times New Roman" w:cs="Times New Roman"/>
          <w:szCs w:val="24"/>
        </w:rPr>
        <w:t>The pedigree structures are shown in the following figure</w:t>
      </w:r>
      <w:r w:rsidR="00264C8D">
        <w:rPr>
          <w:rFonts w:ascii="Times New Roman" w:hAnsi="Times New Roman" w:cs="Times New Roman"/>
          <w:szCs w:val="24"/>
        </w:rPr>
        <w:t xml:space="preserve"> (Figure </w:t>
      </w:r>
      <w:r w:rsidR="00F067D4">
        <w:rPr>
          <w:rFonts w:ascii="Times New Roman" w:hAnsi="Times New Roman" w:cs="Times New Roman"/>
          <w:szCs w:val="24"/>
        </w:rPr>
        <w:t>C</w:t>
      </w:r>
      <w:r w:rsidR="00264C8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 Note that Family 2 in Figure</w:t>
      </w:r>
      <w:r w:rsidRPr="00905DCC">
        <w:rPr>
          <w:rFonts w:ascii="Times New Roman" w:hAnsi="Times New Roman" w:cs="Times New Roman"/>
          <w:szCs w:val="24"/>
        </w:rPr>
        <w:t xml:space="preserve"> </w:t>
      </w:r>
      <w:r w:rsidR="006F4BAD">
        <w:rPr>
          <w:rFonts w:ascii="Times New Roman" w:hAnsi="Times New Roman" w:cs="Times New Roman"/>
          <w:szCs w:val="24"/>
        </w:rPr>
        <w:t xml:space="preserve">B </w:t>
      </w:r>
      <w:r>
        <w:rPr>
          <w:rFonts w:ascii="Times New Roman" w:hAnsi="Times New Roman" w:cs="Times New Roman"/>
          <w:szCs w:val="24"/>
        </w:rPr>
        <w:t xml:space="preserve">is the family used </w:t>
      </w:r>
      <w:r w:rsidR="00741787">
        <w:rPr>
          <w:rFonts w:ascii="Times New Roman" w:hAnsi="Times New Roman" w:cs="Times New Roman"/>
          <w:szCs w:val="24"/>
        </w:rPr>
        <w:t>in the simulation study for the DMI module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 Five individuals in</w:t>
      </w:r>
      <w:r w:rsidRPr="00C35792">
        <w:rPr>
          <w:rFonts w:ascii="Times New Roman" w:hAnsi="Times New Roman" w:cs="Times New Roman"/>
          <w:szCs w:val="24"/>
        </w:rPr>
        <w:t xml:space="preserve"> each pedigree</w:t>
      </w:r>
      <w:r>
        <w:rPr>
          <w:rFonts w:ascii="Times New Roman" w:hAnsi="Times New Roman" w:cs="Times New Roman"/>
          <w:szCs w:val="24"/>
        </w:rPr>
        <w:t xml:space="preserve"> were whole-exome sequenced using </w:t>
      </w:r>
      <w:r w:rsidRPr="00C35792">
        <w:rPr>
          <w:rFonts w:ascii="Times New Roman" w:hAnsi="Times New Roman" w:cs="Times New Roman"/>
          <w:szCs w:val="24"/>
        </w:rPr>
        <w:t>Illumina HiSeq 2000</w:t>
      </w:r>
      <w:r>
        <w:rPr>
          <w:rFonts w:ascii="Times New Roman" w:hAnsi="Times New Roman" w:cs="Times New Roman"/>
          <w:szCs w:val="24"/>
        </w:rPr>
        <w:t xml:space="preserve"> and t</w:t>
      </w:r>
      <w:r w:rsidRPr="00C35792">
        <w:rPr>
          <w:rFonts w:ascii="Times New Roman" w:hAnsi="Times New Roman" w:cs="Times New Roman"/>
          <w:szCs w:val="24"/>
        </w:rPr>
        <w:t xml:space="preserve">he best practices of workflows for variant analysis in GATK </w:t>
      </w:r>
      <w:r>
        <w:rPr>
          <w:rFonts w:ascii="Times New Roman" w:hAnsi="Times New Roman" w:cs="Times New Roman"/>
          <w:szCs w:val="24"/>
        </w:rPr>
        <w:fldChar w:fldCharType="begin"/>
      </w:r>
      <w:r w:rsidR="0060527A">
        <w:rPr>
          <w:rFonts w:ascii="Times New Roman" w:hAnsi="Times New Roman" w:cs="Times New Roman"/>
          <w:szCs w:val="24"/>
        </w:rPr>
        <w:instrText xml:space="preserve"> ADDIN EN.CITE &lt;EndNote&gt;&lt;Cite&gt;&lt;Author&gt;McKenna&lt;/Author&gt;&lt;Year&gt;2010&lt;/Year&gt;&lt;RecNum&gt;165&lt;/RecNum&gt;&lt;DisplayText&gt;[5]&lt;/DisplayText&gt;&lt;record&gt;&lt;rec-number&gt;165&lt;/rec-number&gt;&lt;foreign-keys&gt;&lt;key app="EN" db-id="xsz2z2zxgpvvx0e9vwpxw5rbz92pfwwd0apz" timestamp="1355206233"&gt;165&lt;/key&gt;&lt;/foreign-keys&gt;&lt;ref-type name="Journal Article"&gt;17&lt;/ref-type&gt;&lt;contributors&gt;&lt;authors&gt;&lt;author&gt;McKenna, A.&lt;/author&gt;&lt;author&gt;Hanna, M.&lt;/author&gt;&lt;author&gt;Banks, E.&lt;/author&gt;&lt;author&gt;Sivachenko, A.&lt;/author&gt;&lt;author&gt;Cibulskis, K.&lt;/author&gt;&lt;author&gt;Kernytsky, A.&lt;/author&gt;&lt;author&gt;Garimella, K.&lt;/author&gt;&lt;author&gt;Altshuler, D.&lt;/author&gt;&lt;author&gt;Gabriel, S.&lt;/author&gt;&lt;author&gt;Daly, M.&lt;/author&gt;&lt;author&gt;DePristo, M. A.&lt;/author&gt;&lt;/authors&gt;&lt;/contributors&gt;&lt;auth-address&gt;Program in Medical and Population Genetics, The Broad Institute of Harvard and MIT, Cambridge, Massachusetts 02142, USA.&lt;/auth-address&gt;&lt;titles&gt;&lt;title&gt;The Genome Analysis Toolkit: a MapReduce framework for analyzing next-generation DNA sequencing data&lt;/title&gt;&lt;secondary-title&gt;Genome Res&lt;/secondary-title&gt;&lt;alt-title&gt;Genome research&lt;/alt-title&gt;&lt;/titles&gt;&lt;periodical&gt;&lt;full-title&gt;Genome Res&lt;/full-title&gt;&lt;abbr-1&gt;Genome research&lt;/abbr-1&gt;&lt;/periodical&gt;&lt;alt-periodical&gt;&lt;full-title&gt;Genome Res&lt;/full-title&gt;&lt;abbr-1&gt;Genome research&lt;/abbr-1&gt;&lt;/alt-periodical&gt;&lt;pages&gt;1297-303&lt;/pages&gt;&lt;volume&gt;20&lt;/volume&gt;&lt;number&gt;9&lt;/number&gt;&lt;edition&gt;2010/07/21&lt;/edition&gt;&lt;keywords&gt;&lt;keyword&gt;Base Sequence&lt;/keyword&gt;&lt;keyword&gt;*Genome&lt;/keyword&gt;&lt;keyword&gt;Genomics/*methods&lt;/keyword&gt;&lt;keyword&gt;Sequence Analysis, DNA/*methods&lt;/keyword&gt;&lt;keyword&gt;*Software&lt;/keyword&gt;&lt;/keywords&gt;&lt;dates&gt;&lt;year&gt;2010&lt;/year&gt;&lt;pub-dates&gt;&lt;date&gt;Sep&lt;/date&gt;&lt;/pub-dates&gt;&lt;/dates&gt;&lt;isbn&gt;1549-5469 (Electronic)&amp;#xD;1088-9051 (Linking)&lt;/isbn&gt;&lt;accession-num&gt;20644199&lt;/accession-num&gt;&lt;work-type&gt;Research Support, N.I.H., Extramural&lt;/work-type&gt;&lt;urls&gt;&lt;related-urls&gt;&lt;url&gt;http://www.ncbi.nlm.nih.gov/pubmed/20644199&lt;/url&gt;&lt;/related-urls&gt;&lt;/urls&gt;&lt;custom2&gt;2928508&lt;/custom2&gt;&lt;electronic-resource-num&gt;10.1101/gr.107524.110&lt;/electronic-resource-num&gt;&lt;language&gt;eng&lt;/language&gt;&lt;/record&gt;&lt;/Cite&gt;&lt;/EndNote&gt;</w:instrText>
      </w:r>
      <w:r>
        <w:rPr>
          <w:rFonts w:ascii="Times New Roman" w:hAnsi="Times New Roman" w:cs="Times New Roman"/>
          <w:szCs w:val="24"/>
        </w:rPr>
        <w:fldChar w:fldCharType="separate"/>
      </w:r>
      <w:r w:rsidR="0060527A">
        <w:rPr>
          <w:rFonts w:ascii="Times New Roman" w:hAnsi="Times New Roman" w:cs="Times New Roman"/>
          <w:noProof/>
          <w:szCs w:val="24"/>
        </w:rPr>
        <w:t>[5]</w:t>
      </w:r>
      <w:r>
        <w:rPr>
          <w:rFonts w:ascii="Times New Roman" w:hAnsi="Times New Roman" w:cs="Times New Roman"/>
          <w:szCs w:val="24"/>
        </w:rPr>
        <w:fldChar w:fldCharType="end"/>
      </w:r>
      <w:r>
        <w:rPr>
          <w:rFonts w:ascii="Times New Roman" w:hAnsi="Times New Roman" w:cs="Times New Roman"/>
          <w:szCs w:val="24"/>
        </w:rPr>
        <w:t xml:space="preserve"> </w:t>
      </w:r>
      <w:r w:rsidRPr="00C35792">
        <w:rPr>
          <w:rFonts w:ascii="Times New Roman" w:hAnsi="Times New Roman" w:cs="Times New Roman"/>
          <w:szCs w:val="24"/>
        </w:rPr>
        <w:t xml:space="preserve">were performed for variant genotype calling and </w:t>
      </w:r>
      <w:r>
        <w:rPr>
          <w:rFonts w:ascii="Times New Roman" w:hAnsi="Times New Roman" w:cs="Times New Roman"/>
          <w:szCs w:val="24"/>
        </w:rPr>
        <w:t>quality control (</w:t>
      </w:r>
      <w:r w:rsidRPr="00C35792">
        <w:rPr>
          <w:rFonts w:ascii="Times New Roman" w:hAnsi="Times New Roman" w:cs="Times New Roman"/>
          <w:szCs w:val="24"/>
        </w:rPr>
        <w:t>QC</w:t>
      </w:r>
      <w:r>
        <w:rPr>
          <w:rFonts w:ascii="Times New Roman" w:hAnsi="Times New Roman" w:cs="Times New Roman"/>
          <w:szCs w:val="24"/>
        </w:rPr>
        <w:t xml:space="preserve">). </w:t>
      </w:r>
      <w:r w:rsidRPr="00905DCC">
        <w:rPr>
          <w:rFonts w:ascii="Times New Roman" w:hAnsi="Times New Roman" w:cs="Times New Roman"/>
          <w:szCs w:val="24"/>
        </w:rPr>
        <w:t xml:space="preserve">Assuming the parental genotypes </w:t>
      </w:r>
      <w:r>
        <w:rPr>
          <w:rFonts w:ascii="Times New Roman" w:hAnsi="Times New Roman" w:cs="Times New Roman"/>
          <w:szCs w:val="24"/>
        </w:rPr>
        <w:t>were</w:t>
      </w:r>
      <w:r w:rsidRPr="00905DCC">
        <w:rPr>
          <w:rFonts w:ascii="Times New Roman" w:hAnsi="Times New Roman" w:cs="Times New Roman"/>
          <w:szCs w:val="24"/>
        </w:rPr>
        <w:t xml:space="preserve"> correctly called, genotyping error rates for </w:t>
      </w:r>
      <w:r w:rsidRPr="00905DCC">
        <w:rPr>
          <w:rFonts w:ascii="Times New Roman" w:hAnsi="Times New Roman" w:cs="Times New Roman"/>
          <w:i/>
          <w:szCs w:val="24"/>
        </w:rPr>
        <w:t>DD</w:t>
      </w:r>
      <w:r w:rsidRPr="00905DCC">
        <w:rPr>
          <w:rFonts w:ascii="Times New Roman" w:hAnsi="Times New Roman" w:cs="Times New Roman"/>
          <w:szCs w:val="24"/>
        </w:rPr>
        <w:t xml:space="preserve"> can be calculated based on the percentages of children whose genotypes are not </w:t>
      </w:r>
      <w:r w:rsidRPr="00905DCC">
        <w:rPr>
          <w:rFonts w:ascii="Times New Roman" w:hAnsi="Times New Roman" w:cs="Times New Roman"/>
          <w:i/>
          <w:szCs w:val="24"/>
        </w:rPr>
        <w:t>DD</w:t>
      </w:r>
      <w:r w:rsidRPr="00905DCC">
        <w:rPr>
          <w:rFonts w:ascii="Times New Roman" w:hAnsi="Times New Roman" w:cs="Times New Roman"/>
          <w:szCs w:val="24"/>
        </w:rPr>
        <w:t xml:space="preserve"> but both of their parents have genotypes of </w:t>
      </w:r>
      <w:r w:rsidRPr="00905DCC">
        <w:rPr>
          <w:rFonts w:ascii="Times New Roman" w:hAnsi="Times New Roman" w:cs="Times New Roman"/>
          <w:i/>
          <w:szCs w:val="24"/>
        </w:rPr>
        <w:t>DD</w:t>
      </w:r>
      <w:r w:rsidRPr="00905DCC">
        <w:rPr>
          <w:rFonts w:ascii="Times New Roman" w:hAnsi="Times New Roman" w:cs="Times New Roman"/>
          <w:szCs w:val="24"/>
        </w:rPr>
        <w:t xml:space="preserve">. Similarly, families where both parental genotypes are </w:t>
      </w:r>
      <w:r w:rsidRPr="00905DCC">
        <w:rPr>
          <w:rFonts w:ascii="Times New Roman" w:hAnsi="Times New Roman" w:cs="Times New Roman"/>
          <w:i/>
          <w:szCs w:val="24"/>
        </w:rPr>
        <w:t>dd</w:t>
      </w:r>
      <w:r w:rsidRPr="00905DCC">
        <w:rPr>
          <w:rFonts w:ascii="Times New Roman" w:hAnsi="Times New Roman" w:cs="Times New Roman"/>
          <w:szCs w:val="24"/>
        </w:rPr>
        <w:t xml:space="preserve"> and families where one parental genotype is </w:t>
      </w:r>
      <w:r w:rsidRPr="00905DCC">
        <w:rPr>
          <w:rFonts w:ascii="Times New Roman" w:hAnsi="Times New Roman" w:cs="Times New Roman"/>
          <w:i/>
          <w:szCs w:val="24"/>
        </w:rPr>
        <w:t>DD</w:t>
      </w:r>
      <w:r w:rsidRPr="00905DCC">
        <w:rPr>
          <w:rFonts w:ascii="Times New Roman" w:hAnsi="Times New Roman" w:cs="Times New Roman"/>
          <w:szCs w:val="24"/>
        </w:rPr>
        <w:t xml:space="preserve"> and the other parental genotype is </w:t>
      </w:r>
      <w:r w:rsidRPr="00905DCC">
        <w:rPr>
          <w:rFonts w:ascii="Times New Roman" w:hAnsi="Times New Roman" w:cs="Times New Roman"/>
          <w:i/>
          <w:szCs w:val="24"/>
        </w:rPr>
        <w:t>dd</w:t>
      </w:r>
      <w:r w:rsidRPr="00905DCC">
        <w:rPr>
          <w:rFonts w:ascii="Times New Roman" w:hAnsi="Times New Roman" w:cs="Times New Roman"/>
          <w:szCs w:val="24"/>
        </w:rPr>
        <w:t xml:space="preserve"> can be used to determine the genotyping error rates for the genotypes of </w:t>
      </w:r>
      <w:r w:rsidRPr="00905DCC">
        <w:rPr>
          <w:rFonts w:ascii="Times New Roman" w:hAnsi="Times New Roman" w:cs="Times New Roman"/>
          <w:i/>
          <w:szCs w:val="24"/>
        </w:rPr>
        <w:t>dd</w:t>
      </w:r>
      <w:r w:rsidRPr="00905DCC">
        <w:rPr>
          <w:rFonts w:ascii="Times New Roman" w:hAnsi="Times New Roman" w:cs="Times New Roman"/>
          <w:szCs w:val="24"/>
        </w:rPr>
        <w:t xml:space="preserve"> and </w:t>
      </w:r>
      <w:r w:rsidRPr="00905DCC">
        <w:rPr>
          <w:rFonts w:ascii="Times New Roman" w:hAnsi="Times New Roman" w:cs="Times New Roman"/>
          <w:i/>
          <w:szCs w:val="24"/>
        </w:rPr>
        <w:t>Dd</w:t>
      </w:r>
      <w:r w:rsidRPr="00905DCC">
        <w:rPr>
          <w:rFonts w:ascii="Times New Roman" w:hAnsi="Times New Roman" w:cs="Times New Roman"/>
          <w:szCs w:val="24"/>
        </w:rPr>
        <w:t xml:space="preserve">, respectively. </w:t>
      </w:r>
      <w:r w:rsidRPr="00A63C27">
        <w:rPr>
          <w:rFonts w:ascii="Times New Roman" w:hAnsi="Times New Roman" w:cs="Times New Roman"/>
          <w:szCs w:val="24"/>
        </w:rPr>
        <w:t xml:space="preserve">Note that </w:t>
      </w:r>
      <w:r>
        <w:rPr>
          <w:rFonts w:ascii="Times New Roman" w:hAnsi="Times New Roman" w:cs="Times New Roman"/>
          <w:szCs w:val="24"/>
        </w:rPr>
        <w:t xml:space="preserve">variants with both heterozygous parents </w:t>
      </w:r>
      <w:r w:rsidRPr="00A63C27">
        <w:rPr>
          <w:rFonts w:ascii="Times New Roman" w:hAnsi="Times New Roman" w:cs="Times New Roman"/>
          <w:szCs w:val="24"/>
        </w:rPr>
        <w:t>we</w:t>
      </w:r>
      <w:r>
        <w:rPr>
          <w:rFonts w:ascii="Times New Roman" w:hAnsi="Times New Roman" w:cs="Times New Roman"/>
          <w:szCs w:val="24"/>
        </w:rPr>
        <w:t>re</w:t>
      </w:r>
      <w:r w:rsidRPr="00A63C27">
        <w:rPr>
          <w:rFonts w:ascii="Times New Roman" w:hAnsi="Times New Roman" w:cs="Times New Roman"/>
          <w:szCs w:val="24"/>
        </w:rPr>
        <w:t xml:space="preserve"> not </w:t>
      </w:r>
      <w:r>
        <w:rPr>
          <w:rFonts w:ascii="Times New Roman" w:hAnsi="Times New Roman" w:cs="Times New Roman"/>
          <w:szCs w:val="24"/>
        </w:rPr>
        <w:t>used</w:t>
      </w:r>
      <w:r w:rsidRPr="00A63C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the genotyping error calculations</w:t>
      </w:r>
      <w:r w:rsidR="00B2472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and we assumed that ignoring such information </w:t>
      </w:r>
      <w:r w:rsidR="0024063D">
        <w:rPr>
          <w:rFonts w:ascii="Times New Roman" w:hAnsi="Times New Roman" w:cs="Times New Roman"/>
          <w:szCs w:val="24"/>
        </w:rPr>
        <w:t>did</w:t>
      </w:r>
      <w:r>
        <w:rPr>
          <w:rFonts w:ascii="Times New Roman" w:hAnsi="Times New Roman" w:cs="Times New Roman"/>
          <w:szCs w:val="24"/>
        </w:rPr>
        <w:t xml:space="preserve"> not bias the estimates</w:t>
      </w:r>
      <w:r w:rsidRPr="00A63C27">
        <w:rPr>
          <w:rFonts w:ascii="Times New Roman" w:hAnsi="Times New Roman" w:cs="Times New Roman"/>
          <w:szCs w:val="24"/>
        </w:rPr>
        <w:t>.</w:t>
      </w:r>
    </w:p>
    <w:p w:rsidR="00295025" w:rsidRDefault="00295025" w:rsidP="00295025">
      <w:pPr>
        <w:rPr>
          <w:rFonts w:ascii="Times New Roman" w:hAnsi="Times New Roman" w:cs="Times New Roman"/>
        </w:rPr>
      </w:pPr>
    </w:p>
    <w:p w:rsidR="00295025" w:rsidRDefault="00295025" w:rsidP="00295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 wp14:anchorId="13DC0A83" wp14:editId="7B8C1256">
            <wp:extent cx="5274310" cy="19119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25" w:rsidRPr="006B3EA0" w:rsidRDefault="00295025" w:rsidP="0029502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Figure</w:t>
      </w:r>
      <w:r w:rsidR="003936CC">
        <w:rPr>
          <w:rFonts w:ascii="Times New Roman" w:hAnsi="Times New Roman" w:cs="Times New Roman"/>
          <w:szCs w:val="24"/>
        </w:rPr>
        <w:t xml:space="preserve"> C</w:t>
      </w:r>
      <w:r>
        <w:rPr>
          <w:rFonts w:ascii="Times New Roman" w:hAnsi="Times New Roman" w:cs="Times New Roman"/>
          <w:szCs w:val="24"/>
        </w:rPr>
        <w:t>. The two pedigrees for genotyping error estimation. Individuals marked with * were sequenced.</w:t>
      </w:r>
    </w:p>
    <w:p w:rsidR="00295025" w:rsidRDefault="00295025" w:rsidP="00295025"/>
    <w:p w:rsidR="00A33A7E" w:rsidRPr="00316CAE" w:rsidRDefault="00316CAE" w:rsidP="00295025">
      <w:pPr>
        <w:rPr>
          <w:rFonts w:ascii="Times New Roman" w:hAnsi="Times New Roman" w:cs="Times New Roman"/>
          <w:b/>
          <w:sz w:val="28"/>
          <w:szCs w:val="28"/>
        </w:rPr>
      </w:pPr>
      <w:r w:rsidRPr="00316CAE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60527A" w:rsidRPr="0060527A" w:rsidRDefault="00A33A7E" w:rsidP="0060527A">
      <w:pPr>
        <w:pStyle w:val="EndNoteBibliography"/>
        <w:ind w:left="720" w:hanging="720"/>
      </w:pPr>
      <w:r w:rsidRPr="00316CAE">
        <w:rPr>
          <w:rFonts w:ascii="Times New Roman" w:hAnsi="Times New Roman" w:cs="Times New Roman"/>
        </w:rPr>
        <w:fldChar w:fldCharType="begin"/>
      </w:r>
      <w:r w:rsidRPr="00316CAE">
        <w:rPr>
          <w:rFonts w:ascii="Times New Roman" w:hAnsi="Times New Roman" w:cs="Times New Roman"/>
        </w:rPr>
        <w:instrText xml:space="preserve"> ADDIN EN.REFLIST </w:instrText>
      </w:r>
      <w:r w:rsidRPr="00316CAE">
        <w:rPr>
          <w:rFonts w:ascii="Times New Roman" w:hAnsi="Times New Roman" w:cs="Times New Roman"/>
        </w:rPr>
        <w:fldChar w:fldCharType="separate"/>
      </w:r>
      <w:r w:rsidR="0060527A" w:rsidRPr="0060527A">
        <w:t>1. Yao PJ, Chung RH (2015) SeqSIMLA2_exact: simulate multiple disease sites in large pedigrees with given disease status for diseases with low prevalence. Bioinformatics.</w:t>
      </w:r>
    </w:p>
    <w:p w:rsidR="0060527A" w:rsidRPr="0060527A" w:rsidRDefault="0060527A" w:rsidP="0060527A">
      <w:pPr>
        <w:pStyle w:val="EndNoteBibliography"/>
        <w:ind w:left="720" w:hanging="720"/>
      </w:pPr>
      <w:r w:rsidRPr="0060527A">
        <w:t>2. Su Z, Marchini J, Donnelly P (2011) HAPGEN2: simulation of multiple disease SNPs. Bioinformatics 27: 2304-2305.</w:t>
      </w:r>
    </w:p>
    <w:p w:rsidR="0060527A" w:rsidRPr="0060527A" w:rsidRDefault="0060527A" w:rsidP="0060527A">
      <w:pPr>
        <w:pStyle w:val="EndNoteBibliography"/>
        <w:ind w:left="720" w:hanging="720"/>
      </w:pPr>
      <w:r w:rsidRPr="0060527A">
        <w:t>3. Purcell S, Neale B, Todd-Brown K, Thomas L, Ferreira MA, et al. (2007) PLINK: a tool set for whole-genome association and population-based linkage analyses. Am J Hum Genet 81: 559-575.</w:t>
      </w:r>
    </w:p>
    <w:p w:rsidR="0060527A" w:rsidRPr="0060527A" w:rsidRDefault="0060527A" w:rsidP="0060527A">
      <w:pPr>
        <w:pStyle w:val="EndNoteBibliography"/>
        <w:ind w:left="720" w:hanging="720"/>
      </w:pPr>
      <w:r w:rsidRPr="0060527A">
        <w:t>4. Lin P, Hartz SM, Zhang Z, Saccone SF, Wang J, et al. (2010) A new statistic to evaluate imputation reliability. PLoS One 5: e9697.</w:t>
      </w:r>
    </w:p>
    <w:p w:rsidR="0060527A" w:rsidRPr="0060527A" w:rsidRDefault="0060527A" w:rsidP="0060527A">
      <w:pPr>
        <w:pStyle w:val="EndNoteBibliography"/>
        <w:ind w:left="720" w:hanging="720"/>
      </w:pPr>
      <w:r w:rsidRPr="0060527A">
        <w:t>5. McKenna A, Hanna M, Banks E, Sivachenko A, Cibulskis K, et al. (2010) The Genome Analysis Toolkit: a MapReduce framework for analyzing next-generation DNA sequencing data. Genome Res 20: 1297-1303.</w:t>
      </w:r>
    </w:p>
    <w:p w:rsidR="00D75642" w:rsidRDefault="00A33A7E" w:rsidP="00295025">
      <w:r w:rsidRPr="00316CAE">
        <w:rPr>
          <w:rFonts w:ascii="Times New Roman" w:hAnsi="Times New Roman" w:cs="Times New Roman"/>
        </w:rPr>
        <w:fldChar w:fldCharType="end"/>
      </w:r>
    </w:p>
    <w:sectPr w:rsidR="00D75642" w:rsidSect="00295025"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19" w:rsidRDefault="00167E19" w:rsidP="00167E19">
      <w:r>
        <w:separator/>
      </w:r>
    </w:p>
  </w:endnote>
  <w:endnote w:type="continuationSeparator" w:id="0">
    <w:p w:rsidR="00167E19" w:rsidRDefault="00167E19" w:rsidP="0016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879366"/>
      <w:docPartObj>
        <w:docPartGallery w:val="Page Numbers (Bottom of Page)"/>
        <w:docPartUnique/>
      </w:docPartObj>
    </w:sdtPr>
    <w:sdtEndPr/>
    <w:sdtContent>
      <w:p w:rsidR="00EF0A5D" w:rsidRDefault="00EF0A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87" w:rsidRPr="00741787">
          <w:rPr>
            <w:noProof/>
            <w:lang w:val="zh-TW"/>
          </w:rPr>
          <w:t>4</w:t>
        </w:r>
        <w:r>
          <w:fldChar w:fldCharType="end"/>
        </w:r>
      </w:p>
    </w:sdtContent>
  </w:sdt>
  <w:p w:rsidR="00EF0A5D" w:rsidRDefault="00EF0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19" w:rsidRDefault="00167E19" w:rsidP="00167E19">
      <w:r>
        <w:separator/>
      </w:r>
    </w:p>
  </w:footnote>
  <w:footnote w:type="continuationSeparator" w:id="0">
    <w:p w:rsidR="00167E19" w:rsidRDefault="00167E19" w:rsidP="00167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z2z2zxgpvvx0e9vwpxw5rbz92pfwwd0apz&quot;&gt;My EndNote Library&lt;record-ids&gt;&lt;item&gt;28&lt;/item&gt;&lt;item&gt;165&lt;/item&gt;&lt;item&gt;256&lt;/item&gt;&lt;item&gt;373&lt;/item&gt;&lt;item&gt;437&lt;/item&gt;&lt;/record-ids&gt;&lt;/item&gt;&lt;/Libraries&gt;"/>
  </w:docVars>
  <w:rsids>
    <w:rsidRoot w:val="00F9219B"/>
    <w:rsid w:val="00041FA0"/>
    <w:rsid w:val="00043D5A"/>
    <w:rsid w:val="000514BE"/>
    <w:rsid w:val="00055605"/>
    <w:rsid w:val="00062651"/>
    <w:rsid w:val="000704A0"/>
    <w:rsid w:val="00085934"/>
    <w:rsid w:val="00096E37"/>
    <w:rsid w:val="000D1D0D"/>
    <w:rsid w:val="000D560A"/>
    <w:rsid w:val="0010117D"/>
    <w:rsid w:val="00162149"/>
    <w:rsid w:val="00167E19"/>
    <w:rsid w:val="00181D4E"/>
    <w:rsid w:val="00182EB9"/>
    <w:rsid w:val="00197DEC"/>
    <w:rsid w:val="001A0687"/>
    <w:rsid w:val="001A6E5F"/>
    <w:rsid w:val="001F3D55"/>
    <w:rsid w:val="002249F5"/>
    <w:rsid w:val="0024063D"/>
    <w:rsid w:val="00264C8D"/>
    <w:rsid w:val="00267996"/>
    <w:rsid w:val="00276D4E"/>
    <w:rsid w:val="00295025"/>
    <w:rsid w:val="002A613A"/>
    <w:rsid w:val="002B4A24"/>
    <w:rsid w:val="002D32A2"/>
    <w:rsid w:val="002E506A"/>
    <w:rsid w:val="003047C5"/>
    <w:rsid w:val="00316CAE"/>
    <w:rsid w:val="00361F55"/>
    <w:rsid w:val="003936CC"/>
    <w:rsid w:val="00394185"/>
    <w:rsid w:val="003F5976"/>
    <w:rsid w:val="00400BDC"/>
    <w:rsid w:val="004160AC"/>
    <w:rsid w:val="004C4953"/>
    <w:rsid w:val="004D7AD4"/>
    <w:rsid w:val="004E7D1F"/>
    <w:rsid w:val="00591770"/>
    <w:rsid w:val="005C3949"/>
    <w:rsid w:val="0060527A"/>
    <w:rsid w:val="00630B18"/>
    <w:rsid w:val="00640C06"/>
    <w:rsid w:val="00650E24"/>
    <w:rsid w:val="00667DC5"/>
    <w:rsid w:val="006A735B"/>
    <w:rsid w:val="006F4BAD"/>
    <w:rsid w:val="00741787"/>
    <w:rsid w:val="0075621B"/>
    <w:rsid w:val="00792FC2"/>
    <w:rsid w:val="007F4652"/>
    <w:rsid w:val="00811634"/>
    <w:rsid w:val="00812DFB"/>
    <w:rsid w:val="00847D6C"/>
    <w:rsid w:val="008D358A"/>
    <w:rsid w:val="009233A1"/>
    <w:rsid w:val="00955246"/>
    <w:rsid w:val="00986FDB"/>
    <w:rsid w:val="009A457B"/>
    <w:rsid w:val="009B5B7F"/>
    <w:rsid w:val="009B764C"/>
    <w:rsid w:val="009C40E6"/>
    <w:rsid w:val="00A05454"/>
    <w:rsid w:val="00A143E0"/>
    <w:rsid w:val="00A33A7E"/>
    <w:rsid w:val="00A52AAE"/>
    <w:rsid w:val="00A76060"/>
    <w:rsid w:val="00A83BC9"/>
    <w:rsid w:val="00AA0A99"/>
    <w:rsid w:val="00AA6EAD"/>
    <w:rsid w:val="00B14F30"/>
    <w:rsid w:val="00B23961"/>
    <w:rsid w:val="00B24728"/>
    <w:rsid w:val="00B35E71"/>
    <w:rsid w:val="00B611F9"/>
    <w:rsid w:val="00B709BE"/>
    <w:rsid w:val="00BB6041"/>
    <w:rsid w:val="00BC03E4"/>
    <w:rsid w:val="00BC2079"/>
    <w:rsid w:val="00C8163A"/>
    <w:rsid w:val="00CF4BD4"/>
    <w:rsid w:val="00D75642"/>
    <w:rsid w:val="00D760E8"/>
    <w:rsid w:val="00DA60A1"/>
    <w:rsid w:val="00DC64FE"/>
    <w:rsid w:val="00E031FA"/>
    <w:rsid w:val="00E27CE6"/>
    <w:rsid w:val="00E33692"/>
    <w:rsid w:val="00E40706"/>
    <w:rsid w:val="00EB009F"/>
    <w:rsid w:val="00EF0A5D"/>
    <w:rsid w:val="00EF2996"/>
    <w:rsid w:val="00F05F58"/>
    <w:rsid w:val="00F067D4"/>
    <w:rsid w:val="00F62449"/>
    <w:rsid w:val="00F86521"/>
    <w:rsid w:val="00F9219B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BA4705-E9EF-46B5-8855-DA9D8189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1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E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E19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A33A7E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A33A7E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A33A7E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A33A7E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Ren-Hua Chung</dc:creator>
  <cp:keywords/>
  <dc:description/>
  <cp:lastModifiedBy>Ren-Hua Chung</cp:lastModifiedBy>
  <cp:revision>95</cp:revision>
  <dcterms:created xsi:type="dcterms:W3CDTF">2015-12-02T03:19:00Z</dcterms:created>
  <dcterms:modified xsi:type="dcterms:W3CDTF">2016-04-20T01:49:00Z</dcterms:modified>
</cp:coreProperties>
</file>