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D0715" w14:textId="77777777" w:rsidR="00B65D56" w:rsidRDefault="00DA3215" w:rsidP="006D1193">
      <w:pPr>
        <w:pStyle w:val="Title"/>
      </w:pPr>
      <w:r>
        <w:t xml:space="preserve">Motor demands constrain cognitive rule structures: </w:t>
      </w:r>
    </w:p>
    <w:p w14:paraId="6BFE0916" w14:textId="1825BC99" w:rsidR="001943E8" w:rsidRDefault="006D1193" w:rsidP="006D1193">
      <w:pPr>
        <w:pStyle w:val="Title"/>
      </w:pPr>
      <w:r>
        <w:t>Supplementary information</w:t>
      </w:r>
    </w:p>
    <w:p w14:paraId="2FB424F8" w14:textId="1A3C1A0C" w:rsidR="00E97970" w:rsidRDefault="00E97970" w:rsidP="00A60918">
      <w:pPr>
        <w:pStyle w:val="Heading2"/>
        <w:rPr>
          <w:rFonts w:ascii="Times" w:hAnsi="Times"/>
          <w:b w:val="0"/>
          <w:sz w:val="24"/>
          <w:szCs w:val="24"/>
        </w:rPr>
      </w:pPr>
      <w:r>
        <w:rPr>
          <w:rFonts w:ascii="Times" w:hAnsi="Times"/>
          <w:b w:val="0"/>
          <w:sz w:val="24"/>
          <w:szCs w:val="24"/>
        </w:rPr>
        <w:t>Anne GE Collins, Micha</w:t>
      </w:r>
      <w:r w:rsidR="00282D27">
        <w:rPr>
          <w:rFonts w:ascii="Times" w:hAnsi="Times"/>
          <w:b w:val="0"/>
          <w:sz w:val="24"/>
          <w:szCs w:val="24"/>
        </w:rPr>
        <w:t>e</w:t>
      </w:r>
      <w:r>
        <w:rPr>
          <w:rFonts w:ascii="Times" w:hAnsi="Times"/>
          <w:b w:val="0"/>
          <w:sz w:val="24"/>
          <w:szCs w:val="24"/>
        </w:rPr>
        <w:t>l J Frank</w:t>
      </w:r>
    </w:p>
    <w:p w14:paraId="11D65275" w14:textId="1C937FF5" w:rsidR="00735330" w:rsidRDefault="00735330" w:rsidP="00735330">
      <w:pPr>
        <w:pStyle w:val="Heading1"/>
      </w:pPr>
      <w:r>
        <w:t>Supplementary methods</w:t>
      </w:r>
    </w:p>
    <w:p w14:paraId="08712FB1" w14:textId="77777777" w:rsidR="00E97970" w:rsidRPr="00E97970" w:rsidRDefault="00E97970" w:rsidP="00524B7A"/>
    <w:p w14:paraId="4D4DD0DD" w14:textId="245C4CDB" w:rsidR="00A60918" w:rsidRDefault="00A60918" w:rsidP="007E20C5">
      <w:pPr>
        <w:pStyle w:val="Heading2"/>
        <w:jc w:val="both"/>
      </w:pPr>
      <w:r>
        <w:t>Experimental design</w:t>
      </w:r>
    </w:p>
    <w:p w14:paraId="57FADFF2" w14:textId="49D528F0" w:rsidR="00A60918" w:rsidRDefault="00A60918" w:rsidP="007E20C5">
      <w:pPr>
        <w:pStyle w:val="Subtitle"/>
        <w:jc w:val="both"/>
      </w:pPr>
      <w:r>
        <w:t>Main learning experiment:</w:t>
      </w:r>
    </w:p>
    <w:p w14:paraId="4E6E3090" w14:textId="2F1BA911" w:rsidR="00A60918" w:rsidRDefault="00A60918" w:rsidP="007E20C5">
      <w:pPr>
        <w:jc w:val="both"/>
        <w:rPr>
          <w:rFonts w:ascii="Times" w:hAnsi="Times"/>
        </w:rPr>
      </w:pPr>
      <w:r>
        <w:rPr>
          <w:rFonts w:ascii="Times" w:hAnsi="Times"/>
        </w:rPr>
        <w:t xml:space="preserve">This </w:t>
      </w:r>
      <w:r w:rsidR="004823BA">
        <w:rPr>
          <w:rFonts w:ascii="Times" w:hAnsi="Times"/>
        </w:rPr>
        <w:t>e</w:t>
      </w:r>
      <w:r>
        <w:rPr>
          <w:rFonts w:ascii="Times" w:hAnsi="Times"/>
        </w:rPr>
        <w:t xml:space="preserve">xperiment included twelve independent learning blocks, with non-overlapping sets of stimuli for each block. 6 of those blocks (called 2-d blocks) had the structure </w:t>
      </w:r>
      <w:r w:rsidR="007F3AE1">
        <w:rPr>
          <w:rFonts w:ascii="Times" w:hAnsi="Times"/>
        </w:rPr>
        <w:t xml:space="preserve">as described </w:t>
      </w:r>
      <w:r w:rsidR="00CA7F0C">
        <w:rPr>
          <w:rFonts w:ascii="Times" w:hAnsi="Times"/>
        </w:rPr>
        <w:t xml:space="preserve">in </w:t>
      </w:r>
      <w:r w:rsidR="007F3AE1">
        <w:rPr>
          <w:rFonts w:ascii="Times" w:hAnsi="Times"/>
        </w:rPr>
        <w:t xml:space="preserve">the </w:t>
      </w:r>
      <w:r w:rsidR="00CA7F0C">
        <w:rPr>
          <w:rFonts w:ascii="Times" w:hAnsi="Times"/>
        </w:rPr>
        <w:t>main text</w:t>
      </w:r>
      <w:r>
        <w:rPr>
          <w:rFonts w:ascii="Times" w:hAnsi="Times"/>
        </w:rPr>
        <w:t xml:space="preserve">, and included 80 trials each. In the other 6 blocks (called 1-d blocks), subjects learned problems with </w:t>
      </w:r>
      <w:r w:rsidR="00572C05">
        <w:rPr>
          <w:rFonts w:ascii="Times" w:hAnsi="Times"/>
        </w:rPr>
        <w:t xml:space="preserve">4 </w:t>
      </w:r>
      <w:r>
        <w:rPr>
          <w:rFonts w:ascii="Times" w:hAnsi="Times"/>
        </w:rPr>
        <w:t>non-overlapping stimuli</w:t>
      </w:r>
      <w:r w:rsidR="00572C05">
        <w:rPr>
          <w:rFonts w:ascii="Times" w:hAnsi="Times"/>
        </w:rPr>
        <w:t xml:space="preserve"> (</w:t>
      </w:r>
      <w:r w:rsidR="008F55F4">
        <w:rPr>
          <w:rFonts w:ascii="Times" w:hAnsi="Times"/>
        </w:rPr>
        <w:t xml:space="preserve">e.g. four different colors). </w:t>
      </w:r>
      <w:r>
        <w:rPr>
          <w:rFonts w:ascii="Times" w:hAnsi="Times"/>
        </w:rPr>
        <w:t>We do not analyze those blocks here</w:t>
      </w:r>
      <w:r w:rsidR="00453DAB">
        <w:rPr>
          <w:rFonts w:ascii="Times" w:hAnsi="Times"/>
        </w:rPr>
        <w:t>,</w:t>
      </w:r>
      <w:r w:rsidR="008F55F4">
        <w:rPr>
          <w:rFonts w:ascii="Times" w:hAnsi="Times"/>
        </w:rPr>
        <w:t xml:space="preserve"> as they are not relevant for the question related </w:t>
      </w:r>
      <w:r w:rsidR="00453DAB">
        <w:rPr>
          <w:rFonts w:ascii="Times" w:hAnsi="Times"/>
        </w:rPr>
        <w:t xml:space="preserve">to </w:t>
      </w:r>
      <w:r w:rsidR="008F55F4">
        <w:rPr>
          <w:rFonts w:ascii="Times" w:hAnsi="Times"/>
        </w:rPr>
        <w:t>task-sets</w:t>
      </w:r>
      <w:r w:rsidR="00453DAB">
        <w:rPr>
          <w:rFonts w:ascii="Times" w:hAnsi="Times"/>
        </w:rPr>
        <w:t>,</w:t>
      </w:r>
      <w:r w:rsidR="008F55F4">
        <w:rPr>
          <w:rFonts w:ascii="Times" w:hAnsi="Times"/>
        </w:rPr>
        <w:t xml:space="preserve"> in which features overlap for different task sets</w:t>
      </w:r>
      <w:r>
        <w:rPr>
          <w:rFonts w:ascii="Times" w:hAnsi="Times"/>
        </w:rPr>
        <w:t xml:space="preserve">. We used all </w:t>
      </w:r>
      <w:r w:rsidR="00453DAB">
        <w:rPr>
          <w:rFonts w:ascii="Times" w:hAnsi="Times"/>
        </w:rPr>
        <w:t xml:space="preserve">2-d </w:t>
      </w:r>
      <w:r>
        <w:rPr>
          <w:rFonts w:ascii="Times" w:hAnsi="Times"/>
        </w:rPr>
        <w:t>blocks’ pooled data to estimate finger-to-finger transition costs on reaction times for each subject, thus correct</w:t>
      </w:r>
      <w:r w:rsidR="004E0C05">
        <w:rPr>
          <w:rFonts w:ascii="Times" w:hAnsi="Times"/>
        </w:rPr>
        <w:t>ing</w:t>
      </w:r>
      <w:r>
        <w:rPr>
          <w:rFonts w:ascii="Times" w:hAnsi="Times"/>
        </w:rPr>
        <w:t xml:space="preserve"> for potential sequential motor effects before computing reaction-time switch costs</w:t>
      </w:r>
      <w:r w:rsidR="004E0C05">
        <w:rPr>
          <w:rFonts w:ascii="Times" w:hAnsi="Times"/>
        </w:rPr>
        <w:t>. These costs wer</w:t>
      </w:r>
      <w:r w:rsidR="00453DAB">
        <w:rPr>
          <w:rFonts w:ascii="Times" w:hAnsi="Times"/>
        </w:rPr>
        <w:t>e</w:t>
      </w:r>
      <w:r w:rsidR="004E0C05">
        <w:rPr>
          <w:rFonts w:ascii="Times" w:hAnsi="Times"/>
        </w:rPr>
        <w:t xml:space="preserve"> evaluated</w:t>
      </w:r>
      <w:r>
        <w:rPr>
          <w:rFonts w:ascii="Times" w:hAnsi="Times"/>
        </w:rPr>
        <w:t xml:space="preserve"> over the second half of each block, </w:t>
      </w:r>
      <w:r w:rsidR="004E0C05">
        <w:rPr>
          <w:rFonts w:ascii="Times" w:hAnsi="Times"/>
        </w:rPr>
        <w:t xml:space="preserve">during which </w:t>
      </w:r>
      <w:r>
        <w:rPr>
          <w:rFonts w:ascii="Times" w:hAnsi="Times"/>
        </w:rPr>
        <w:t xml:space="preserve">performance was asymptotically high. 22 subjects performed this experiment, with 33 blocks of configuration P1/4, 40 of configuration P2/5, and 59 of configuration P3/6. 18 subjects had at least one P2/5 block, and all subjects had at least one P3/6. For </w:t>
      </w:r>
      <w:r w:rsidR="004E0C05">
        <w:rPr>
          <w:rFonts w:ascii="Times" w:hAnsi="Times"/>
        </w:rPr>
        <w:t xml:space="preserve">the </w:t>
      </w:r>
      <w:r>
        <w:rPr>
          <w:rFonts w:ascii="Times" w:hAnsi="Times"/>
        </w:rPr>
        <w:t xml:space="preserve">switch-cost difference analysis, results were first averaged across blocks within subjects per configuration, before </w:t>
      </w:r>
      <w:r w:rsidR="006B1A4D">
        <w:rPr>
          <w:rFonts w:ascii="Times" w:hAnsi="Times"/>
        </w:rPr>
        <w:t xml:space="preserve">aggregate </w:t>
      </w:r>
      <w:r>
        <w:rPr>
          <w:rFonts w:ascii="Times" w:hAnsi="Times"/>
        </w:rPr>
        <w:t xml:space="preserve">group analysis. For </w:t>
      </w:r>
      <w:r w:rsidR="006B1A4D">
        <w:rPr>
          <w:rFonts w:ascii="Times" w:hAnsi="Times"/>
        </w:rPr>
        <w:t xml:space="preserve">the </w:t>
      </w:r>
      <w:r>
        <w:rPr>
          <w:rFonts w:ascii="Times" w:hAnsi="Times"/>
        </w:rPr>
        <w:t>binary structure assignment analysis, we included all 99 blocks independently.</w:t>
      </w:r>
    </w:p>
    <w:p w14:paraId="255D3F0F" w14:textId="77777777" w:rsidR="00A60918" w:rsidRDefault="00A60918" w:rsidP="007E20C5">
      <w:pPr>
        <w:jc w:val="both"/>
        <w:rPr>
          <w:rFonts w:ascii="Times" w:hAnsi="Times"/>
        </w:rPr>
      </w:pPr>
    </w:p>
    <w:p w14:paraId="5E395190" w14:textId="02B0B3D4" w:rsidR="00A60918" w:rsidRDefault="00144072" w:rsidP="007E20C5">
      <w:pPr>
        <w:jc w:val="both"/>
        <w:rPr>
          <w:rFonts w:ascii="Times" w:hAnsi="Times"/>
        </w:rPr>
      </w:pPr>
      <w:r>
        <w:rPr>
          <w:rFonts w:ascii="Times" w:hAnsi="Times"/>
        </w:rPr>
        <w:t xml:space="preserve">Results from </w:t>
      </w:r>
      <w:r w:rsidR="006B1A4D">
        <w:rPr>
          <w:rFonts w:ascii="Times" w:hAnsi="Times"/>
        </w:rPr>
        <w:t>the r</w:t>
      </w:r>
      <w:r>
        <w:rPr>
          <w:rFonts w:ascii="Times" w:hAnsi="Times"/>
        </w:rPr>
        <w:t xml:space="preserve">eplication learning experiments </w:t>
      </w:r>
      <w:r w:rsidR="006B1A4D">
        <w:rPr>
          <w:rFonts w:ascii="Times" w:hAnsi="Times"/>
        </w:rPr>
        <w:t xml:space="preserve">(statistics </w:t>
      </w:r>
      <w:r>
        <w:rPr>
          <w:rFonts w:ascii="Times" w:hAnsi="Times"/>
        </w:rPr>
        <w:t xml:space="preserve">reported in </w:t>
      </w:r>
      <w:r w:rsidR="006B1A4D">
        <w:rPr>
          <w:rFonts w:ascii="Times" w:hAnsi="Times"/>
        </w:rPr>
        <w:t xml:space="preserve">the </w:t>
      </w:r>
      <w:r>
        <w:rPr>
          <w:rFonts w:ascii="Times" w:hAnsi="Times"/>
        </w:rPr>
        <w:t>mai</w:t>
      </w:r>
      <w:r w:rsidR="006B1A4D">
        <w:rPr>
          <w:rFonts w:ascii="Times" w:hAnsi="Times"/>
        </w:rPr>
        <w:t>n</w:t>
      </w:r>
      <w:r>
        <w:rPr>
          <w:rFonts w:ascii="Times" w:hAnsi="Times"/>
        </w:rPr>
        <w:t xml:space="preserve"> text</w:t>
      </w:r>
      <w:r w:rsidR="006B1A4D">
        <w:rPr>
          <w:rFonts w:ascii="Times" w:hAnsi="Times"/>
        </w:rPr>
        <w:t>)</w:t>
      </w:r>
      <w:r>
        <w:rPr>
          <w:rFonts w:ascii="Times" w:hAnsi="Times"/>
        </w:rPr>
        <w:t xml:space="preserve"> are plotted in figure S4. </w:t>
      </w:r>
      <w:r w:rsidR="005D5F3A">
        <w:rPr>
          <w:rFonts w:ascii="Times" w:hAnsi="Times"/>
        </w:rPr>
        <w:t>Specific details for methods relating to these experiments follow</w:t>
      </w:r>
      <w:r>
        <w:rPr>
          <w:rFonts w:ascii="Times" w:hAnsi="Times"/>
        </w:rPr>
        <w:t>.</w:t>
      </w:r>
    </w:p>
    <w:p w14:paraId="686F5611" w14:textId="77777777" w:rsidR="00144072" w:rsidRDefault="00144072" w:rsidP="007E20C5">
      <w:pPr>
        <w:jc w:val="both"/>
        <w:rPr>
          <w:rFonts w:ascii="Times" w:hAnsi="Times"/>
        </w:rPr>
      </w:pPr>
    </w:p>
    <w:p w14:paraId="0548F5B3" w14:textId="4EB65F14" w:rsidR="00A60918" w:rsidRDefault="00515C66" w:rsidP="007E20C5">
      <w:pPr>
        <w:pStyle w:val="Subtitle"/>
        <w:jc w:val="both"/>
      </w:pPr>
      <w:r>
        <w:t xml:space="preserve">Replication Learning </w:t>
      </w:r>
      <w:r w:rsidR="00A60918">
        <w:t>Experiment #1</w:t>
      </w:r>
      <w:r w:rsidR="006C0F09">
        <w:t xml:space="preserve"> (R1)</w:t>
      </w:r>
      <w:r w:rsidR="00A60918">
        <w:t>:</w:t>
      </w:r>
    </w:p>
    <w:p w14:paraId="5B067FEF" w14:textId="680885E4" w:rsidR="00A60918" w:rsidRDefault="006B1A4D" w:rsidP="007E20C5">
      <w:pPr>
        <w:jc w:val="both"/>
        <w:rPr>
          <w:rFonts w:ascii="Times" w:hAnsi="Times"/>
        </w:rPr>
      </w:pPr>
      <w:r>
        <w:rPr>
          <w:rFonts w:ascii="Times" w:hAnsi="Times"/>
        </w:rPr>
        <w:t xml:space="preserve">The </w:t>
      </w:r>
      <w:r w:rsidR="00637190">
        <w:rPr>
          <w:rFonts w:ascii="Times" w:hAnsi="Times"/>
        </w:rPr>
        <w:t>data</w:t>
      </w:r>
      <w:r w:rsidR="00A60918">
        <w:rPr>
          <w:rFonts w:ascii="Times" w:hAnsi="Times"/>
        </w:rPr>
        <w:t xml:space="preserve"> from experiment 1 </w:t>
      </w:r>
      <w:r w:rsidR="00CB3D0E">
        <w:rPr>
          <w:rFonts w:ascii="Times" w:hAnsi="Times"/>
        </w:rPr>
        <w:t xml:space="preserve">was </w:t>
      </w:r>
      <w:r w:rsidR="00A60918">
        <w:rPr>
          <w:rFonts w:ascii="Times" w:hAnsi="Times"/>
        </w:rPr>
        <w:t xml:space="preserve">previously published in </w:t>
      </w:r>
      <w:r w:rsidR="00A60918">
        <w:rPr>
          <w:rFonts w:ascii="Times" w:hAnsi="Times"/>
        </w:rPr>
        <w:fldChar w:fldCharType="begin" w:fldLock="1"/>
      </w:r>
      <w:r w:rsidR="00226B71">
        <w:rPr>
          <w:rFonts w:ascii="Times" w:hAnsi="Times"/>
        </w:rPr>
        <w:instrText>ADDIN CSL_CITATION { "citationItems" : [ { "id" : "ITEM-1", "itemData" : { "DOI" : "10.1037/a0030852", "ISSN" : "1939-1471", "author" : [ { "dropping-particle" : "", "family" : "Collins", "given" : "Anne G. E.", "non-dropping-particle" : "", "parse-names" : false, "suffix" : "" }, { "dropping-particle" : "", "family" : "Frank", "given" : "Michael J.", "non-dropping-particle" : "", "parse-names" : false, "suffix" : "" } ], "container-title" : "Psychological Review", "id" : "ITEM-1", "issue" : "1", "issued" : { "date-parts" : [ [ "2013" ] ] }, "note" : "&lt;m:note&gt;&lt;m:linebreak/&gt;        &lt;m:bold&gt;From Duplicate 2 ( &lt;/m:bold&gt;&lt;m:linebreak/&gt;        &lt;m:bold&gt;&lt;m:linebreak/&gt;          &lt;m:italic&gt;Cognitive control over learning: Creating, clustering, and generalizing task-set structure.&lt;/m:italic&gt;&lt;m:linebreak/&gt;        &lt;/m:bold&gt;&lt;m:linebreak/&gt;        &lt;m:bold&gt; - Collins, Anne G. E.; Frank, Michael J. )&lt;m:linebreak/&gt;&lt;m:linebreak/&gt;        &lt;/m:bold&gt;&lt;m:linebreak/&gt;        &lt;m:linebreak/&gt;&lt;m:linebreak/&gt;        &lt;m:bold&gt;From Duplicate 1 ( &lt;/m:bold&gt;&lt;m:linebreak/&gt;        &lt;m:bold/&gt;&lt;m:linebreak/&gt;        &lt;m:bold&gt;&lt;m:linebreak/&gt;          &lt;m:italic&gt;Cognitive control over learning: Creating, clustering, and generalizing task-set structure.&lt;/m:italic&gt;&lt;m:linebreak/&gt;        &lt;/m:bold&gt;&lt;m:linebreak/&gt;        &lt;m:bold/&gt;&lt;m:linebreak/&gt;        &lt;m:bold&gt; - Collins, Anne G. E.; Frank, Michael J. )&lt;m:linebreak/&gt;&lt;m:linebreak/&gt;        &lt;/m:bold&gt;&lt;m:linebreak/&gt;        &lt;m:linebreak/&gt;&lt;m:linebreak/&gt;        &lt;m:linebreak/&gt;&lt;m:linebreak/&gt;        &lt;m:linebreak/&gt;&lt;m:linebreak/&gt;        &lt;m:linebreak/&gt;&lt;m:linebreak/&gt;        &lt;m:linebreak/&gt;&lt;m:linebreak/&gt;      &lt;/m:note&gt;", "page" : "190-229", "title" : "Cognitive control over learning: Creating, clustering, and generalizing task-set structure.", "type" : "article-journal", "volume" : "120" }, "uris" : [ "http://www.mendeley.com/documents/?uuid=556f9aa9-06d6-4c98-a1b4-7965e17ad924" ] } ], "mendeley" : { "formattedCitation" : "(1)", "plainTextFormattedCitation" : "(1)", "previouslyFormattedCitation" : "(A. G. E. Collins &amp; Frank, 2013)" }, "properties" : { "noteIndex" : 0 }, "schema" : "https://github.com/citation-style-language/schema/raw/master/csl-citation.json" }</w:instrText>
      </w:r>
      <w:r w:rsidR="00A60918">
        <w:rPr>
          <w:rFonts w:ascii="Times" w:hAnsi="Times"/>
        </w:rPr>
        <w:fldChar w:fldCharType="separate"/>
      </w:r>
      <w:r w:rsidR="00226B71" w:rsidRPr="00226B71">
        <w:rPr>
          <w:rFonts w:ascii="Times" w:hAnsi="Times"/>
          <w:noProof/>
        </w:rPr>
        <w:t>(1)</w:t>
      </w:r>
      <w:r w:rsidR="00A60918">
        <w:rPr>
          <w:rFonts w:ascii="Times" w:hAnsi="Times"/>
        </w:rPr>
        <w:fldChar w:fldCharType="end"/>
      </w:r>
      <w:r w:rsidR="00A60918">
        <w:rPr>
          <w:rFonts w:ascii="Times" w:hAnsi="Times"/>
        </w:rPr>
        <w:t xml:space="preserve">, </w:t>
      </w:r>
      <w:r w:rsidR="00637190">
        <w:rPr>
          <w:rFonts w:ascii="Times" w:hAnsi="Times"/>
        </w:rPr>
        <w:t xml:space="preserve">but without analysis of motor pattern effects. </w:t>
      </w:r>
      <w:r w:rsidR="00A60918">
        <w:rPr>
          <w:rFonts w:ascii="Times" w:hAnsi="Times"/>
        </w:rPr>
        <w:t>This re-analysis focuses on the initial learning phase</w:t>
      </w:r>
      <w:r w:rsidR="000C164E">
        <w:rPr>
          <w:rFonts w:ascii="Times" w:hAnsi="Times"/>
        </w:rPr>
        <w:t>, which corresponds to one learning block of the main learning experiment, and to the design described in the main text</w:t>
      </w:r>
      <w:r w:rsidR="00A60918">
        <w:rPr>
          <w:rFonts w:ascii="Times" w:hAnsi="Times"/>
        </w:rPr>
        <w:t xml:space="preserve">. </w:t>
      </w:r>
      <w:r w:rsidR="00637190">
        <w:rPr>
          <w:rFonts w:ascii="Times" w:hAnsi="Times"/>
        </w:rPr>
        <w:t>The l</w:t>
      </w:r>
      <w:r w:rsidR="00A60918">
        <w:rPr>
          <w:rFonts w:ascii="Times" w:hAnsi="Times"/>
        </w:rPr>
        <w:t xml:space="preserve">earning phase included a minimum of 40, and a maximum of 120 trials, up to a performance criterion, followed by a 40 trial asymptotic phase, over which reaction time switch-cost was computed. Stimulus presentation was pseudo-randomized to equate the presentation of each of the four visual inputs, and to balance switch and stay on each dimension. </w:t>
      </w:r>
    </w:p>
    <w:p w14:paraId="2366DE99" w14:textId="77777777" w:rsidR="00A60918" w:rsidRDefault="00A60918" w:rsidP="007E20C5">
      <w:pPr>
        <w:jc w:val="both"/>
        <w:rPr>
          <w:rFonts w:ascii="Times" w:hAnsi="Times"/>
        </w:rPr>
      </w:pPr>
    </w:p>
    <w:p w14:paraId="3C766734" w14:textId="43D654E9" w:rsidR="00A60918" w:rsidRDefault="00A60918" w:rsidP="007E20C5">
      <w:pPr>
        <w:jc w:val="both"/>
        <w:rPr>
          <w:rFonts w:ascii="Times" w:hAnsi="Times"/>
        </w:rPr>
      </w:pPr>
      <w:r>
        <w:rPr>
          <w:rFonts w:ascii="Times" w:hAnsi="Times"/>
        </w:rPr>
        <w:lastRenderedPageBreak/>
        <w:t xml:space="preserve">Due to counterbalancing of other task-factors across subjects </w:t>
      </w:r>
      <w:r w:rsidR="005D5A8C">
        <w:rPr>
          <w:rFonts w:ascii="Times" w:hAnsi="Times"/>
        </w:rPr>
        <w:t xml:space="preserve">for that study </w:t>
      </w:r>
      <w:r>
        <w:rPr>
          <w:rFonts w:ascii="Times" w:hAnsi="Times"/>
        </w:rPr>
        <w:t>(such as role of color/shape as context/stimulus, and input</w:t>
      </w:r>
      <w:r w:rsidR="006F7483">
        <w:rPr>
          <w:rFonts w:ascii="Times" w:hAnsi="Times"/>
        </w:rPr>
        <w:t>-pattern trial</w:t>
      </w:r>
      <w:r>
        <w:rPr>
          <w:rFonts w:ascii="Times" w:hAnsi="Times"/>
        </w:rPr>
        <w:t xml:space="preserve"> sequences), </w:t>
      </w:r>
      <w:r w:rsidR="005D5A8C">
        <w:rPr>
          <w:rFonts w:ascii="Times" w:hAnsi="Times"/>
        </w:rPr>
        <w:t xml:space="preserve">the </w:t>
      </w:r>
      <w:r>
        <w:rPr>
          <w:rFonts w:ascii="Times" w:hAnsi="Times"/>
        </w:rPr>
        <w:t xml:space="preserve">association between actions and motor patterns was kept similar across subgroups of subjects, leading to an imbalanced distribution across configuration types. Out of 32 subjects included, 26 had configuration </w:t>
      </w:r>
      <w:r w:rsidR="00162DB4">
        <w:rPr>
          <w:rFonts w:ascii="Times" w:hAnsi="Times"/>
        </w:rPr>
        <w:t>1/2</w:t>
      </w:r>
      <w:r>
        <w:rPr>
          <w:rFonts w:ascii="Times" w:hAnsi="Times"/>
        </w:rPr>
        <w:t xml:space="preserve">, and 6 </w:t>
      </w:r>
      <w:proofErr w:type="gramStart"/>
      <w:r>
        <w:rPr>
          <w:rFonts w:ascii="Times" w:hAnsi="Times"/>
        </w:rPr>
        <w:t>configuration</w:t>
      </w:r>
      <w:proofErr w:type="gramEnd"/>
      <w:r>
        <w:rPr>
          <w:rFonts w:ascii="Times" w:hAnsi="Times"/>
        </w:rPr>
        <w:t xml:space="preserve"> P</w:t>
      </w:r>
      <w:r w:rsidR="00162DB4">
        <w:rPr>
          <w:rFonts w:ascii="Times" w:hAnsi="Times"/>
        </w:rPr>
        <w:t>5/6</w:t>
      </w:r>
      <w:r>
        <w:rPr>
          <w:rFonts w:ascii="Times" w:hAnsi="Times"/>
        </w:rPr>
        <w:t>. Thus, the current analysis of this task includes 26 subjects.</w:t>
      </w:r>
    </w:p>
    <w:p w14:paraId="256204A4" w14:textId="77777777" w:rsidR="00A60918" w:rsidRDefault="00A60918" w:rsidP="007E20C5">
      <w:pPr>
        <w:jc w:val="both"/>
        <w:rPr>
          <w:rFonts w:ascii="Times" w:hAnsi="Times"/>
        </w:rPr>
      </w:pPr>
    </w:p>
    <w:p w14:paraId="3C58DDBF" w14:textId="3C8BA0CD" w:rsidR="00A60918" w:rsidRDefault="00E74957" w:rsidP="007E20C5">
      <w:pPr>
        <w:pStyle w:val="Subtitle"/>
        <w:jc w:val="both"/>
      </w:pPr>
      <w:r>
        <w:t xml:space="preserve">Replication Learning </w:t>
      </w:r>
      <w:r w:rsidR="00A60918">
        <w:t>Experiment # 2</w:t>
      </w:r>
      <w:r w:rsidR="006C0F09">
        <w:t xml:space="preserve"> (R-BL)</w:t>
      </w:r>
      <w:r w:rsidR="00A60918">
        <w:t>:</w:t>
      </w:r>
    </w:p>
    <w:p w14:paraId="383FBDE1" w14:textId="50222199" w:rsidR="00A60918" w:rsidRDefault="00A60918" w:rsidP="007E20C5">
      <w:pPr>
        <w:jc w:val="both"/>
        <w:rPr>
          <w:rFonts w:ascii="Times" w:hAnsi="Times"/>
        </w:rPr>
      </w:pPr>
      <w:r>
        <w:rPr>
          <w:rFonts w:ascii="Times" w:hAnsi="Times"/>
        </w:rPr>
        <w:t xml:space="preserve">Experiment design was similar to previous experiment, with the difference that </w:t>
      </w:r>
      <w:r w:rsidR="005C2591">
        <w:rPr>
          <w:rFonts w:ascii="Times" w:hAnsi="Times"/>
        </w:rPr>
        <w:t xml:space="preserve">index and middle </w:t>
      </w:r>
      <w:r>
        <w:rPr>
          <w:rFonts w:ascii="Times" w:hAnsi="Times"/>
        </w:rPr>
        <w:t xml:space="preserve">fingers from </w:t>
      </w:r>
      <w:r w:rsidR="005C2591">
        <w:rPr>
          <w:rFonts w:ascii="Times" w:hAnsi="Times"/>
        </w:rPr>
        <w:t xml:space="preserve">both hands were used for choice. </w:t>
      </w:r>
      <w:r>
        <w:rPr>
          <w:rFonts w:ascii="Times" w:hAnsi="Times"/>
        </w:rPr>
        <w:t>67 subjects performed the task, with 21 subjects for configuration P</w:t>
      </w:r>
      <w:r w:rsidR="00003278">
        <w:rPr>
          <w:rFonts w:ascii="Times" w:hAnsi="Times"/>
        </w:rPr>
        <w:t>5/6</w:t>
      </w:r>
      <w:r>
        <w:rPr>
          <w:rFonts w:ascii="Times" w:hAnsi="Times"/>
        </w:rPr>
        <w:t>, 22 subjects for configuration P</w:t>
      </w:r>
      <w:r w:rsidR="00003278">
        <w:rPr>
          <w:rFonts w:ascii="Times" w:hAnsi="Times"/>
        </w:rPr>
        <w:t>1/2</w:t>
      </w:r>
      <w:r>
        <w:rPr>
          <w:rFonts w:ascii="Times" w:hAnsi="Times"/>
        </w:rPr>
        <w:t>, and 24 for configuration P3/</w:t>
      </w:r>
      <w:r w:rsidR="00003278">
        <w:rPr>
          <w:rFonts w:ascii="Times" w:hAnsi="Times"/>
        </w:rPr>
        <w:t>4</w:t>
      </w:r>
      <w:r>
        <w:rPr>
          <w:rFonts w:ascii="Times" w:hAnsi="Times"/>
        </w:rPr>
        <w:t xml:space="preserve">. We thus analyze 46 subjects here. </w:t>
      </w:r>
    </w:p>
    <w:p w14:paraId="0064443F" w14:textId="77777777" w:rsidR="00A60918" w:rsidRDefault="00A60918" w:rsidP="007E20C5">
      <w:pPr>
        <w:jc w:val="both"/>
        <w:rPr>
          <w:rFonts w:ascii="Times" w:hAnsi="Times"/>
        </w:rPr>
      </w:pPr>
    </w:p>
    <w:p w14:paraId="219AE0C2" w14:textId="53A4AD24" w:rsidR="00A60918" w:rsidRDefault="00144E11" w:rsidP="007E20C5">
      <w:pPr>
        <w:pStyle w:val="Subtitle"/>
        <w:jc w:val="both"/>
      </w:pPr>
      <w:r>
        <w:t xml:space="preserve">Replication Learning </w:t>
      </w:r>
      <w:r w:rsidR="00A60918">
        <w:t>Experiment # 3</w:t>
      </w:r>
      <w:r w:rsidR="006C0F09">
        <w:t xml:space="preserve"> (R-EEG)</w:t>
      </w:r>
      <w:r w:rsidR="00A60918">
        <w:t>:</w:t>
      </w:r>
    </w:p>
    <w:p w14:paraId="4DAD2AF9" w14:textId="00650A0E" w:rsidR="00A60918" w:rsidRDefault="00A60918" w:rsidP="007E20C5">
      <w:pPr>
        <w:jc w:val="both"/>
        <w:rPr>
          <w:rFonts w:ascii="Times" w:hAnsi="Times"/>
        </w:rPr>
      </w:pPr>
      <w:r>
        <w:rPr>
          <w:rFonts w:ascii="Times" w:hAnsi="Times"/>
        </w:rPr>
        <w:t xml:space="preserve">Results from experiment 3 were previously published in </w:t>
      </w:r>
      <w:r>
        <w:rPr>
          <w:rFonts w:ascii="Times" w:hAnsi="Times"/>
        </w:rPr>
        <w:fldChar w:fldCharType="begin" w:fldLock="1"/>
      </w:r>
      <w:r w:rsidR="00226B71">
        <w:rPr>
          <w:rFonts w:ascii="Times" w:hAnsi="Times"/>
        </w:rPr>
        <w:instrText>ADDIN CSL_CITATION { "citationItems" : [ { "id" : "ITEM-1", "itemData" : { "DOI" : "10.1523/JNEUROSCI.3900-13.2014", "ISSN" : "0270-6474", "author" : [ { "dropping-particle" : "", "family" : "Collins", "given" : "a. G. E.", "non-dropping-particle" : "", "parse-names" : false, "suffix" : "" }, { "dropping-particle" : "", "family" : "Cavanagh", "given" : "J. F.", "non-dropping-particle" : "", "parse-names" : false, "suffix" : "" }, { "dropping-particle" : "", "family" : "Frank", "given" : "M. J.", "non-dropping-particle" : "", "parse-names" : false, "suffix" : "" } ], "container-title" : "Journal of Neuroscience", "id" : "ITEM-1", "issue" : "13", "issued" : { "date-parts" : [ [ "2014", "3", "26" ] ] }, "page" : "4677-4685", "title" : "Human EEG Uncovers Latent Generalizable Rule Structure during Learning", "type" : "article-journal", "volume" : "34" }, "uris" : [ "http://www.mendeley.com/documents/?uuid=42d47423-cba0-4a64-a73e-ea6e49cd7e5f" ] } ], "mendeley" : { "formattedCitation" : "(2)", "plainTextFormattedCitation" : "(2)", "previouslyFormattedCitation" : "( a. G. E. Collins, Cavanagh, &amp; Frank, 2014)" }, "properties" : { "noteIndex" : 0 }, "schema" : "https://github.com/citation-style-language/schema/raw/master/csl-citation.json" }</w:instrText>
      </w:r>
      <w:r>
        <w:rPr>
          <w:rFonts w:ascii="Times" w:hAnsi="Times"/>
        </w:rPr>
        <w:fldChar w:fldCharType="separate"/>
      </w:r>
      <w:r w:rsidR="00226B71" w:rsidRPr="00226B71">
        <w:rPr>
          <w:rFonts w:ascii="Times" w:hAnsi="Times"/>
          <w:noProof/>
        </w:rPr>
        <w:t>(2)</w:t>
      </w:r>
      <w:r>
        <w:rPr>
          <w:rFonts w:ascii="Times" w:hAnsi="Times"/>
        </w:rPr>
        <w:fldChar w:fldCharType="end"/>
      </w:r>
      <w:r>
        <w:rPr>
          <w:rFonts w:ascii="Times" w:hAnsi="Times"/>
        </w:rPr>
        <w:t>, where full methods can be found. Design differed from experiment 1 by the jittered timing of stimulus presentation required for EEG analysis. We only include the first iteration of the learning task in this analysis. Out of 32 included subjects, 10 had configurations P</w:t>
      </w:r>
      <w:r w:rsidR="00162DB4">
        <w:rPr>
          <w:rFonts w:ascii="Times" w:hAnsi="Times"/>
        </w:rPr>
        <w:t>5/6</w:t>
      </w:r>
      <w:r>
        <w:rPr>
          <w:rFonts w:ascii="Times" w:hAnsi="Times"/>
        </w:rPr>
        <w:t xml:space="preserve">, 13 </w:t>
      </w:r>
      <w:proofErr w:type="gramStart"/>
      <w:r>
        <w:rPr>
          <w:rFonts w:ascii="Times" w:hAnsi="Times"/>
        </w:rPr>
        <w:t>configuration</w:t>
      </w:r>
      <w:proofErr w:type="gramEnd"/>
      <w:r>
        <w:rPr>
          <w:rFonts w:ascii="Times" w:hAnsi="Times"/>
        </w:rPr>
        <w:t xml:space="preserve"> P</w:t>
      </w:r>
      <w:r w:rsidR="00162DB4">
        <w:rPr>
          <w:rFonts w:ascii="Times" w:hAnsi="Times"/>
        </w:rPr>
        <w:t>1</w:t>
      </w:r>
      <w:r>
        <w:rPr>
          <w:rFonts w:ascii="Times" w:hAnsi="Times"/>
        </w:rPr>
        <w:t>/</w:t>
      </w:r>
      <w:r w:rsidR="00162DB4">
        <w:rPr>
          <w:rFonts w:ascii="Times" w:hAnsi="Times"/>
        </w:rPr>
        <w:t>2</w:t>
      </w:r>
      <w:r>
        <w:rPr>
          <w:rFonts w:ascii="Times" w:hAnsi="Times"/>
        </w:rPr>
        <w:t>, and 9 configuration P3/</w:t>
      </w:r>
      <w:r w:rsidR="00162DB4">
        <w:rPr>
          <w:rFonts w:ascii="Times" w:hAnsi="Times"/>
        </w:rPr>
        <w:t>4</w:t>
      </w:r>
      <w:r>
        <w:rPr>
          <w:rFonts w:ascii="Times" w:hAnsi="Times"/>
        </w:rPr>
        <w:t xml:space="preserve">. </w:t>
      </w:r>
      <w:r w:rsidR="005D5A8C">
        <w:rPr>
          <w:rFonts w:ascii="Times" w:hAnsi="Times"/>
        </w:rPr>
        <w:t>The p</w:t>
      </w:r>
      <w:r>
        <w:rPr>
          <w:rFonts w:ascii="Times" w:hAnsi="Times"/>
        </w:rPr>
        <w:t>resent analysis of this task thus includes 22 subjects.</w:t>
      </w:r>
    </w:p>
    <w:p w14:paraId="0756790A" w14:textId="77777777" w:rsidR="00A60918" w:rsidRDefault="00A60918" w:rsidP="007E20C5">
      <w:pPr>
        <w:jc w:val="both"/>
        <w:rPr>
          <w:rFonts w:ascii="Times" w:hAnsi="Times"/>
        </w:rPr>
      </w:pPr>
    </w:p>
    <w:p w14:paraId="02C9FB8F" w14:textId="77777777" w:rsidR="00A60918" w:rsidRDefault="00A60918" w:rsidP="007E20C5">
      <w:pPr>
        <w:jc w:val="both"/>
        <w:rPr>
          <w:rFonts w:ascii="Times" w:hAnsi="Times"/>
        </w:rPr>
      </w:pPr>
    </w:p>
    <w:p w14:paraId="19C4517A" w14:textId="04B656E6" w:rsidR="00A60918" w:rsidRDefault="00E2442A" w:rsidP="007E20C5">
      <w:pPr>
        <w:pStyle w:val="Subtitle"/>
        <w:jc w:val="both"/>
      </w:pPr>
      <w:r>
        <w:t>Instructed e</w:t>
      </w:r>
      <w:r w:rsidR="00A60918">
        <w:t>xperiment:</w:t>
      </w:r>
    </w:p>
    <w:p w14:paraId="1B767577" w14:textId="7094DFDB" w:rsidR="00A60918" w:rsidRDefault="00A60918" w:rsidP="007E20C5">
      <w:pPr>
        <w:jc w:val="both"/>
        <w:rPr>
          <w:rFonts w:ascii="Times" w:hAnsi="Times"/>
        </w:rPr>
      </w:pPr>
      <w:r>
        <w:rPr>
          <w:rFonts w:ascii="Times" w:hAnsi="Times"/>
        </w:rPr>
        <w:t xml:space="preserve">This experiment relied on the same contingencies described in the learning phase of experiment #1, but did not necessitate learning. Instead, subjects were instructed the contingencies (figure </w:t>
      </w:r>
      <w:r w:rsidR="00EF3874">
        <w:rPr>
          <w:rFonts w:ascii="Times" w:hAnsi="Times"/>
        </w:rPr>
        <w:t>6</w:t>
      </w:r>
      <w:r>
        <w:rPr>
          <w:rFonts w:ascii="Times" w:hAnsi="Times"/>
        </w:rPr>
        <w:t xml:space="preserve">) and practiced them in a way designed to shape their representation to a given task structure. Specifically, subjects first </w:t>
      </w:r>
      <w:r w:rsidR="005D5A8C">
        <w:rPr>
          <w:rFonts w:ascii="Times" w:hAnsi="Times"/>
        </w:rPr>
        <w:t xml:space="preserve">read </w:t>
      </w:r>
      <w:r>
        <w:rPr>
          <w:rFonts w:ascii="Times" w:hAnsi="Times"/>
        </w:rPr>
        <w:t>instructions for a single context (</w:t>
      </w:r>
      <w:proofErr w:type="spellStart"/>
      <w:r>
        <w:rPr>
          <w:rFonts w:ascii="Times" w:hAnsi="Times"/>
        </w:rPr>
        <w:t>eg</w:t>
      </w:r>
      <w:proofErr w:type="spellEnd"/>
      <w:r>
        <w:rPr>
          <w:rFonts w:ascii="Times" w:hAnsi="Times"/>
        </w:rPr>
        <w:t xml:space="preserve">. the color blue), and were visually and verbally instructed on what key to press for each stimulus in this rule. They then practiced this rule for 20 trials. </w:t>
      </w:r>
      <w:r w:rsidR="00C66F71">
        <w:rPr>
          <w:rFonts w:ascii="Times" w:hAnsi="Times"/>
        </w:rPr>
        <w:t>They then repeated the same procedure for a second rule</w:t>
      </w:r>
      <w:r>
        <w:rPr>
          <w:rFonts w:ascii="Times" w:hAnsi="Times"/>
        </w:rPr>
        <w:t xml:space="preserve">. Blocks 3 and 4 reminded subjects of both instructions, </w:t>
      </w:r>
      <w:proofErr w:type="gramStart"/>
      <w:r>
        <w:rPr>
          <w:rFonts w:ascii="Times" w:hAnsi="Times"/>
        </w:rPr>
        <w:t>then</w:t>
      </w:r>
      <w:proofErr w:type="gramEnd"/>
      <w:r>
        <w:rPr>
          <w:rFonts w:ascii="Times" w:hAnsi="Times"/>
        </w:rPr>
        <w:t xml:space="preserve"> proceed</w:t>
      </w:r>
      <w:r w:rsidR="00C66F71">
        <w:rPr>
          <w:rFonts w:ascii="Times" w:hAnsi="Times"/>
        </w:rPr>
        <w:t>ed</w:t>
      </w:r>
      <w:r>
        <w:rPr>
          <w:rFonts w:ascii="Times" w:hAnsi="Times"/>
        </w:rPr>
        <w:t xml:space="preserve"> to let them practice the contingencies for 40 trials each. In block 3, a given rule </w:t>
      </w:r>
      <w:r w:rsidR="00C66F71">
        <w:rPr>
          <w:rFonts w:ascii="Times" w:hAnsi="Times"/>
        </w:rPr>
        <w:t xml:space="preserve">applied </w:t>
      </w:r>
      <w:r>
        <w:rPr>
          <w:rFonts w:ascii="Times" w:hAnsi="Times"/>
        </w:rPr>
        <w:t xml:space="preserve">for 10 </w:t>
      </w:r>
      <w:r w:rsidR="00C66F71">
        <w:rPr>
          <w:rFonts w:ascii="Times" w:hAnsi="Times"/>
        </w:rPr>
        <w:t xml:space="preserve">consecutive </w:t>
      </w:r>
      <w:r>
        <w:rPr>
          <w:rFonts w:ascii="Times" w:hAnsi="Times"/>
        </w:rPr>
        <w:t xml:space="preserve">trials before switching. In block 4, </w:t>
      </w:r>
      <w:r w:rsidR="00615922">
        <w:rPr>
          <w:rFonts w:ascii="Times" w:hAnsi="Times"/>
        </w:rPr>
        <w:t xml:space="preserve">the rules applied for </w:t>
      </w:r>
      <w:r>
        <w:rPr>
          <w:rFonts w:ascii="Times" w:hAnsi="Times"/>
        </w:rPr>
        <w:t xml:space="preserve">5 </w:t>
      </w:r>
      <w:r w:rsidR="00615922">
        <w:rPr>
          <w:rFonts w:ascii="Times" w:hAnsi="Times"/>
        </w:rPr>
        <w:t xml:space="preserve">consecutive </w:t>
      </w:r>
      <w:r>
        <w:rPr>
          <w:rFonts w:ascii="Times" w:hAnsi="Times"/>
        </w:rPr>
        <w:t>trials. Blocks 5-8 included 120 trials each, with a reminder of the instructions at the beginning of each phase. There were no repeat trials, and all transition types were equated.</w:t>
      </w:r>
      <w:r w:rsidR="004E7B5B">
        <w:rPr>
          <w:rFonts w:ascii="Times" w:hAnsi="Times"/>
        </w:rPr>
        <w:t xml:space="preserve"> For reaction-time switch cost computation, we included only correct and preceding correct trials, and excluded </w:t>
      </w:r>
      <w:r w:rsidR="008B265D">
        <w:rPr>
          <w:rFonts w:ascii="Times" w:hAnsi="Times"/>
        </w:rPr>
        <w:t xml:space="preserve">the </w:t>
      </w:r>
      <w:r w:rsidR="004E7B5B">
        <w:rPr>
          <w:rFonts w:ascii="Times" w:hAnsi="Times"/>
        </w:rPr>
        <w:t>first 3 trials of each block.</w:t>
      </w:r>
      <w:r>
        <w:rPr>
          <w:rFonts w:ascii="Times" w:hAnsi="Times"/>
        </w:rPr>
        <w:t xml:space="preserve"> 37 subjects performed this task, with 6 subjects per group corresponding to each of the configuration types (except 7 subjects for configuration type </w:t>
      </w:r>
      <w:r w:rsidR="00003278">
        <w:rPr>
          <w:rFonts w:ascii="Times" w:hAnsi="Times"/>
        </w:rPr>
        <w:t>P2</w:t>
      </w:r>
      <w:r>
        <w:rPr>
          <w:rFonts w:ascii="Times" w:hAnsi="Times"/>
        </w:rPr>
        <w:t xml:space="preserve">). We thus analyze the data </w:t>
      </w:r>
      <w:r w:rsidR="008B265D">
        <w:rPr>
          <w:rFonts w:ascii="Times" w:hAnsi="Times"/>
        </w:rPr>
        <w:t xml:space="preserve">from </w:t>
      </w:r>
      <w:r>
        <w:rPr>
          <w:rFonts w:ascii="Times" w:hAnsi="Times"/>
        </w:rPr>
        <w:t>25 subjects,</w:t>
      </w:r>
      <w:r w:rsidR="008B265D">
        <w:rPr>
          <w:rFonts w:ascii="Times" w:hAnsi="Times"/>
        </w:rPr>
        <w:t xml:space="preserve"> with </w:t>
      </w:r>
      <w:r>
        <w:rPr>
          <w:rFonts w:ascii="Times" w:hAnsi="Times"/>
        </w:rPr>
        <w:t xml:space="preserve">12 instructed the “easy” configurations </w:t>
      </w:r>
      <w:r w:rsidR="00003278">
        <w:rPr>
          <w:rFonts w:ascii="Times" w:hAnsi="Times"/>
        </w:rPr>
        <w:t>P1</w:t>
      </w:r>
      <w:r>
        <w:rPr>
          <w:rFonts w:ascii="Times" w:hAnsi="Times"/>
        </w:rPr>
        <w:t xml:space="preserve">/3, and 13 </w:t>
      </w:r>
      <w:r w:rsidR="008B265D">
        <w:rPr>
          <w:rFonts w:ascii="Times" w:hAnsi="Times"/>
        </w:rPr>
        <w:t xml:space="preserve">instructed </w:t>
      </w:r>
      <w:r>
        <w:rPr>
          <w:rFonts w:ascii="Times" w:hAnsi="Times"/>
        </w:rPr>
        <w:t xml:space="preserve">the difficult configurations </w:t>
      </w:r>
      <w:r w:rsidR="00003278">
        <w:rPr>
          <w:rFonts w:ascii="Times" w:hAnsi="Times"/>
        </w:rPr>
        <w:t>P2</w:t>
      </w:r>
      <w:r>
        <w:rPr>
          <w:rFonts w:ascii="Times" w:hAnsi="Times"/>
        </w:rPr>
        <w:t>/</w:t>
      </w:r>
      <w:r w:rsidR="00003278">
        <w:rPr>
          <w:rFonts w:ascii="Times" w:hAnsi="Times"/>
        </w:rPr>
        <w:t>3</w:t>
      </w:r>
      <w:r>
        <w:rPr>
          <w:rFonts w:ascii="Times" w:hAnsi="Times"/>
        </w:rPr>
        <w:t>.</w:t>
      </w:r>
    </w:p>
    <w:p w14:paraId="46FAFA33" w14:textId="77777777" w:rsidR="00A60918" w:rsidRDefault="00A60918" w:rsidP="007E20C5">
      <w:pPr>
        <w:jc w:val="both"/>
      </w:pPr>
    </w:p>
    <w:p w14:paraId="69146053" w14:textId="77777777" w:rsidR="006D1193" w:rsidRPr="00F46E76" w:rsidRDefault="00F46E76" w:rsidP="007E20C5">
      <w:pPr>
        <w:pStyle w:val="Heading2"/>
        <w:jc w:val="both"/>
      </w:pPr>
      <w:r w:rsidRPr="00F46E76">
        <w:t>Reaction time Switch Costs</w:t>
      </w:r>
    </w:p>
    <w:p w14:paraId="4DC04C15" w14:textId="77777777" w:rsidR="00F46E76" w:rsidRPr="00F46E76" w:rsidRDefault="00F46E76" w:rsidP="007E20C5">
      <w:pPr>
        <w:jc w:val="both"/>
        <w:rPr>
          <w:rFonts w:ascii="Times" w:hAnsi="Times"/>
        </w:rPr>
      </w:pPr>
    </w:p>
    <w:p w14:paraId="6533AC1A" w14:textId="1FE9D20F" w:rsidR="00F46E76" w:rsidRPr="00F46E76" w:rsidRDefault="00787A46" w:rsidP="007E20C5">
      <w:pPr>
        <w:jc w:val="both"/>
        <w:rPr>
          <w:rFonts w:ascii="Times" w:hAnsi="Times"/>
        </w:rPr>
      </w:pPr>
      <w:r>
        <w:rPr>
          <w:rFonts w:ascii="Times" w:hAnsi="Times"/>
        </w:rPr>
        <w:t xml:space="preserve">To infer which type of structure is used, we </w:t>
      </w:r>
      <w:r w:rsidR="00EF67B1">
        <w:rPr>
          <w:rFonts w:ascii="Times" w:hAnsi="Times"/>
        </w:rPr>
        <w:t xml:space="preserve">rely on </w:t>
      </w:r>
      <w:r w:rsidR="00F46E76" w:rsidRPr="00F46E76">
        <w:rPr>
          <w:rFonts w:ascii="Times" w:hAnsi="Times"/>
        </w:rPr>
        <w:t>the reaction time switch-cost</w:t>
      </w:r>
      <w:r w:rsidR="00EF67B1">
        <w:rPr>
          <w:rFonts w:ascii="Times" w:hAnsi="Times"/>
        </w:rPr>
        <w:t xml:space="preserve">, where greater switch costs following changes in color than shape are indicative of use of color to cue the task-set, and vice versa. We </w:t>
      </w:r>
      <w:r w:rsidR="00F46E76" w:rsidRPr="00F46E76">
        <w:rPr>
          <w:rFonts w:ascii="Times" w:hAnsi="Times"/>
        </w:rPr>
        <w:t>have previously validated this measure in that it was predictive of subjects’ ability to transfer the structure to novel contexts that involve the same structure</w:t>
      </w:r>
      <w:r w:rsidR="000E5687">
        <w:rPr>
          <w:rFonts w:ascii="Times" w:hAnsi="Times"/>
        </w:rPr>
        <w:t>, and was also predictive of subjects attention to the high level context</w:t>
      </w:r>
      <w:r w:rsidR="005E0C81">
        <w:rPr>
          <w:rFonts w:ascii="Times" w:hAnsi="Times"/>
        </w:rPr>
        <w:t xml:space="preserve"> as decoded from neural </w:t>
      </w:r>
      <w:proofErr w:type="gramStart"/>
      <w:r w:rsidR="005E0C81">
        <w:rPr>
          <w:rFonts w:ascii="Times" w:hAnsi="Times"/>
        </w:rPr>
        <w:t>signals</w:t>
      </w:r>
      <w:r w:rsidR="000E5687">
        <w:rPr>
          <w:rFonts w:ascii="Times" w:hAnsi="Times"/>
        </w:rPr>
        <w:t xml:space="preserve"> </w:t>
      </w:r>
      <w:r w:rsidR="00F46E76" w:rsidRPr="00F46E76">
        <w:rPr>
          <w:rFonts w:ascii="Times" w:hAnsi="Times"/>
        </w:rPr>
        <w:t xml:space="preserve"> </w:t>
      </w:r>
      <w:proofErr w:type="gramEnd"/>
      <w:r w:rsidR="0032073F">
        <w:rPr>
          <w:rFonts w:ascii="Times" w:hAnsi="Times"/>
        </w:rPr>
        <w:fldChar w:fldCharType="begin" w:fldLock="1"/>
      </w:r>
      <w:r w:rsidR="00226B71">
        <w:rPr>
          <w:rFonts w:ascii="Times" w:hAnsi="Times"/>
        </w:rPr>
        <w:instrText>ADDIN CSL_CITATION { "citationItems" : [ { "id" : "ITEM-1", "itemData" : { "DOI" : "10.1523/JNEUROSCI.3900-13.2014", "ISSN" : "0270-6474", "author" : [ { "dropping-particle" : "", "family" : "Collins", "given" : "a. G. E.", "non-dropping-particle" : "", "parse-names" : false, "suffix" : "" }, { "dropping-particle" : "", "family" : "Cavanagh", "given" : "J. F.", "non-dropping-particle" : "", "parse-names" : false, "suffix" : "" }, { "dropping-particle" : "", "family" : "Frank", "given" : "M. J.", "non-dropping-particle" : "", "parse-names" : false, "suffix" : "" } ], "container-title" : "Journal of Neuroscience", "id" : "ITEM-1", "issue" : "13", "issued" : { "date-parts" : [ [ "2014", "3", "26" ] ] }, "page" : "4677-4685", "title" : "Human EEG Uncovers Latent Generalizable Rule Structure during Learning", "type" : "article-journal", "volume" : "34" }, "uris" : [ "http://www.mendeley.com/documents/?uuid=42d47423-cba0-4a64-a73e-ea6e49cd7e5f" ] }, { "id" : "ITEM-2", "itemData" : { "DOI" : "10.1037/a0030852", "ISSN" : "1939-1471", "author" : [ { "dropping-particle" : "", "family" : "Collins", "given" : "Anne G. E.", "non-dropping-particle" : "", "parse-names" : false, "suffix" : "" }, { "dropping-particle" : "", "family" : "Frank", "given" : "Michael J.", "non-dropping-particle" : "", "parse-names" : false, "suffix" : "" } ], "container-title" : "Psychological Review", "id" : "ITEM-2", "issue" : "1", "issued" : { "date-parts" : [ [ "2013" ] ] }, "note" : "&lt;m:note&gt;&lt;m:linebreak/&gt;        &lt;m:bold&gt;From Duplicate 2 ( &lt;/m:bold&gt;&lt;m:linebreak/&gt;        &lt;m:bold&gt;&lt;m:linebreak/&gt;          &lt;m:italic&gt;Cognitive control over learning: Creating, clustering, and generalizing task-set structure.&lt;/m:italic&gt;&lt;m:linebreak/&gt;        &lt;/m:bold&gt;&lt;m:linebreak/&gt;        &lt;m:bold&gt; - Collins, Anne G. E.; Frank, Michael J. )&lt;m:linebreak/&gt;&lt;m:linebreak/&gt;        &lt;/m:bold&gt;&lt;m:linebreak/&gt;        &lt;m:linebreak/&gt;&lt;m:linebreak/&gt;        &lt;m:bold&gt;From Duplicate 1 ( &lt;/m:bold&gt;&lt;m:linebreak/&gt;        &lt;m:bold/&gt;&lt;m:linebreak/&gt;        &lt;m:bold&gt;&lt;m:linebreak/&gt;          &lt;m:italic&gt;Cognitive control over learning: Creating, clustering, and generalizing task-set structure.&lt;/m:italic&gt;&lt;m:linebreak/&gt;        &lt;/m:bold&gt;&lt;m:linebreak/&gt;        &lt;m:bold/&gt;&lt;m:linebreak/&gt;        &lt;m:bold&gt; - Collins, Anne G. E.; Frank, Michael J. )&lt;m:linebreak/&gt;&lt;m:linebreak/&gt;        &lt;/m:bold&gt;&lt;m:linebreak/&gt;        &lt;m:linebreak/&gt;&lt;m:linebreak/&gt;        &lt;m:linebreak/&gt;&lt;m:linebreak/&gt;        &lt;m:linebreak/&gt;&lt;m:linebreak/&gt;        &lt;m:linebreak/&gt;&lt;m:linebreak/&gt;        &lt;m:linebreak/&gt;&lt;m:linebreak/&gt;      &lt;/m:note&gt;", "page" : "190-229", "title" : "Cognitive control over learning: Creating, clustering, and generalizing task-set structure.", "type" : "article-journal", "volume" : "120" }, "uris" : [ "http://www.mendeley.com/documents/?uuid=556f9aa9-06d6-4c98-a1b4-7965e17ad924" ] } ], "mendeley" : { "formattedCitation" : "(1,2)", "plainTextFormattedCitation" : "(1,2)", "previouslyFormattedCitation" : "( a. G. E. Collins et al., 2014; A. G. E. Collins &amp; Frank, 2013)" }, "properties" : { "noteIndex" : 0 }, "schema" : "https://github.com/citation-style-language/schema/raw/master/csl-citation.json" }</w:instrText>
      </w:r>
      <w:r w:rsidR="0032073F">
        <w:rPr>
          <w:rFonts w:ascii="Times" w:hAnsi="Times"/>
        </w:rPr>
        <w:fldChar w:fldCharType="separate"/>
      </w:r>
      <w:r w:rsidR="00226B71" w:rsidRPr="00226B71">
        <w:rPr>
          <w:rFonts w:ascii="Times" w:hAnsi="Times"/>
          <w:noProof/>
        </w:rPr>
        <w:t>(1,2)</w:t>
      </w:r>
      <w:r w:rsidR="0032073F">
        <w:rPr>
          <w:rFonts w:ascii="Times" w:hAnsi="Times"/>
        </w:rPr>
        <w:fldChar w:fldCharType="end"/>
      </w:r>
      <w:r w:rsidR="0032073F">
        <w:rPr>
          <w:rFonts w:ascii="Times" w:hAnsi="Times"/>
        </w:rPr>
        <w:t>.</w:t>
      </w:r>
      <w:r w:rsidR="0026249D">
        <w:rPr>
          <w:rFonts w:ascii="Times" w:hAnsi="Times"/>
        </w:rPr>
        <w:t xml:space="preserve"> </w:t>
      </w:r>
      <w:r w:rsidR="00501E4F">
        <w:rPr>
          <w:rFonts w:ascii="Times" w:hAnsi="Times"/>
        </w:rPr>
        <w:t xml:space="preserve">Nevertheless </w:t>
      </w:r>
      <w:r w:rsidR="0080232D">
        <w:rPr>
          <w:rFonts w:ascii="Times" w:hAnsi="Times"/>
        </w:rPr>
        <w:t xml:space="preserve">(as noted in the main text) the decision of which dimension was considered </w:t>
      </w:r>
      <w:proofErr w:type="gramStart"/>
      <w:r w:rsidR="0080232D">
        <w:rPr>
          <w:rFonts w:ascii="Times" w:hAnsi="Times"/>
        </w:rPr>
        <w:t>high level</w:t>
      </w:r>
      <w:proofErr w:type="gramEnd"/>
      <w:r w:rsidR="0080232D">
        <w:rPr>
          <w:rFonts w:ascii="Times" w:hAnsi="Times"/>
        </w:rPr>
        <w:t xml:space="preserve"> context was arbitrary. </w:t>
      </w:r>
      <w:r w:rsidR="00F46E76" w:rsidRPr="00F46E76">
        <w:rPr>
          <w:rFonts w:ascii="Times" w:hAnsi="Times"/>
        </w:rPr>
        <w:t xml:space="preserve"> Here we </w:t>
      </w:r>
      <w:r w:rsidR="006D2B2F">
        <w:rPr>
          <w:rFonts w:ascii="Times" w:hAnsi="Times"/>
        </w:rPr>
        <w:t xml:space="preserve">assess whether this switch cost asymmetry can be predicted by motor clustering bonus. To do so, we calculate </w:t>
      </w:r>
      <w:r w:rsidR="00F46E76" w:rsidRPr="00F46E76">
        <w:rPr>
          <w:rFonts w:ascii="Times" w:hAnsi="Times"/>
        </w:rPr>
        <w:t xml:space="preserve">switch cost for P2 or P3 minus the switch-cost for P5 or P6. </w:t>
      </w:r>
      <w:r w:rsidR="00CB066C">
        <w:rPr>
          <w:rFonts w:ascii="Times" w:hAnsi="Times"/>
        </w:rPr>
        <w:t xml:space="preserve"> S</w:t>
      </w:r>
      <w:r w:rsidR="00F46E76" w:rsidRPr="00F46E76">
        <w:rPr>
          <w:rFonts w:ascii="Times" w:hAnsi="Times"/>
        </w:rPr>
        <w:t>witch-costs were computed over correct trials of an asymptotic performance task for learning experiments 1-4, and over all correct trials of blocks 5-8 in instructed experiment 5</w:t>
      </w:r>
      <w:r w:rsidR="00453DAB">
        <w:rPr>
          <w:rFonts w:ascii="Times" w:hAnsi="Times"/>
        </w:rPr>
        <w:t xml:space="preserve"> (excluding the first 2 trials of each block)</w:t>
      </w:r>
      <w:r w:rsidR="00F46E76" w:rsidRPr="00F46E76">
        <w:rPr>
          <w:rFonts w:ascii="Times" w:hAnsi="Times"/>
        </w:rPr>
        <w:t>.</w:t>
      </w:r>
    </w:p>
    <w:p w14:paraId="0A5E3F8F" w14:textId="77777777" w:rsidR="00F46E76" w:rsidRPr="00F46E76" w:rsidRDefault="00F46E76" w:rsidP="007E20C5">
      <w:pPr>
        <w:jc w:val="both"/>
        <w:rPr>
          <w:rFonts w:ascii="Times" w:hAnsi="Times"/>
        </w:rPr>
      </w:pPr>
    </w:p>
    <w:p w14:paraId="3F421466" w14:textId="5D3D70AE" w:rsidR="00C239A9" w:rsidRDefault="00F46E76" w:rsidP="007E20C5">
      <w:pPr>
        <w:jc w:val="both"/>
        <w:rPr>
          <w:rFonts w:ascii="Times" w:hAnsi="Times"/>
        </w:rPr>
      </w:pPr>
      <w:r w:rsidRPr="00F46E76">
        <w:rPr>
          <w:rFonts w:ascii="Times" w:hAnsi="Times"/>
        </w:rPr>
        <w:t xml:space="preserve">It is important to note that </w:t>
      </w:r>
      <w:r w:rsidR="00CB066C">
        <w:rPr>
          <w:rFonts w:ascii="Times" w:hAnsi="Times"/>
        </w:rPr>
        <w:t xml:space="preserve">other factors </w:t>
      </w:r>
      <w:r w:rsidR="00AB5F04">
        <w:rPr>
          <w:rFonts w:ascii="Times" w:hAnsi="Times"/>
        </w:rPr>
        <w:t xml:space="preserve">such as sequential motor transitions </w:t>
      </w:r>
      <w:r w:rsidR="00CB066C">
        <w:rPr>
          <w:rFonts w:ascii="Times" w:hAnsi="Times"/>
        </w:rPr>
        <w:t>could influence RTs</w:t>
      </w:r>
      <w:r w:rsidR="00226B71">
        <w:rPr>
          <w:rFonts w:ascii="Times" w:hAnsi="Times"/>
        </w:rPr>
        <w:t>,</w:t>
      </w:r>
      <w:r w:rsidR="00CB066C">
        <w:rPr>
          <w:rFonts w:ascii="Times" w:hAnsi="Times"/>
        </w:rPr>
        <w:t xml:space="preserve"> which might confound our measures. </w:t>
      </w:r>
      <w:r w:rsidR="00AB5F04">
        <w:rPr>
          <w:rFonts w:ascii="Times" w:hAnsi="Times"/>
        </w:rPr>
        <w:t>For example</w:t>
      </w:r>
      <w:r w:rsidR="00630EC1">
        <w:rPr>
          <w:rFonts w:ascii="Times" w:hAnsi="Times"/>
        </w:rPr>
        <w:t xml:space="preserve">, </w:t>
      </w:r>
      <w:r w:rsidR="00230AC7">
        <w:rPr>
          <w:rFonts w:ascii="Times" w:hAnsi="Times"/>
        </w:rPr>
        <w:t xml:space="preserve">after using the index finger to press a key at </w:t>
      </w:r>
      <w:r w:rsidR="00630EC1">
        <w:rPr>
          <w:rFonts w:ascii="Times" w:hAnsi="Times"/>
        </w:rPr>
        <w:t xml:space="preserve">trial t </w:t>
      </w:r>
      <w:r w:rsidR="00230AC7">
        <w:rPr>
          <w:rFonts w:ascii="Times" w:hAnsi="Times"/>
        </w:rPr>
        <w:t xml:space="preserve">subject might be faster to press the key associated with the middle finger </w:t>
      </w:r>
      <w:r w:rsidR="00630EC1">
        <w:rPr>
          <w:rFonts w:ascii="Times" w:hAnsi="Times"/>
        </w:rPr>
        <w:t>than the ring finger at trial t+1</w:t>
      </w:r>
      <w:r w:rsidRPr="00F46E76">
        <w:rPr>
          <w:rFonts w:ascii="Times" w:hAnsi="Times"/>
        </w:rPr>
        <w:t xml:space="preserve">. </w:t>
      </w:r>
      <w:r w:rsidR="00667033">
        <w:rPr>
          <w:rFonts w:ascii="Times" w:hAnsi="Times"/>
        </w:rPr>
        <w:t>We therefore took care</w:t>
      </w:r>
      <w:r w:rsidR="004F600C">
        <w:rPr>
          <w:rFonts w:ascii="Times" w:hAnsi="Times"/>
        </w:rPr>
        <w:t xml:space="preserve"> to ensure that such motor transition costs would not confound our findings</w:t>
      </w:r>
      <w:r w:rsidR="00667033">
        <w:rPr>
          <w:rFonts w:ascii="Times" w:hAnsi="Times"/>
        </w:rPr>
        <w:t>, given that different structures might have different transitions</w:t>
      </w:r>
      <w:r w:rsidR="004F600C">
        <w:rPr>
          <w:rFonts w:ascii="Times" w:hAnsi="Times"/>
        </w:rPr>
        <w:t>.</w:t>
      </w:r>
    </w:p>
    <w:p w14:paraId="3061F024" w14:textId="77777777" w:rsidR="0006515B" w:rsidRDefault="0006515B" w:rsidP="007E20C5">
      <w:pPr>
        <w:jc w:val="both"/>
        <w:rPr>
          <w:rFonts w:ascii="Times" w:hAnsi="Times"/>
        </w:rPr>
      </w:pPr>
    </w:p>
    <w:p w14:paraId="596709B8" w14:textId="1918ABAA" w:rsidR="00E24EE4" w:rsidRDefault="00667033" w:rsidP="007E20C5">
      <w:pPr>
        <w:jc w:val="both"/>
        <w:rPr>
          <w:rFonts w:ascii="Times" w:hAnsi="Times"/>
        </w:rPr>
      </w:pPr>
      <w:r>
        <w:rPr>
          <w:rFonts w:ascii="Times" w:hAnsi="Times"/>
        </w:rPr>
        <w:t xml:space="preserve"> </w:t>
      </w:r>
      <w:r w:rsidR="00F46E76" w:rsidRPr="00F46E76">
        <w:rPr>
          <w:rFonts w:ascii="Times" w:hAnsi="Times"/>
        </w:rPr>
        <w:t xml:space="preserve">We </w:t>
      </w:r>
      <w:r w:rsidR="00E24EE4">
        <w:rPr>
          <w:rFonts w:ascii="Times" w:hAnsi="Times"/>
        </w:rPr>
        <w:t xml:space="preserve">indeed </w:t>
      </w:r>
      <w:r w:rsidR="00F46E76" w:rsidRPr="00F46E76">
        <w:rPr>
          <w:rFonts w:ascii="Times" w:hAnsi="Times"/>
        </w:rPr>
        <w:t xml:space="preserve">identified that </w:t>
      </w:r>
      <w:r w:rsidR="00057482">
        <w:rPr>
          <w:rFonts w:ascii="Times" w:hAnsi="Times"/>
        </w:rPr>
        <w:t xml:space="preserve">while </w:t>
      </w:r>
      <w:r w:rsidR="00F46E76" w:rsidRPr="00F46E76">
        <w:rPr>
          <w:rFonts w:ascii="Times" w:hAnsi="Times"/>
        </w:rPr>
        <w:t>the fastest transitions</w:t>
      </w:r>
      <w:r w:rsidR="00057482">
        <w:rPr>
          <w:rFonts w:ascii="Times" w:hAnsi="Times"/>
        </w:rPr>
        <w:t xml:space="preserve"> were action repeats</w:t>
      </w:r>
      <w:proofErr w:type="gramStart"/>
      <w:r w:rsidR="00F46E76" w:rsidRPr="00F46E76">
        <w:rPr>
          <w:rFonts w:ascii="Times" w:hAnsi="Times"/>
        </w:rPr>
        <w:t>,</w:t>
      </w:r>
      <w:proofErr w:type="gramEnd"/>
      <w:r w:rsidR="00F46E76" w:rsidRPr="00F46E76">
        <w:rPr>
          <w:rFonts w:ascii="Times" w:hAnsi="Times"/>
        </w:rPr>
        <w:t xml:space="preserve"> action switches to adjacent fingers were faster than </w:t>
      </w:r>
      <w:r w:rsidR="00057482">
        <w:rPr>
          <w:rFonts w:ascii="Times" w:hAnsi="Times"/>
        </w:rPr>
        <w:t xml:space="preserve">those </w:t>
      </w:r>
      <w:r w:rsidR="00F46E76" w:rsidRPr="00F46E76">
        <w:rPr>
          <w:rFonts w:ascii="Times" w:hAnsi="Times"/>
        </w:rPr>
        <w:t xml:space="preserve">to more distant fingers (“jumps”), which could confound switch-cost comparisons between patterns. </w:t>
      </w:r>
      <w:r w:rsidR="00A16B92">
        <w:rPr>
          <w:rFonts w:ascii="Times" w:hAnsi="Times"/>
        </w:rPr>
        <w:t xml:space="preserve">Specifically for a middle previous action (middle or ring finger), </w:t>
      </w:r>
      <w:r w:rsidR="003F6B58">
        <w:rPr>
          <w:rFonts w:ascii="Times" w:hAnsi="Times"/>
        </w:rPr>
        <w:t xml:space="preserve">RT </w:t>
      </w:r>
      <w:r w:rsidR="00A16B92">
        <w:rPr>
          <w:rFonts w:ascii="Times" w:hAnsi="Times"/>
        </w:rPr>
        <w:t>slowing to the furthest finger (</w:t>
      </w:r>
      <w:r w:rsidR="002C0AEC">
        <w:rPr>
          <w:rFonts w:ascii="Times" w:hAnsi="Times"/>
        </w:rPr>
        <w:t>little or index finger, respectively</w:t>
      </w:r>
      <w:r w:rsidR="00A16B92">
        <w:rPr>
          <w:rFonts w:ascii="Times" w:hAnsi="Times"/>
        </w:rPr>
        <w:t xml:space="preserve">) </w:t>
      </w:r>
      <w:r w:rsidR="002C0AEC">
        <w:rPr>
          <w:rFonts w:ascii="Times" w:hAnsi="Times"/>
        </w:rPr>
        <w:t>wa</w:t>
      </w:r>
      <w:r w:rsidR="00A16B92">
        <w:rPr>
          <w:rFonts w:ascii="Times" w:hAnsi="Times"/>
        </w:rPr>
        <w:t xml:space="preserve">s significantly higher than to the </w:t>
      </w:r>
      <w:r w:rsidR="002C0AEC">
        <w:rPr>
          <w:rFonts w:ascii="Times" w:hAnsi="Times"/>
        </w:rPr>
        <w:t>other</w:t>
      </w:r>
      <w:r w:rsidR="00243113" w:rsidRPr="00243113">
        <w:rPr>
          <w:rFonts w:ascii="Times" w:hAnsi="Times"/>
        </w:rPr>
        <w:t xml:space="preserve"> </w:t>
      </w:r>
      <w:r w:rsidR="00243113">
        <w:rPr>
          <w:rFonts w:ascii="Times" w:hAnsi="Times"/>
        </w:rPr>
        <w:t>middle</w:t>
      </w:r>
      <w:r w:rsidR="00D65DFC">
        <w:rPr>
          <w:rFonts w:ascii="Times" w:hAnsi="Times"/>
        </w:rPr>
        <w:t>, adjacent</w:t>
      </w:r>
      <w:r w:rsidR="002C0AEC">
        <w:rPr>
          <w:rFonts w:ascii="Times" w:hAnsi="Times"/>
        </w:rPr>
        <w:t xml:space="preserve"> </w:t>
      </w:r>
      <w:r w:rsidR="00A16B92">
        <w:rPr>
          <w:rFonts w:ascii="Times" w:hAnsi="Times"/>
        </w:rPr>
        <w:t>finger (</w:t>
      </w:r>
      <w:r w:rsidR="00830A0A">
        <w:rPr>
          <w:rFonts w:ascii="Times" w:hAnsi="Times"/>
        </w:rPr>
        <w:t xml:space="preserve">ring or middle finger respectively; </w:t>
      </w:r>
      <w:r w:rsidR="00A16B92">
        <w:rPr>
          <w:rFonts w:ascii="Times" w:hAnsi="Times"/>
        </w:rPr>
        <w:t>p = 0.001, t=3.77</w:t>
      </w:r>
      <w:r w:rsidR="007707F2">
        <w:rPr>
          <w:rFonts w:ascii="Times" w:hAnsi="Times"/>
        </w:rPr>
        <w:t xml:space="preserve">). </w:t>
      </w:r>
      <w:r w:rsidR="001830DC">
        <w:rPr>
          <w:rFonts w:ascii="Times" w:hAnsi="Times"/>
        </w:rPr>
        <w:t xml:space="preserve"> </w:t>
      </w:r>
      <w:r w:rsidR="00A16B92">
        <w:rPr>
          <w:rFonts w:ascii="Times" w:hAnsi="Times"/>
        </w:rPr>
        <w:t xml:space="preserve">  For a</w:t>
      </w:r>
      <w:r w:rsidR="00264941">
        <w:rPr>
          <w:rFonts w:ascii="Times" w:hAnsi="Times"/>
        </w:rPr>
        <w:t xml:space="preserve"> trial where </w:t>
      </w:r>
      <w:proofErr w:type="gramStart"/>
      <w:r w:rsidR="00264941">
        <w:rPr>
          <w:rFonts w:ascii="Times" w:hAnsi="Times"/>
        </w:rPr>
        <w:t xml:space="preserve">the </w:t>
      </w:r>
      <w:r w:rsidR="00A16B92">
        <w:rPr>
          <w:rFonts w:ascii="Times" w:hAnsi="Times"/>
        </w:rPr>
        <w:t xml:space="preserve"> previous</w:t>
      </w:r>
      <w:proofErr w:type="gramEnd"/>
      <w:r w:rsidR="00A16B92">
        <w:rPr>
          <w:rFonts w:ascii="Times" w:hAnsi="Times"/>
        </w:rPr>
        <w:t xml:space="preserve"> action</w:t>
      </w:r>
      <w:r w:rsidR="00264941">
        <w:rPr>
          <w:rFonts w:ascii="Times" w:hAnsi="Times"/>
        </w:rPr>
        <w:t xml:space="preserve"> was an “</w:t>
      </w:r>
      <w:proofErr w:type="spellStart"/>
      <w:r w:rsidR="00264941">
        <w:rPr>
          <w:rFonts w:ascii="Times" w:hAnsi="Times"/>
        </w:rPr>
        <w:t>extremum</w:t>
      </w:r>
      <w:proofErr w:type="spellEnd"/>
      <w:r w:rsidR="00264941">
        <w:rPr>
          <w:rFonts w:ascii="Times" w:hAnsi="Times"/>
        </w:rPr>
        <w:t>” finger press</w:t>
      </w:r>
      <w:r w:rsidR="00A16B92">
        <w:rPr>
          <w:rFonts w:ascii="Times" w:hAnsi="Times"/>
        </w:rPr>
        <w:t>, jump</w:t>
      </w:r>
      <w:r w:rsidR="00CC7590">
        <w:rPr>
          <w:rFonts w:ascii="Times" w:hAnsi="Times"/>
        </w:rPr>
        <w:t>s</w:t>
      </w:r>
      <w:r w:rsidR="00A16B92">
        <w:rPr>
          <w:rFonts w:ascii="Times" w:hAnsi="Times"/>
        </w:rPr>
        <w:t xml:space="preserve"> two or 3 fingers away </w:t>
      </w:r>
      <w:r w:rsidR="00CC7590">
        <w:rPr>
          <w:rFonts w:ascii="Times" w:hAnsi="Times"/>
        </w:rPr>
        <w:t xml:space="preserve">were </w:t>
      </w:r>
      <w:r w:rsidR="006F03C4">
        <w:rPr>
          <w:rFonts w:ascii="Times" w:hAnsi="Times"/>
        </w:rPr>
        <w:t xml:space="preserve">significantly slower than </w:t>
      </w:r>
      <w:r w:rsidR="00CC7590">
        <w:rPr>
          <w:rFonts w:ascii="Times" w:hAnsi="Times"/>
        </w:rPr>
        <w:t xml:space="preserve">switches </w:t>
      </w:r>
      <w:r w:rsidR="006F03C4">
        <w:rPr>
          <w:rFonts w:ascii="Times" w:hAnsi="Times"/>
        </w:rPr>
        <w:t>to the adjacent finger</w:t>
      </w:r>
      <w:r w:rsidR="00A16B92">
        <w:rPr>
          <w:rFonts w:ascii="Times" w:hAnsi="Times"/>
        </w:rPr>
        <w:t xml:space="preserve"> (3: p=.067, t = 1.93; 4: p = 0.006, t=3.03), and they d</w:t>
      </w:r>
      <w:r w:rsidR="004161B0">
        <w:rPr>
          <w:rFonts w:ascii="Times" w:hAnsi="Times"/>
        </w:rPr>
        <w:t>idn</w:t>
      </w:r>
      <w:r w:rsidR="00A16B92">
        <w:rPr>
          <w:rFonts w:ascii="Times" w:hAnsi="Times"/>
        </w:rPr>
        <w:t>’t differ from each other (t=1.03).</w:t>
      </w:r>
      <w:r w:rsidR="009D52C0">
        <w:rPr>
          <w:rFonts w:ascii="Times" w:hAnsi="Times"/>
        </w:rPr>
        <w:t xml:space="preserve"> </w:t>
      </w:r>
    </w:p>
    <w:p w14:paraId="767A14F0" w14:textId="77777777" w:rsidR="00E24EE4" w:rsidRDefault="00E24EE4" w:rsidP="007E20C5">
      <w:pPr>
        <w:jc w:val="both"/>
        <w:rPr>
          <w:rFonts w:ascii="Times" w:hAnsi="Times"/>
        </w:rPr>
      </w:pPr>
    </w:p>
    <w:p w14:paraId="308782EF" w14:textId="77777777" w:rsidR="00644703" w:rsidRDefault="00E24EE4" w:rsidP="007E20C5">
      <w:pPr>
        <w:jc w:val="both"/>
        <w:rPr>
          <w:rFonts w:ascii="Times" w:hAnsi="Times"/>
        </w:rPr>
      </w:pPr>
      <w:r>
        <w:rPr>
          <w:rFonts w:ascii="Times" w:hAnsi="Times"/>
        </w:rPr>
        <w:t>Thus, t</w:t>
      </w:r>
      <w:r w:rsidR="00F46E76" w:rsidRPr="00F46E76">
        <w:rPr>
          <w:rFonts w:ascii="Times" w:hAnsi="Times"/>
        </w:rPr>
        <w:t xml:space="preserve">o ensure the switch-cost difference measure is not biased due to low-level motor sequence effects, we correct for the effect of jumps before computing switch-cost. </w:t>
      </w:r>
      <w:r>
        <w:rPr>
          <w:rFonts w:ascii="Times" w:hAnsi="Times"/>
        </w:rPr>
        <w:t xml:space="preserve">In </w:t>
      </w:r>
      <w:r w:rsidR="00D1119D">
        <w:rPr>
          <w:rFonts w:ascii="Times" w:hAnsi="Times"/>
        </w:rPr>
        <w:t xml:space="preserve">the replication </w:t>
      </w:r>
      <w:r>
        <w:rPr>
          <w:rFonts w:ascii="Times" w:hAnsi="Times"/>
        </w:rPr>
        <w:t xml:space="preserve">learning experiments </w:t>
      </w:r>
      <w:r w:rsidR="00D1119D">
        <w:rPr>
          <w:rFonts w:ascii="Times" w:hAnsi="Times"/>
        </w:rPr>
        <w:t>and the</w:t>
      </w:r>
      <w:r>
        <w:rPr>
          <w:rFonts w:ascii="Times" w:hAnsi="Times"/>
        </w:rPr>
        <w:t xml:space="preserve"> instructed experiment, we do so by comparing trials that afford identical jump conditions</w:t>
      </w:r>
    </w:p>
    <w:p w14:paraId="0D713050" w14:textId="023C1D27" w:rsidR="00CB196E" w:rsidRDefault="00CB196E" w:rsidP="007E20C5">
      <w:pPr>
        <w:jc w:val="both"/>
        <w:rPr>
          <w:rFonts w:ascii="Times" w:hAnsi="Times"/>
        </w:rPr>
      </w:pPr>
    </w:p>
    <w:p w14:paraId="34B83968" w14:textId="5DC4ECC5" w:rsidR="00563464" w:rsidRDefault="004E7B5B" w:rsidP="007E20C5">
      <w:pPr>
        <w:jc w:val="both"/>
        <w:rPr>
          <w:rFonts w:ascii="Times" w:hAnsi="Times"/>
        </w:rPr>
      </w:pPr>
      <w:r>
        <w:rPr>
          <w:rFonts w:ascii="Times" w:hAnsi="Times"/>
        </w:rPr>
        <w:t xml:space="preserve">In the main learning experiment, since subjects performed many learning blocks with different configurations, we could separate more directly the role of motor transitions from the role of task and stimulus switches to </w:t>
      </w:r>
      <w:proofErr w:type="gramStart"/>
      <w:r>
        <w:rPr>
          <w:rFonts w:ascii="Times" w:hAnsi="Times"/>
        </w:rPr>
        <w:t>reaction-times</w:t>
      </w:r>
      <w:proofErr w:type="gramEnd"/>
      <w:r>
        <w:rPr>
          <w:rFonts w:ascii="Times" w:hAnsi="Times"/>
        </w:rPr>
        <w:t>. Specifically, we computed the average reaction times for all potential action transitions (</w:t>
      </w:r>
      <w:proofErr w:type="spellStart"/>
      <w:proofErr w:type="gramStart"/>
      <w:r>
        <w:rPr>
          <w:rFonts w:ascii="Times" w:hAnsi="Times"/>
        </w:rPr>
        <w:t>mRT</w:t>
      </w:r>
      <w:proofErr w:type="spellEnd"/>
      <w:r>
        <w:rPr>
          <w:rFonts w:ascii="Times" w:hAnsi="Times"/>
        </w:rPr>
        <w:t>(</w:t>
      </w:r>
      <w:proofErr w:type="spellStart"/>
      <w:proofErr w:type="gramEnd"/>
      <w:r>
        <w:rPr>
          <w:rFonts w:ascii="Times" w:hAnsi="Times"/>
        </w:rPr>
        <w:t>ij</w:t>
      </w:r>
      <w:proofErr w:type="spellEnd"/>
      <w:r>
        <w:rPr>
          <w:rFonts w:ascii="Times" w:hAnsi="Times"/>
        </w:rPr>
        <w:t xml:space="preserve">) is the average reaction time in trial t+1 when action for trial t is I, and action for trial t+1 is j), and then corrected reaction times by the appropriate </w:t>
      </w:r>
      <w:proofErr w:type="spellStart"/>
      <w:r>
        <w:rPr>
          <w:rFonts w:ascii="Times" w:hAnsi="Times"/>
        </w:rPr>
        <w:t>mRT</w:t>
      </w:r>
      <w:proofErr w:type="spellEnd"/>
      <w:r>
        <w:rPr>
          <w:rFonts w:ascii="Times" w:hAnsi="Times"/>
        </w:rPr>
        <w:t>(</w:t>
      </w:r>
      <w:proofErr w:type="spellStart"/>
      <w:r>
        <w:rPr>
          <w:rFonts w:ascii="Times" w:hAnsi="Times"/>
        </w:rPr>
        <w:t>ij</w:t>
      </w:r>
      <w:proofErr w:type="spellEnd"/>
      <w:r>
        <w:rPr>
          <w:rFonts w:ascii="Times" w:hAnsi="Times"/>
        </w:rPr>
        <w:t xml:space="preserve">) for all trials, based on what the correct </w:t>
      </w:r>
      <w:r w:rsidR="00986ECE">
        <w:rPr>
          <w:rFonts w:ascii="Times" w:hAnsi="Times"/>
        </w:rPr>
        <w:t xml:space="preserve">actions were for the successive trials. </w:t>
      </w:r>
      <w:r w:rsidR="00D73C61">
        <w:rPr>
          <w:rFonts w:ascii="Times" w:hAnsi="Times"/>
        </w:rPr>
        <w:t>Thus, reaction time switch cost computation were corrected for specific key-press transitions.</w:t>
      </w:r>
      <w:r>
        <w:rPr>
          <w:rFonts w:ascii="Times" w:hAnsi="Times"/>
        </w:rPr>
        <w:t xml:space="preserve"> </w:t>
      </w:r>
    </w:p>
    <w:p w14:paraId="4B4F43E0" w14:textId="77777777" w:rsidR="00563464" w:rsidRDefault="00563464" w:rsidP="007E20C5">
      <w:pPr>
        <w:jc w:val="both"/>
      </w:pPr>
      <w:r>
        <w:rPr>
          <w:rFonts w:ascii="Times" w:hAnsi="Times"/>
        </w:rPr>
        <w:br w:type="page"/>
      </w:r>
    </w:p>
    <w:p w14:paraId="3AEBD000" w14:textId="63F7C0F0" w:rsidR="00563464" w:rsidRPr="00F46E76" w:rsidRDefault="00563464" w:rsidP="007E20C5">
      <w:pPr>
        <w:pStyle w:val="Heading2"/>
        <w:jc w:val="both"/>
      </w:pPr>
      <w:r>
        <w:t>Overall natural bonus: adjacency and symmetry</w:t>
      </w:r>
    </w:p>
    <w:p w14:paraId="66BC31BB" w14:textId="77777777" w:rsidR="00563464" w:rsidRDefault="00563464" w:rsidP="007E20C5">
      <w:pPr>
        <w:jc w:val="both"/>
        <w:rPr>
          <w:rFonts w:ascii="Times" w:hAnsi="Times"/>
        </w:rPr>
      </w:pPr>
    </w:p>
    <w:p w14:paraId="32B1A3FC" w14:textId="3698ED85" w:rsidR="00563464" w:rsidRDefault="00563464" w:rsidP="007E20C5">
      <w:pPr>
        <w:jc w:val="both"/>
        <w:rPr>
          <w:rFonts w:ascii="Times" w:hAnsi="Times"/>
        </w:rPr>
      </w:pPr>
      <w:r w:rsidRPr="00226B71">
        <w:rPr>
          <w:rFonts w:ascii="Times" w:hAnsi="Times"/>
        </w:rPr>
        <w:t>In t</w:t>
      </w:r>
      <w:r>
        <w:rPr>
          <w:rFonts w:ascii="Times" w:hAnsi="Times"/>
        </w:rPr>
        <w:t xml:space="preserve">he main text, we focused exclusively on adjacency, as a </w:t>
      </w:r>
      <w:r w:rsidR="007D236F">
        <w:rPr>
          <w:rFonts w:ascii="Times" w:hAnsi="Times"/>
        </w:rPr>
        <w:t>potential sensorimotor influence on structure learning</w:t>
      </w:r>
      <w:r>
        <w:rPr>
          <w:rFonts w:ascii="Times" w:hAnsi="Times"/>
        </w:rPr>
        <w:t>. However, other factors may also be important. Here we highlight a notion of parallelism across task-sets, or symmetry, which we</w:t>
      </w:r>
      <w:r w:rsidR="0023036A">
        <w:rPr>
          <w:rFonts w:ascii="Times" w:hAnsi="Times"/>
        </w:rPr>
        <w:t xml:space="preserve"> propose</w:t>
      </w:r>
      <w:r>
        <w:rPr>
          <w:rFonts w:ascii="Times" w:hAnsi="Times"/>
        </w:rPr>
        <w:t xml:space="preserve"> c</w:t>
      </w:r>
      <w:r w:rsidR="0023036A">
        <w:rPr>
          <w:rFonts w:ascii="Times" w:hAnsi="Times"/>
        </w:rPr>
        <w:t>ould</w:t>
      </w:r>
      <w:r>
        <w:rPr>
          <w:rFonts w:ascii="Times" w:hAnsi="Times"/>
        </w:rPr>
        <w:t xml:space="preserve"> also </w:t>
      </w:r>
      <w:r w:rsidR="0023036A">
        <w:rPr>
          <w:rFonts w:ascii="Times" w:hAnsi="Times"/>
        </w:rPr>
        <w:t>involve an analogous type of representational overlap at the task-set level</w:t>
      </w:r>
      <w:r w:rsidR="007D236F">
        <w:rPr>
          <w:rFonts w:ascii="Times" w:hAnsi="Times"/>
        </w:rPr>
        <w:t>,</w:t>
      </w:r>
      <w:r w:rsidR="0023036A">
        <w:rPr>
          <w:rFonts w:ascii="Times" w:hAnsi="Times"/>
        </w:rPr>
        <w:t xml:space="preserve"> as opposed to the above-described motor cortical overlap between adjacent finger representations</w:t>
      </w:r>
      <w:r>
        <w:rPr>
          <w:rFonts w:ascii="Times" w:hAnsi="Times"/>
        </w:rPr>
        <w:t xml:space="preserve">. </w:t>
      </w:r>
      <w:r w:rsidR="00063AA7">
        <w:rPr>
          <w:rFonts w:ascii="Times" w:hAnsi="Times"/>
        </w:rPr>
        <w:t>We combine adjacency and symmetry in a single metric, the “overall natural bonus”, that indicates which structure configuration is expected to be more natural, including both adjacency and symmetry biases.</w:t>
      </w:r>
    </w:p>
    <w:p w14:paraId="372D3AE9" w14:textId="77777777" w:rsidR="0023036A" w:rsidRDefault="0023036A" w:rsidP="007E20C5">
      <w:pPr>
        <w:jc w:val="both"/>
        <w:rPr>
          <w:rFonts w:ascii="Times" w:hAnsi="Times"/>
        </w:rPr>
      </w:pPr>
    </w:p>
    <w:p w14:paraId="132F1812" w14:textId="1687BDB1" w:rsidR="00037C4F" w:rsidRDefault="00037C4F" w:rsidP="007E20C5">
      <w:pPr>
        <w:jc w:val="both"/>
        <w:rPr>
          <w:rFonts w:ascii="Times" w:hAnsi="Times"/>
        </w:rPr>
      </w:pPr>
      <w:r>
        <w:rPr>
          <w:rFonts w:ascii="Times" w:hAnsi="Times"/>
        </w:rPr>
        <w:t>As noted in main text, there are only 6 possible patterns of structure configurations (figure S3). We focused on four of them in the main text (P1 trough 4), because they made similar predictions whether we included symmetry bonus or not. For completeness, we include here the additional configurations P5 and P6.</w:t>
      </w:r>
    </w:p>
    <w:p w14:paraId="48FC2D90" w14:textId="77777777" w:rsidR="00037C4F" w:rsidRPr="007D236F" w:rsidRDefault="00037C4F" w:rsidP="007E20C5">
      <w:pPr>
        <w:jc w:val="both"/>
        <w:rPr>
          <w:rFonts w:ascii="Times" w:hAnsi="Times"/>
        </w:rPr>
      </w:pPr>
    </w:p>
    <w:p w14:paraId="5524424B" w14:textId="0BF6C082" w:rsidR="00563464" w:rsidRDefault="00063AA7" w:rsidP="007E20C5">
      <w:pPr>
        <w:jc w:val="both"/>
        <w:rPr>
          <w:rFonts w:ascii="Times" w:hAnsi="Times"/>
        </w:rPr>
      </w:pPr>
      <w:proofErr w:type="gramStart"/>
      <w:r>
        <w:rPr>
          <w:rFonts w:ascii="Times" w:hAnsi="Times"/>
          <w:b/>
        </w:rPr>
        <w:t>Overall natural</w:t>
      </w:r>
      <w:r w:rsidR="00563464" w:rsidRPr="00E96DAF">
        <w:rPr>
          <w:rFonts w:ascii="Times" w:hAnsi="Times"/>
          <w:b/>
        </w:rPr>
        <w:t xml:space="preserve"> bonus.</w:t>
      </w:r>
      <w:proofErr w:type="gramEnd"/>
      <w:r w:rsidR="00563464">
        <w:rPr>
          <w:rFonts w:ascii="Times" w:hAnsi="Times"/>
        </w:rPr>
        <w:t xml:space="preserve"> The overall natural bonus of each motor structure configuration is defined as follows</w:t>
      </w:r>
      <w:r w:rsidR="00AC7D2B">
        <w:rPr>
          <w:rFonts w:ascii="Times" w:hAnsi="Times"/>
        </w:rPr>
        <w:t xml:space="preserve"> (see figure S2)</w:t>
      </w:r>
      <w:r w:rsidR="00563464">
        <w:rPr>
          <w:rFonts w:ascii="Times" w:hAnsi="Times"/>
        </w:rPr>
        <w:t>:</w:t>
      </w:r>
    </w:p>
    <w:p w14:paraId="6B102B15" w14:textId="47D77A58" w:rsidR="00563464" w:rsidRPr="00BB4F24" w:rsidRDefault="00563464" w:rsidP="007E20C5">
      <w:pPr>
        <w:pStyle w:val="ListParagraph"/>
        <w:numPr>
          <w:ilvl w:val="0"/>
          <w:numId w:val="1"/>
        </w:numPr>
        <w:jc w:val="both"/>
        <w:rPr>
          <w:rFonts w:ascii="Times" w:hAnsi="Times"/>
        </w:rPr>
      </w:pPr>
      <w:proofErr w:type="gramStart"/>
      <w:r w:rsidRPr="008A4551">
        <w:rPr>
          <w:rFonts w:ascii="Times" w:hAnsi="Times"/>
          <w:i/>
        </w:rPr>
        <w:t>adjacency</w:t>
      </w:r>
      <w:proofErr w:type="gramEnd"/>
      <w:r w:rsidRPr="008A4551">
        <w:rPr>
          <w:rFonts w:ascii="Times" w:hAnsi="Times"/>
          <w:i/>
        </w:rPr>
        <w:t xml:space="preserve"> bonus</w:t>
      </w:r>
      <w:r w:rsidRPr="00BB4F24">
        <w:rPr>
          <w:rFonts w:ascii="Times" w:hAnsi="Times"/>
        </w:rPr>
        <w:t xml:space="preserve">: </w:t>
      </w:r>
      <w:r w:rsidR="00B30F61">
        <w:rPr>
          <w:rFonts w:ascii="Times" w:hAnsi="Times"/>
        </w:rPr>
        <w:t>as defined in main text. A</w:t>
      </w:r>
      <w:r w:rsidRPr="00BB4F24">
        <w:rPr>
          <w:rFonts w:ascii="Times" w:hAnsi="Times"/>
        </w:rPr>
        <w:t xml:space="preserve"> task-set is grouped if actions for both stimuli </w:t>
      </w:r>
      <w:r>
        <w:rPr>
          <w:rFonts w:ascii="Times" w:hAnsi="Times"/>
        </w:rPr>
        <w:t>require key presses from adjacent fingers</w:t>
      </w:r>
      <w:r w:rsidRPr="00BB4F24">
        <w:rPr>
          <w:rFonts w:ascii="Times" w:hAnsi="Times"/>
        </w:rPr>
        <w:t>. We assign a</w:t>
      </w:r>
      <w:r>
        <w:rPr>
          <w:rFonts w:ascii="Times" w:hAnsi="Times"/>
        </w:rPr>
        <w:t>n adjacency</w:t>
      </w:r>
      <w:r w:rsidRPr="00BB4F24">
        <w:rPr>
          <w:rFonts w:ascii="Times" w:hAnsi="Times"/>
        </w:rPr>
        <w:t xml:space="preserve"> </w:t>
      </w:r>
      <w:r>
        <w:rPr>
          <w:rFonts w:ascii="Times" w:hAnsi="Times"/>
        </w:rPr>
        <w:t>bonus</w:t>
      </w:r>
      <w:r w:rsidRPr="00BB4F24">
        <w:rPr>
          <w:rFonts w:ascii="Times" w:hAnsi="Times"/>
        </w:rPr>
        <w:t xml:space="preserve"> of </w:t>
      </w:r>
      <w:r w:rsidRPr="002D5043">
        <w:rPr>
          <w:rFonts w:ascii="Times" w:hAnsi="Times"/>
          <w:i/>
        </w:rPr>
        <w:t>a</w:t>
      </w:r>
      <w:r w:rsidRPr="00BB4F24">
        <w:rPr>
          <w:rFonts w:ascii="Times" w:hAnsi="Times"/>
        </w:rPr>
        <w:t xml:space="preserve">=1 for each task-set in the structure that is </w:t>
      </w:r>
      <w:r>
        <w:rPr>
          <w:rFonts w:ascii="Times" w:hAnsi="Times"/>
        </w:rPr>
        <w:t xml:space="preserve">adjacent, otherwise </w:t>
      </w:r>
      <w:r w:rsidRPr="002D5043">
        <w:rPr>
          <w:rFonts w:ascii="Times" w:hAnsi="Times"/>
          <w:i/>
        </w:rPr>
        <w:t>a</w:t>
      </w:r>
      <w:r>
        <w:rPr>
          <w:rFonts w:ascii="Times" w:hAnsi="Times"/>
        </w:rPr>
        <w:t>=0</w:t>
      </w:r>
      <w:r w:rsidRPr="00BB4F24">
        <w:rPr>
          <w:rFonts w:ascii="Times" w:hAnsi="Times"/>
        </w:rPr>
        <w:t xml:space="preserve">. For example, </w:t>
      </w:r>
      <w:r>
        <w:rPr>
          <w:rFonts w:ascii="Times" w:hAnsi="Times"/>
        </w:rPr>
        <w:t>for</w:t>
      </w:r>
      <w:r w:rsidR="00B30F61">
        <w:rPr>
          <w:rFonts w:ascii="Times" w:hAnsi="Times"/>
        </w:rPr>
        <w:t xml:space="preserve"> patterns P1 and 5</w:t>
      </w:r>
      <w:r w:rsidRPr="00BB4F24">
        <w:rPr>
          <w:rFonts w:ascii="Times" w:hAnsi="Times"/>
        </w:rPr>
        <w:t xml:space="preserve">, both task-sets are grouped, so that </w:t>
      </w:r>
      <w:r w:rsidRPr="002D5043">
        <w:rPr>
          <w:rFonts w:ascii="Times" w:hAnsi="Times"/>
          <w:i/>
        </w:rPr>
        <w:t>a</w:t>
      </w:r>
      <w:r w:rsidRPr="00BB4F24">
        <w:rPr>
          <w:rFonts w:ascii="Times" w:hAnsi="Times"/>
        </w:rPr>
        <w:t>=</w:t>
      </w:r>
      <w:r>
        <w:rPr>
          <w:rFonts w:ascii="Times" w:hAnsi="Times"/>
        </w:rPr>
        <w:t>2</w:t>
      </w:r>
      <w:r w:rsidRPr="00BB4F24">
        <w:rPr>
          <w:rFonts w:ascii="Times" w:hAnsi="Times"/>
        </w:rPr>
        <w:t>; in structure motor pattern</w:t>
      </w:r>
      <w:r w:rsidR="00B30F61">
        <w:rPr>
          <w:rFonts w:ascii="Times" w:hAnsi="Times"/>
        </w:rPr>
        <w:t>s P3 and 6</w:t>
      </w:r>
      <w:r w:rsidRPr="00BB4F24">
        <w:rPr>
          <w:rFonts w:ascii="Times" w:hAnsi="Times"/>
        </w:rPr>
        <w:t xml:space="preserve">, one task-set is grouped (cued by green and circle respectively), and the other is not, so that </w:t>
      </w:r>
      <w:r w:rsidRPr="002D5043">
        <w:rPr>
          <w:rFonts w:ascii="Times" w:hAnsi="Times"/>
          <w:i/>
        </w:rPr>
        <w:t>a</w:t>
      </w:r>
      <w:r w:rsidR="00B30F61">
        <w:rPr>
          <w:rFonts w:ascii="Times" w:hAnsi="Times"/>
        </w:rPr>
        <w:t>=1; in patterns P2 and 4</w:t>
      </w:r>
      <w:r w:rsidRPr="00BB4F24">
        <w:rPr>
          <w:rFonts w:ascii="Times" w:hAnsi="Times"/>
        </w:rPr>
        <w:t xml:space="preserve">, neither task-set is grouped, </w:t>
      </w:r>
      <w:r>
        <w:rPr>
          <w:rFonts w:ascii="Times" w:hAnsi="Times"/>
        </w:rPr>
        <w:t>i.e.,</w:t>
      </w:r>
      <w:r w:rsidRPr="00BB4F24">
        <w:rPr>
          <w:rFonts w:ascii="Times" w:hAnsi="Times"/>
        </w:rPr>
        <w:t xml:space="preserve"> </w:t>
      </w:r>
      <w:r w:rsidRPr="002D5043">
        <w:rPr>
          <w:rFonts w:ascii="Times" w:hAnsi="Times"/>
          <w:i/>
        </w:rPr>
        <w:t>a</w:t>
      </w:r>
      <w:r w:rsidRPr="00BB4F24">
        <w:rPr>
          <w:rFonts w:ascii="Times" w:hAnsi="Times"/>
        </w:rPr>
        <w:t>=</w:t>
      </w:r>
      <w:r>
        <w:rPr>
          <w:rFonts w:ascii="Times" w:hAnsi="Times"/>
        </w:rPr>
        <w:t>0</w:t>
      </w:r>
      <w:r w:rsidRPr="00BB4F24">
        <w:rPr>
          <w:rFonts w:ascii="Times" w:hAnsi="Times"/>
        </w:rPr>
        <w:t>.</w:t>
      </w:r>
    </w:p>
    <w:p w14:paraId="6651BDC9" w14:textId="395BC9C0" w:rsidR="00563464" w:rsidRDefault="00563464" w:rsidP="007E20C5">
      <w:pPr>
        <w:pStyle w:val="ListParagraph"/>
        <w:numPr>
          <w:ilvl w:val="0"/>
          <w:numId w:val="1"/>
        </w:numPr>
        <w:jc w:val="both"/>
        <w:rPr>
          <w:rFonts w:ascii="Times" w:hAnsi="Times"/>
        </w:rPr>
      </w:pPr>
      <w:r w:rsidRPr="008A4551">
        <w:rPr>
          <w:rFonts w:ascii="Times" w:hAnsi="Times"/>
          <w:i/>
        </w:rPr>
        <w:t>Symmetry bonus</w:t>
      </w:r>
      <w:r>
        <w:rPr>
          <w:rFonts w:ascii="Times" w:hAnsi="Times"/>
        </w:rPr>
        <w:t xml:space="preserve">: a configuration is considered symmetrical if both task-sets correspond to the same left-right relative positioning of the correct actions across stimuli. We assign a bonus </w:t>
      </w:r>
      <w:r w:rsidRPr="002D5043">
        <w:rPr>
          <w:rFonts w:ascii="Times" w:hAnsi="Times"/>
          <w:i/>
        </w:rPr>
        <w:t>s</w:t>
      </w:r>
      <w:r>
        <w:rPr>
          <w:rFonts w:ascii="Times" w:hAnsi="Times"/>
        </w:rPr>
        <w:t xml:space="preserve"> </w:t>
      </w:r>
      <w:r w:rsidR="00416125">
        <w:rPr>
          <w:rFonts w:ascii="Times" w:hAnsi="Times"/>
        </w:rPr>
        <w:t>= 1 for symmetrical patterns (P1, P2, P6</w:t>
      </w:r>
      <w:r>
        <w:rPr>
          <w:rFonts w:ascii="Times" w:hAnsi="Times"/>
        </w:rPr>
        <w:t xml:space="preserve">) and a bonus of </w:t>
      </w:r>
      <w:r w:rsidRPr="002D5043">
        <w:rPr>
          <w:rFonts w:ascii="Times" w:hAnsi="Times"/>
          <w:i/>
        </w:rPr>
        <w:t>s</w:t>
      </w:r>
      <w:r>
        <w:rPr>
          <w:rFonts w:ascii="Times" w:hAnsi="Times"/>
        </w:rPr>
        <w:t>=0 otherwise.</w:t>
      </w:r>
    </w:p>
    <w:p w14:paraId="68EABD48" w14:textId="23DCD505" w:rsidR="00563464" w:rsidRPr="00CF3D0C" w:rsidRDefault="00563464" w:rsidP="007E20C5">
      <w:pPr>
        <w:pStyle w:val="ListParagraph"/>
        <w:numPr>
          <w:ilvl w:val="0"/>
          <w:numId w:val="1"/>
        </w:numPr>
        <w:jc w:val="both"/>
        <w:rPr>
          <w:rFonts w:ascii="Times" w:hAnsi="Times"/>
        </w:rPr>
      </w:pPr>
      <w:r>
        <w:rPr>
          <w:rFonts w:ascii="Times" w:hAnsi="Times"/>
        </w:rPr>
        <w:t xml:space="preserve">The </w:t>
      </w:r>
      <w:r w:rsidRPr="008A4551">
        <w:rPr>
          <w:rFonts w:ascii="Times" w:hAnsi="Times"/>
          <w:i/>
        </w:rPr>
        <w:t xml:space="preserve">overall natural bonus </w:t>
      </w:r>
      <w:r w:rsidRPr="00084017">
        <w:rPr>
          <w:rFonts w:ascii="Times" w:hAnsi="Times"/>
          <w:i/>
        </w:rPr>
        <w:t>n</w:t>
      </w:r>
      <w:r>
        <w:rPr>
          <w:rFonts w:ascii="Times" w:hAnsi="Times"/>
        </w:rPr>
        <w:t xml:space="preserve"> of a motor pattern configuration induced by a structure is defined as the sum: </w:t>
      </w:r>
      <w:r w:rsidRPr="002D5043">
        <w:rPr>
          <w:rFonts w:ascii="Times" w:hAnsi="Times"/>
          <w:i/>
        </w:rPr>
        <w:t>n</w:t>
      </w:r>
      <w:r>
        <w:rPr>
          <w:rFonts w:ascii="Times" w:hAnsi="Times"/>
        </w:rPr>
        <w:t xml:space="preserve"> = </w:t>
      </w:r>
      <w:proofErr w:type="spellStart"/>
      <w:r w:rsidRPr="002D5043">
        <w:rPr>
          <w:rFonts w:ascii="Times" w:hAnsi="Times"/>
          <w:i/>
        </w:rPr>
        <w:t>a</w:t>
      </w:r>
      <w:r>
        <w:rPr>
          <w:rFonts w:ascii="Times" w:hAnsi="Times"/>
        </w:rPr>
        <w:t>+</w:t>
      </w:r>
      <w:r w:rsidRPr="002D5043">
        <w:rPr>
          <w:rFonts w:ascii="Times" w:hAnsi="Times"/>
          <w:i/>
        </w:rPr>
        <w:t>s</w:t>
      </w:r>
      <w:proofErr w:type="spellEnd"/>
      <w:r>
        <w:rPr>
          <w:rFonts w:ascii="Times" w:hAnsi="Times"/>
        </w:rPr>
        <w:t>, and indicated in red in figures 2, 3.</w:t>
      </w:r>
      <w:r w:rsidR="00276379">
        <w:rPr>
          <w:rFonts w:ascii="Times" w:hAnsi="Times"/>
        </w:rPr>
        <w:t xml:space="preserve"> Note that other combinations of </w:t>
      </w:r>
      <w:proofErr w:type="gramStart"/>
      <w:r w:rsidR="00276379" w:rsidRPr="007D236F">
        <w:rPr>
          <w:rFonts w:ascii="Times" w:hAnsi="Times"/>
          <w:i/>
        </w:rPr>
        <w:t>a</w:t>
      </w:r>
      <w:r w:rsidR="00276379">
        <w:rPr>
          <w:rFonts w:ascii="Times" w:hAnsi="Times"/>
        </w:rPr>
        <w:t xml:space="preserve"> and</w:t>
      </w:r>
      <w:proofErr w:type="gramEnd"/>
      <w:r w:rsidR="00276379">
        <w:rPr>
          <w:rFonts w:ascii="Times" w:hAnsi="Times"/>
        </w:rPr>
        <w:t xml:space="preserve"> </w:t>
      </w:r>
      <w:r w:rsidR="00276379" w:rsidRPr="007D236F">
        <w:rPr>
          <w:rFonts w:ascii="Times" w:hAnsi="Times"/>
          <w:i/>
        </w:rPr>
        <w:t>s</w:t>
      </w:r>
      <w:r w:rsidR="00276379">
        <w:rPr>
          <w:rFonts w:ascii="Times" w:hAnsi="Times"/>
        </w:rPr>
        <w:t xml:space="preserve"> could be chosen. For example, one might argue that n= .5*</w:t>
      </w:r>
      <w:proofErr w:type="spellStart"/>
      <w:r w:rsidR="00276379" w:rsidRPr="00454F00">
        <w:rPr>
          <w:rFonts w:ascii="Times" w:hAnsi="Times"/>
          <w:i/>
        </w:rPr>
        <w:t>a</w:t>
      </w:r>
      <w:r w:rsidR="00276379">
        <w:rPr>
          <w:rFonts w:ascii="Times" w:hAnsi="Times"/>
        </w:rPr>
        <w:t>+</w:t>
      </w:r>
      <w:r w:rsidR="00276379" w:rsidRPr="00454F00">
        <w:rPr>
          <w:rFonts w:ascii="Times" w:hAnsi="Times"/>
          <w:i/>
        </w:rPr>
        <w:t>s</w:t>
      </w:r>
      <w:proofErr w:type="spellEnd"/>
      <w:r w:rsidR="00276379" w:rsidRPr="00454F00">
        <w:rPr>
          <w:rFonts w:ascii="Times" w:hAnsi="Times"/>
          <w:i/>
        </w:rPr>
        <w:t xml:space="preserve"> </w:t>
      </w:r>
      <w:r w:rsidR="00276379">
        <w:rPr>
          <w:rFonts w:ascii="Times" w:hAnsi="Times"/>
        </w:rPr>
        <w:t xml:space="preserve">might be a better score, as it would equate the scale of </w:t>
      </w:r>
      <w:r w:rsidR="007D236F">
        <w:rPr>
          <w:rFonts w:ascii="Times" w:hAnsi="Times"/>
        </w:rPr>
        <w:t>both bonuses</w:t>
      </w:r>
      <w:r w:rsidR="00276379">
        <w:rPr>
          <w:rFonts w:ascii="Times" w:hAnsi="Times"/>
        </w:rPr>
        <w:t>. We do not commit particularly to the chosen form here, but think it is the most a priori logical one, as one could expect adjacency to matter more, the more task-sets were involved. Note that this only matters for configurations P5-6, which is why we chose to exclude them from main text analysis.</w:t>
      </w:r>
    </w:p>
    <w:p w14:paraId="106C5744" w14:textId="77777777" w:rsidR="00563464" w:rsidRPr="000041E6" w:rsidRDefault="00563464" w:rsidP="007E20C5">
      <w:pPr>
        <w:jc w:val="both"/>
        <w:rPr>
          <w:rFonts w:ascii="Times" w:hAnsi="Times"/>
        </w:rPr>
      </w:pPr>
    </w:p>
    <w:p w14:paraId="275C7298" w14:textId="48B65149" w:rsidR="00563464" w:rsidRDefault="00BB4F10" w:rsidP="007E20C5">
      <w:pPr>
        <w:jc w:val="both"/>
        <w:rPr>
          <w:rFonts w:ascii="Times" w:hAnsi="Times"/>
          <w:noProof/>
        </w:rPr>
      </w:pPr>
      <w:r>
        <w:rPr>
          <w:rFonts w:ascii="Times" w:hAnsi="Times"/>
        </w:rPr>
        <w:t>Since P5 and P6</w:t>
      </w:r>
      <w:r w:rsidR="00563464">
        <w:rPr>
          <w:rFonts w:ascii="Times" w:hAnsi="Times"/>
        </w:rPr>
        <w:t xml:space="preserve"> </w:t>
      </w:r>
      <w:r w:rsidR="00563464" w:rsidRPr="00445B68">
        <w:rPr>
          <w:rFonts w:ascii="Times" w:hAnsi="Times"/>
        </w:rPr>
        <w:t>lead to equally natural biases (n=2), we restrict our analysis to learning problems wher</w:t>
      </w:r>
      <w:r w:rsidR="00563464">
        <w:rPr>
          <w:rFonts w:ascii="Times" w:hAnsi="Times"/>
        </w:rPr>
        <w:t>e the finger assignment was such that the two possib</w:t>
      </w:r>
      <w:r>
        <w:rPr>
          <w:rFonts w:ascii="Times" w:hAnsi="Times"/>
        </w:rPr>
        <w:t>le configurations were either P1/P2 or P3/P4</w:t>
      </w:r>
      <w:r w:rsidR="00563464">
        <w:rPr>
          <w:rFonts w:ascii="Times" w:hAnsi="Times"/>
        </w:rPr>
        <w:t xml:space="preserve">, for all 5 </w:t>
      </w:r>
      <w:proofErr w:type="gramStart"/>
      <w:r w:rsidR="00563464">
        <w:rPr>
          <w:rFonts w:ascii="Times" w:hAnsi="Times"/>
        </w:rPr>
        <w:t>data-sets</w:t>
      </w:r>
      <w:proofErr w:type="gramEnd"/>
      <w:r w:rsidR="00563464">
        <w:rPr>
          <w:rFonts w:ascii="Times" w:hAnsi="Times"/>
        </w:rPr>
        <w:t>.</w:t>
      </w:r>
      <w:r>
        <w:rPr>
          <w:rFonts w:ascii="Times" w:hAnsi="Times"/>
        </w:rPr>
        <w:t xml:space="preserve"> For P5/6, experimental results are consistent with equal bias in that we observe no preference for either in any experiment. However, as this is a null result, it should not be taken as direct evidence and is not included in main text.</w:t>
      </w:r>
    </w:p>
    <w:p w14:paraId="20A4EF1D" w14:textId="77777777" w:rsidR="00563464" w:rsidRDefault="00563464" w:rsidP="005826C3">
      <w:pPr>
        <w:jc w:val="both"/>
        <w:rPr>
          <w:rFonts w:ascii="Times" w:hAnsi="Times"/>
        </w:rPr>
      </w:pPr>
    </w:p>
    <w:p w14:paraId="7275E05B" w14:textId="0FB0D380" w:rsidR="00563464" w:rsidRDefault="00BB4F10" w:rsidP="005826C3">
      <w:pPr>
        <w:jc w:val="both"/>
        <w:rPr>
          <w:rFonts w:ascii="Times" w:hAnsi="Times"/>
        </w:rPr>
      </w:pPr>
      <w:r>
        <w:rPr>
          <w:rFonts w:ascii="Times" w:hAnsi="Times"/>
          <w:b/>
        </w:rPr>
        <w:t>Computational model: symmetry bias</w:t>
      </w:r>
      <w:r w:rsidRPr="00E96DAF">
        <w:rPr>
          <w:rFonts w:ascii="Times" w:hAnsi="Times"/>
          <w:b/>
        </w:rPr>
        <w:t>.</w:t>
      </w:r>
    </w:p>
    <w:p w14:paraId="2F2D056F" w14:textId="77777777" w:rsidR="00563464" w:rsidRPr="00784925" w:rsidRDefault="00563464" w:rsidP="005826C3">
      <w:pPr>
        <w:rPr>
          <w:rFonts w:ascii="Times" w:hAnsi="Times"/>
          <w:b/>
        </w:rPr>
      </w:pPr>
    </w:p>
    <w:p w14:paraId="07241D60" w14:textId="62D63BE6" w:rsidR="00BB5776" w:rsidRDefault="00563464" w:rsidP="007E20C5">
      <w:pPr>
        <w:jc w:val="both"/>
        <w:rPr>
          <w:rFonts w:ascii="Times" w:hAnsi="Times"/>
        </w:rPr>
      </w:pPr>
      <w:r>
        <w:rPr>
          <w:rFonts w:ascii="Times" w:hAnsi="Times"/>
        </w:rPr>
        <w:t>The symmet</w:t>
      </w:r>
      <w:r w:rsidR="00BB5776">
        <w:rPr>
          <w:rFonts w:ascii="Times" w:hAnsi="Times"/>
        </w:rPr>
        <w:t>ry bias is implemented similarly to the adjacency bias (see main text methods),</w:t>
      </w:r>
      <w:r>
        <w:rPr>
          <w:rFonts w:ascii="Times" w:hAnsi="Times"/>
        </w:rPr>
        <w:t xml:space="preserve"> but with respect to the other task-set and same stimulus (rather than sa</w:t>
      </w:r>
      <w:r w:rsidR="00BB5776">
        <w:rPr>
          <w:rFonts w:ascii="Times" w:hAnsi="Times"/>
        </w:rPr>
        <w:t>me task-set and other stimulus):</w:t>
      </w:r>
      <w:r w:rsidR="00BB5776" w:rsidRPr="00BB5776">
        <w:rPr>
          <w:rFonts w:ascii="Times" w:hAnsi="Times"/>
        </w:rPr>
        <w:t xml:space="preserve"> </w:t>
      </w:r>
    </w:p>
    <w:p w14:paraId="0F87ABCB" w14:textId="598E1BF9" w:rsidR="00BB5776" w:rsidRDefault="00BB5776" w:rsidP="007E20C5">
      <w:pPr>
        <w:ind w:firstLine="720"/>
        <w:jc w:val="both"/>
        <w:rPr>
          <w:rFonts w:ascii="Times" w:hAnsi="Times"/>
        </w:rPr>
      </w:pPr>
      <w:proofErr w:type="spellStart"/>
      <w:proofErr w:type="gramStart"/>
      <w:r>
        <w:rPr>
          <w:rFonts w:ascii="Times" w:hAnsi="Times"/>
        </w:rPr>
        <w:t>P</w:t>
      </w:r>
      <w:r w:rsidRPr="008930E6">
        <w:rPr>
          <w:rFonts w:ascii="Times" w:hAnsi="Times"/>
          <w:vertAlign w:val="subscript"/>
        </w:rPr>
        <w:t>bias</w:t>
      </w:r>
      <w:proofErr w:type="spellEnd"/>
      <w:r>
        <w:rPr>
          <w:rFonts w:ascii="Times" w:hAnsi="Times"/>
        </w:rPr>
        <w:t>(</w:t>
      </w:r>
      <w:proofErr w:type="spellStart"/>
      <w:proofErr w:type="gramEnd"/>
      <w:r>
        <w:rPr>
          <w:rFonts w:ascii="Times" w:hAnsi="Times"/>
        </w:rPr>
        <w:t>r</w:t>
      </w:r>
      <w:r w:rsidRPr="008930E6">
        <w:rPr>
          <w:rFonts w:ascii="Times" w:hAnsi="Times"/>
          <w:vertAlign w:val="subscript"/>
        </w:rPr>
        <w:t>t</w:t>
      </w:r>
      <w:r>
        <w:rPr>
          <w:rFonts w:ascii="Times" w:hAnsi="Times"/>
        </w:rPr>
        <w:t>,a|S</w:t>
      </w:r>
      <w:r w:rsidRPr="008930E6">
        <w:rPr>
          <w:rFonts w:ascii="Times" w:hAnsi="Times"/>
          <w:vertAlign w:val="subscript"/>
        </w:rPr>
        <w:t>t</w:t>
      </w:r>
      <w:r>
        <w:rPr>
          <w:rFonts w:ascii="Times" w:hAnsi="Times"/>
        </w:rPr>
        <w:t>,Z</w:t>
      </w:r>
      <w:r w:rsidRPr="008930E6">
        <w:rPr>
          <w:rFonts w:ascii="Times" w:hAnsi="Times"/>
          <w:vertAlign w:val="subscript"/>
        </w:rPr>
        <w:t>t</w:t>
      </w:r>
      <w:proofErr w:type="spellEnd"/>
      <w:r>
        <w:rPr>
          <w:rFonts w:ascii="Times" w:hAnsi="Times"/>
        </w:rPr>
        <w:t xml:space="preserve">) = </w:t>
      </w:r>
      <w:r w:rsidRPr="00BC540D">
        <w:rPr>
          <w:rFonts w:ascii="Symbol" w:hAnsi="Symbol"/>
        </w:rPr>
        <w:t></w:t>
      </w:r>
      <w:proofErr w:type="spellStart"/>
      <w:r w:rsidRPr="008930E6">
        <w:rPr>
          <w:rFonts w:ascii="Times" w:hAnsi="Times"/>
          <w:vertAlign w:val="subscript"/>
        </w:rPr>
        <w:t>i</w:t>
      </w:r>
      <w:proofErr w:type="spellEnd"/>
      <w:r>
        <w:rPr>
          <w:rFonts w:ascii="Times" w:hAnsi="Times"/>
        </w:rPr>
        <w:t xml:space="preserve"> pi(</w:t>
      </w:r>
      <w:proofErr w:type="spellStart"/>
      <w:r>
        <w:rPr>
          <w:rFonts w:ascii="Times" w:hAnsi="Times"/>
        </w:rPr>
        <w:t>a</w:t>
      </w:r>
      <w:r w:rsidRPr="008930E6">
        <w:rPr>
          <w:rFonts w:ascii="Times" w:hAnsi="Times"/>
          <w:vertAlign w:val="subscript"/>
        </w:rPr>
        <w:t>i</w:t>
      </w:r>
      <w:proofErr w:type="spellEnd"/>
      <w:r>
        <w:rPr>
          <w:rFonts w:ascii="Times" w:hAnsi="Times"/>
        </w:rPr>
        <w:t>| S</w:t>
      </w:r>
      <w:r w:rsidRPr="008930E6">
        <w:rPr>
          <w:rFonts w:ascii="Times" w:hAnsi="Times"/>
          <w:vertAlign w:val="subscript"/>
        </w:rPr>
        <w:t>t</w:t>
      </w:r>
      <w:r>
        <w:rPr>
          <w:rFonts w:ascii="Times" w:hAnsi="Times"/>
        </w:rPr>
        <w:t>,</w:t>
      </w:r>
      <w:r w:rsidRPr="00BB5776">
        <w:rPr>
          <w:rFonts w:ascii="Times" w:hAnsi="Times"/>
        </w:rPr>
        <w:t xml:space="preserve"> </w:t>
      </w:r>
      <w:r>
        <w:rPr>
          <w:rFonts w:ascii="Times" w:hAnsi="Times"/>
        </w:rPr>
        <w:t>other(</w:t>
      </w:r>
      <w:proofErr w:type="spellStart"/>
      <w:r>
        <w:rPr>
          <w:rFonts w:ascii="Times" w:hAnsi="Times"/>
        </w:rPr>
        <w:t>Z</w:t>
      </w:r>
      <w:r w:rsidRPr="008930E6">
        <w:rPr>
          <w:rFonts w:ascii="Times" w:hAnsi="Times"/>
          <w:vertAlign w:val="subscript"/>
        </w:rPr>
        <w:t>t</w:t>
      </w:r>
      <w:proofErr w:type="spellEnd"/>
      <w:r>
        <w:rPr>
          <w:rFonts w:ascii="Times" w:hAnsi="Times"/>
        </w:rPr>
        <w:t>))*</w:t>
      </w:r>
      <w:proofErr w:type="spellStart"/>
      <w:r>
        <w:rPr>
          <w:rFonts w:ascii="Times" w:hAnsi="Times"/>
        </w:rPr>
        <w:t>sym</w:t>
      </w:r>
      <w:proofErr w:type="spellEnd"/>
      <w:r>
        <w:rPr>
          <w:rFonts w:ascii="Times" w:hAnsi="Times"/>
        </w:rPr>
        <w:t>(</w:t>
      </w:r>
      <w:proofErr w:type="spellStart"/>
      <w:r>
        <w:rPr>
          <w:rFonts w:ascii="Times" w:hAnsi="Times"/>
        </w:rPr>
        <w:t>a|a</w:t>
      </w:r>
      <w:r w:rsidRPr="008930E6">
        <w:rPr>
          <w:rFonts w:ascii="Times" w:hAnsi="Times"/>
          <w:vertAlign w:val="subscript"/>
        </w:rPr>
        <w:t>i</w:t>
      </w:r>
      <w:proofErr w:type="spellEnd"/>
      <w:r>
        <w:rPr>
          <w:rFonts w:ascii="Times" w:hAnsi="Times"/>
        </w:rPr>
        <w:t>)</w:t>
      </w:r>
    </w:p>
    <w:p w14:paraId="6D364F42" w14:textId="6E5AEA22" w:rsidR="00563464" w:rsidRDefault="00563464" w:rsidP="007E20C5">
      <w:pPr>
        <w:jc w:val="both"/>
        <w:rPr>
          <w:rFonts w:ascii="Times" w:hAnsi="Times"/>
        </w:rPr>
      </w:pPr>
      <w:r>
        <w:rPr>
          <w:rFonts w:ascii="Times" w:hAnsi="Times"/>
        </w:rPr>
        <w:t xml:space="preserve"> </w:t>
      </w:r>
      <w:proofErr w:type="gramStart"/>
      <w:r>
        <w:rPr>
          <w:rFonts w:ascii="Times" w:hAnsi="Times"/>
        </w:rPr>
        <w:t>where</w:t>
      </w:r>
      <w:proofErr w:type="gramEnd"/>
      <w:r>
        <w:rPr>
          <w:rFonts w:ascii="Times" w:hAnsi="Times"/>
        </w:rPr>
        <w:t xml:space="preserve"> </w:t>
      </w:r>
      <w:proofErr w:type="spellStart"/>
      <w:r>
        <w:rPr>
          <w:rFonts w:ascii="Times" w:hAnsi="Times"/>
        </w:rPr>
        <w:t>sym</w:t>
      </w:r>
      <w:proofErr w:type="spellEnd"/>
      <w:r>
        <w:rPr>
          <w:rFonts w:ascii="Times" w:hAnsi="Times"/>
        </w:rPr>
        <w:t>(</w:t>
      </w:r>
      <w:proofErr w:type="spellStart"/>
      <w:r>
        <w:rPr>
          <w:rFonts w:ascii="Times" w:hAnsi="Times"/>
        </w:rPr>
        <w:t>a|a</w:t>
      </w:r>
      <w:r w:rsidRPr="008930E6">
        <w:rPr>
          <w:rFonts w:ascii="Times" w:hAnsi="Times"/>
          <w:vertAlign w:val="subscript"/>
        </w:rPr>
        <w:t>i</w:t>
      </w:r>
      <w:proofErr w:type="spellEnd"/>
      <w:r>
        <w:rPr>
          <w:rFonts w:ascii="Times" w:hAnsi="Times"/>
        </w:rPr>
        <w:t xml:space="preserve">) indicates the likelihood that this action a can lead to a symmetric pattern with </w:t>
      </w:r>
      <w:proofErr w:type="spellStart"/>
      <w:r>
        <w:rPr>
          <w:rFonts w:ascii="Times" w:hAnsi="Times"/>
        </w:rPr>
        <w:t>a</w:t>
      </w:r>
      <w:r w:rsidRPr="008930E6">
        <w:rPr>
          <w:rFonts w:ascii="Times" w:hAnsi="Times"/>
          <w:vertAlign w:val="subscript"/>
        </w:rPr>
        <w:t>i</w:t>
      </w:r>
      <w:proofErr w:type="spellEnd"/>
      <w:r>
        <w:rPr>
          <w:rFonts w:ascii="Times" w:hAnsi="Times"/>
        </w:rPr>
        <w:t xml:space="preserve">. Simple enumeration </w:t>
      </w:r>
      <w:r w:rsidR="00BB5776">
        <w:rPr>
          <w:rFonts w:ascii="Times" w:hAnsi="Times"/>
        </w:rPr>
        <w:t xml:space="preserve">(see figure S5 for symmetry bias intuition) </w:t>
      </w:r>
      <w:r>
        <w:rPr>
          <w:rFonts w:ascii="Times" w:hAnsi="Times"/>
        </w:rPr>
        <w:t>shows that</w:t>
      </w:r>
    </w:p>
    <w:p w14:paraId="578B924F" w14:textId="77777777" w:rsidR="00563464" w:rsidRPr="006B6E4B" w:rsidRDefault="00563464" w:rsidP="007E20C5">
      <w:pPr>
        <w:pStyle w:val="ListParagraph"/>
        <w:numPr>
          <w:ilvl w:val="0"/>
          <w:numId w:val="1"/>
        </w:numPr>
        <w:jc w:val="both"/>
        <w:rPr>
          <w:rFonts w:ascii="Times" w:hAnsi="Times"/>
        </w:rPr>
      </w:pPr>
      <w:proofErr w:type="spellStart"/>
      <w:proofErr w:type="gramStart"/>
      <w:r w:rsidRPr="006B6E4B">
        <w:rPr>
          <w:rFonts w:ascii="Times" w:hAnsi="Times"/>
        </w:rPr>
        <w:t>sym</w:t>
      </w:r>
      <w:proofErr w:type="spellEnd"/>
      <w:proofErr w:type="gramEnd"/>
      <w:r w:rsidRPr="006B6E4B">
        <w:rPr>
          <w:rFonts w:ascii="Times" w:hAnsi="Times"/>
        </w:rPr>
        <w:t>(</w:t>
      </w:r>
      <w:proofErr w:type="spellStart"/>
      <w:r w:rsidRPr="006B6E4B">
        <w:rPr>
          <w:rFonts w:ascii="Times" w:hAnsi="Times"/>
        </w:rPr>
        <w:t>a|a</w:t>
      </w:r>
      <w:r w:rsidRPr="008930E6">
        <w:rPr>
          <w:rFonts w:ascii="Times" w:hAnsi="Times"/>
          <w:vertAlign w:val="subscript"/>
        </w:rPr>
        <w:t>i</w:t>
      </w:r>
      <w:proofErr w:type="spellEnd"/>
      <w:r w:rsidRPr="006B6E4B">
        <w:rPr>
          <w:rFonts w:ascii="Times" w:hAnsi="Times"/>
        </w:rPr>
        <w:t xml:space="preserve"> = 1) = [0 2/3 1/3 0]</w:t>
      </w:r>
      <w:r>
        <w:rPr>
          <w:rFonts w:ascii="Times" w:hAnsi="Times"/>
        </w:rPr>
        <w:t xml:space="preserve"> (and reversed for </w:t>
      </w:r>
      <w:proofErr w:type="spellStart"/>
      <w:r>
        <w:rPr>
          <w:rFonts w:ascii="Times" w:hAnsi="Times"/>
        </w:rPr>
        <w:t>a</w:t>
      </w:r>
      <w:r w:rsidRPr="008930E6">
        <w:rPr>
          <w:rFonts w:ascii="Times" w:hAnsi="Times"/>
          <w:vertAlign w:val="subscript"/>
        </w:rPr>
        <w:t>i</w:t>
      </w:r>
      <w:proofErr w:type="spellEnd"/>
      <w:r>
        <w:rPr>
          <w:rFonts w:ascii="Times" w:hAnsi="Times"/>
        </w:rPr>
        <w:t xml:space="preserve"> = 4).</w:t>
      </w:r>
    </w:p>
    <w:p w14:paraId="2078B9F1" w14:textId="77777777" w:rsidR="00563464" w:rsidRPr="002D5043" w:rsidRDefault="00563464" w:rsidP="007E20C5">
      <w:pPr>
        <w:pStyle w:val="ListParagraph"/>
        <w:numPr>
          <w:ilvl w:val="0"/>
          <w:numId w:val="1"/>
        </w:numPr>
        <w:jc w:val="both"/>
        <w:rPr>
          <w:rFonts w:ascii="Times" w:hAnsi="Times"/>
        </w:rPr>
      </w:pPr>
      <w:proofErr w:type="spellStart"/>
      <w:proofErr w:type="gramStart"/>
      <w:r>
        <w:rPr>
          <w:rFonts w:ascii="Times" w:hAnsi="Times"/>
        </w:rPr>
        <w:t>sym</w:t>
      </w:r>
      <w:proofErr w:type="spellEnd"/>
      <w:proofErr w:type="gramEnd"/>
      <w:r>
        <w:rPr>
          <w:rFonts w:ascii="Times" w:hAnsi="Times"/>
        </w:rPr>
        <w:t>(</w:t>
      </w:r>
      <w:proofErr w:type="spellStart"/>
      <w:r>
        <w:rPr>
          <w:rFonts w:ascii="Times" w:hAnsi="Times"/>
        </w:rPr>
        <w:t>a|a</w:t>
      </w:r>
      <w:r w:rsidRPr="008930E6">
        <w:rPr>
          <w:rFonts w:ascii="Times" w:hAnsi="Times"/>
          <w:vertAlign w:val="subscript"/>
        </w:rPr>
        <w:t>i</w:t>
      </w:r>
      <w:proofErr w:type="spellEnd"/>
      <w:r>
        <w:rPr>
          <w:rFonts w:ascii="Times" w:hAnsi="Times"/>
        </w:rPr>
        <w:t xml:space="preserve"> = 2) = [2/3 0 </w:t>
      </w:r>
      <w:proofErr w:type="spellStart"/>
      <w:r>
        <w:rPr>
          <w:rFonts w:ascii="Times" w:hAnsi="Times"/>
        </w:rPr>
        <w:t>0</w:t>
      </w:r>
      <w:proofErr w:type="spellEnd"/>
      <w:r>
        <w:rPr>
          <w:rFonts w:ascii="Times" w:hAnsi="Times"/>
        </w:rPr>
        <w:t xml:space="preserve"> 1/3] (and reversed</w:t>
      </w:r>
      <w:r w:rsidRPr="00495B16">
        <w:rPr>
          <w:rFonts w:ascii="Times" w:hAnsi="Times"/>
        </w:rPr>
        <w:t xml:space="preserve"> for </w:t>
      </w:r>
      <w:proofErr w:type="spellStart"/>
      <w:r w:rsidRPr="00495B16">
        <w:rPr>
          <w:rFonts w:ascii="Times" w:hAnsi="Times"/>
        </w:rPr>
        <w:t>a</w:t>
      </w:r>
      <w:r w:rsidRPr="008930E6">
        <w:rPr>
          <w:rFonts w:ascii="Times" w:hAnsi="Times"/>
          <w:vertAlign w:val="subscript"/>
        </w:rPr>
        <w:t>i</w:t>
      </w:r>
      <w:proofErr w:type="spellEnd"/>
      <w:r w:rsidRPr="00495B16">
        <w:rPr>
          <w:rFonts w:ascii="Times" w:hAnsi="Times"/>
        </w:rPr>
        <w:t xml:space="preserve"> = 3)</w:t>
      </w:r>
      <w:r w:rsidRPr="002D5043">
        <w:rPr>
          <w:rFonts w:ascii="Times" w:hAnsi="Times"/>
        </w:rPr>
        <w:t>.</w:t>
      </w:r>
    </w:p>
    <w:p w14:paraId="528212D7" w14:textId="64F0362B" w:rsidR="00563464" w:rsidRDefault="00BB5776" w:rsidP="007E20C5">
      <w:pPr>
        <w:jc w:val="both"/>
      </w:pPr>
      <w:r>
        <w:rPr>
          <w:rFonts w:ascii="Times" w:hAnsi="Times"/>
        </w:rPr>
        <w:t xml:space="preserve">In model simulations </w:t>
      </w:r>
      <w:proofErr w:type="gramStart"/>
      <w:r>
        <w:rPr>
          <w:rFonts w:ascii="Times" w:hAnsi="Times"/>
        </w:rPr>
        <w:t>including b</w:t>
      </w:r>
      <w:r w:rsidR="00563464">
        <w:rPr>
          <w:rFonts w:ascii="Times" w:hAnsi="Times"/>
        </w:rPr>
        <w:t>oth</w:t>
      </w:r>
      <w:proofErr w:type="gramEnd"/>
      <w:r w:rsidR="00563464">
        <w:rPr>
          <w:rFonts w:ascii="Times" w:hAnsi="Times"/>
        </w:rPr>
        <w:t xml:space="preserve"> </w:t>
      </w:r>
      <w:r>
        <w:rPr>
          <w:rFonts w:ascii="Times" w:hAnsi="Times"/>
        </w:rPr>
        <w:t xml:space="preserve">biases, </w:t>
      </w:r>
      <w:r w:rsidR="00563464">
        <w:rPr>
          <w:rFonts w:ascii="Times" w:hAnsi="Times"/>
        </w:rPr>
        <w:t>adjacency and symmetry biases are mixed evenly, then mixed to the normal prediction with mixture weight f</w:t>
      </w:r>
      <w:r w:rsidR="00563464" w:rsidRPr="008930E6">
        <w:rPr>
          <w:rFonts w:ascii="Times" w:hAnsi="Times"/>
          <w:vertAlign w:val="subscript"/>
        </w:rPr>
        <w:t>i</w:t>
      </w:r>
      <w:r w:rsidR="00563464">
        <w:rPr>
          <w:rFonts w:ascii="Times" w:hAnsi="Times"/>
        </w:rPr>
        <w:t xml:space="preserve"> (f</w:t>
      </w:r>
      <w:r w:rsidR="00563464" w:rsidRPr="00121EED">
        <w:rPr>
          <w:rFonts w:ascii="Times" w:hAnsi="Times"/>
          <w:vertAlign w:val="subscript"/>
        </w:rPr>
        <w:t>i</w:t>
      </w:r>
      <w:r>
        <w:rPr>
          <w:rFonts w:ascii="Times" w:hAnsi="Times"/>
        </w:rPr>
        <w:t xml:space="preserve"> = 0.1)</w:t>
      </w:r>
      <w:r w:rsidR="00563464">
        <w:rPr>
          <w:rFonts w:ascii="Times" w:hAnsi="Times"/>
        </w:rPr>
        <w:t>.</w:t>
      </w:r>
      <w:r>
        <w:rPr>
          <w:rFonts w:ascii="Times" w:hAnsi="Times"/>
        </w:rPr>
        <w:t xml:space="preserve"> Main text simulations (fig 5) include both biases, though results are qualitatively identical if only adjacency bias is included. The same results are plotted in figure S5 bottom, including configurations P5-6.</w:t>
      </w:r>
    </w:p>
    <w:p w14:paraId="5A3C44B2" w14:textId="77777777" w:rsidR="00563464" w:rsidRDefault="00563464" w:rsidP="00126743">
      <w:pPr>
        <w:rPr>
          <w:rFonts w:ascii="Times" w:hAnsi="Times"/>
        </w:rPr>
      </w:pPr>
    </w:p>
    <w:p w14:paraId="57808741" w14:textId="77777777" w:rsidR="00AC7D2B" w:rsidRDefault="00AC7D2B" w:rsidP="007E20C5">
      <w:pPr>
        <w:rPr>
          <w:rFonts w:asciiTheme="majorHAnsi" w:eastAsiaTheme="majorEastAsia" w:hAnsiTheme="majorHAnsi" w:cstheme="majorBidi"/>
          <w:b/>
          <w:bCs/>
          <w:color w:val="345A8A" w:themeColor="accent1" w:themeShade="B5"/>
          <w:sz w:val="32"/>
          <w:szCs w:val="32"/>
        </w:rPr>
      </w:pPr>
      <w:r>
        <w:br w:type="page"/>
      </w:r>
    </w:p>
    <w:p w14:paraId="3589C9BD" w14:textId="0BE9400A" w:rsidR="00563464" w:rsidRDefault="00563464" w:rsidP="00563464">
      <w:pPr>
        <w:pStyle w:val="Heading1"/>
      </w:pPr>
      <w:r>
        <w:t>Supplementary results</w:t>
      </w:r>
      <w:r w:rsidR="00553695">
        <w:t xml:space="preserve"> </w:t>
      </w:r>
      <w:bookmarkStart w:id="0" w:name="_GoBack"/>
      <w:bookmarkEnd w:id="0"/>
    </w:p>
    <w:p w14:paraId="41BA91F5" w14:textId="77777777" w:rsidR="00F46E76" w:rsidRDefault="00F46E76">
      <w:pPr>
        <w:rPr>
          <w:rFonts w:ascii="Times" w:hAnsi="Times"/>
        </w:rPr>
      </w:pPr>
    </w:p>
    <w:p w14:paraId="5928935E" w14:textId="0BB7787B" w:rsidR="00D276F0" w:rsidRDefault="00D276F0" w:rsidP="00D276F0">
      <w:pPr>
        <w:pStyle w:val="Heading2"/>
      </w:pPr>
      <w:r>
        <w:t>Corrected RT-Switch cost validation</w:t>
      </w:r>
    </w:p>
    <w:p w14:paraId="4B300187" w14:textId="77777777" w:rsidR="00D276F0" w:rsidRDefault="00D276F0" w:rsidP="00D276F0">
      <w:pPr>
        <w:rPr>
          <w:rFonts w:ascii="Times" w:hAnsi="Times"/>
        </w:rPr>
      </w:pPr>
    </w:p>
    <w:p w14:paraId="4BF034DB" w14:textId="7E0815C6" w:rsidR="00D276F0" w:rsidRDefault="00895633" w:rsidP="007E20C5">
      <w:pPr>
        <w:jc w:val="both"/>
        <w:rPr>
          <w:rFonts w:ascii="Times" w:hAnsi="Times"/>
        </w:rPr>
      </w:pPr>
      <w:r>
        <w:rPr>
          <w:rFonts w:ascii="Times" w:hAnsi="Times"/>
        </w:rPr>
        <w:t xml:space="preserve">As noted above, </w:t>
      </w:r>
      <w:r w:rsidR="00D276F0">
        <w:rPr>
          <w:rFonts w:ascii="Times" w:hAnsi="Times"/>
        </w:rPr>
        <w:t xml:space="preserve">we had previously shown that RT-switch-costs were a good measure of which structure was used by a subject, since they predicted future transfer based on that structure </w:t>
      </w:r>
      <w:r w:rsidR="00D276F0">
        <w:rPr>
          <w:rFonts w:ascii="Times" w:hAnsi="Times"/>
        </w:rPr>
        <w:fldChar w:fldCharType="begin" w:fldLock="1"/>
      </w:r>
      <w:r w:rsidR="00226B71">
        <w:rPr>
          <w:rFonts w:ascii="Times" w:hAnsi="Times"/>
        </w:rPr>
        <w:instrText>ADDIN CSL_CITATION { "citationItems" : [ { "id" : "ITEM-1", "itemData" : { "DOI" : "10.1037/a0030852", "ISSN" : "1939-1471", "author" : [ { "dropping-particle" : "", "family" : "Collins", "given" : "Anne G. E.", "non-dropping-particle" : "", "parse-names" : false, "suffix" : "" }, { "dropping-particle" : "", "family" : "Frank", "given" : "Michael J.", "non-dropping-particle" : "", "parse-names" : false, "suffix" : "" } ], "container-title" : "Psychological Review", "id" : "ITEM-1", "issue" : "1", "issued" : { "date-parts" : [ [ "2013" ] ] }, "note" : "&lt;m:note&gt;&lt;m:linebreak/&gt;        &lt;m:bold&gt;From Duplicate 2 ( &lt;/m:bold&gt;&lt;m:linebreak/&gt;        &lt;m:bold&gt;&lt;m:linebreak/&gt;          &lt;m:italic&gt;Cognitive control over learning: Creating, clustering, and generalizing task-set structure.&lt;/m:italic&gt;&lt;m:linebreak/&gt;        &lt;/m:bold&gt;&lt;m:linebreak/&gt;        &lt;m:bold&gt; - Collins, Anne G. E.; Frank, Michael J. )&lt;m:linebreak/&gt;&lt;m:linebreak/&gt;        &lt;/m:bold&gt;&lt;m:linebreak/&gt;        &lt;m:linebreak/&gt;&lt;m:linebreak/&gt;        &lt;m:bold&gt;From Duplicate 1 ( &lt;/m:bold&gt;&lt;m:linebreak/&gt;        &lt;m:bold/&gt;&lt;m:linebreak/&gt;        &lt;m:bold&gt;&lt;m:linebreak/&gt;          &lt;m:italic&gt;Cognitive control over learning: Creating, clustering, and generalizing task-set structure.&lt;/m:italic&gt;&lt;m:linebreak/&gt;        &lt;/m:bold&gt;&lt;m:linebreak/&gt;        &lt;m:bold/&gt;&lt;m:linebreak/&gt;        &lt;m:bold&gt; - Collins, Anne G. E.; Frank, Michael J. )&lt;m:linebreak/&gt;&lt;m:linebreak/&gt;        &lt;/m:bold&gt;&lt;m:linebreak/&gt;        &lt;m:linebreak/&gt;&lt;m:linebreak/&gt;        &lt;m:linebreak/&gt;&lt;m:linebreak/&gt;        &lt;m:linebreak/&gt;&lt;m:linebreak/&gt;        &lt;m:linebreak/&gt;&lt;m:linebreak/&gt;        &lt;m:linebreak/&gt;&lt;m:linebreak/&gt;      &lt;/m:note&gt;", "page" : "190-229", "title" : "Cognitive control over learning: Creating, clustering, and generalizing task-set structure.", "type" : "article-journal", "volume" : "120" }, "uris" : [ "http://www.mendeley.com/documents/?uuid=556f9aa9-06d6-4c98-a1b4-7965e17ad924" ] } ], "mendeley" : { "formattedCitation" : "(1)", "plainTextFormattedCitation" : "(1)", "previouslyFormattedCitation" : "(A. G. E. Collins &amp; Frank, 2013)" }, "properties" : { "noteIndex" : 0 }, "schema" : "https://github.com/citation-style-language/schema/raw/master/csl-citation.json" }</w:instrText>
      </w:r>
      <w:r w:rsidR="00D276F0">
        <w:rPr>
          <w:rFonts w:ascii="Times" w:hAnsi="Times"/>
        </w:rPr>
        <w:fldChar w:fldCharType="separate"/>
      </w:r>
      <w:r w:rsidR="00226B71" w:rsidRPr="00226B71">
        <w:rPr>
          <w:rFonts w:ascii="Times" w:hAnsi="Times"/>
          <w:noProof/>
        </w:rPr>
        <w:t>(1)</w:t>
      </w:r>
      <w:r w:rsidR="00D276F0">
        <w:rPr>
          <w:rFonts w:ascii="Times" w:hAnsi="Times"/>
        </w:rPr>
        <w:fldChar w:fldCharType="end"/>
      </w:r>
      <w:r w:rsidR="00D276F0">
        <w:rPr>
          <w:rFonts w:ascii="Times" w:hAnsi="Times"/>
        </w:rPr>
        <w:t xml:space="preserve"> – thus, we verif</w:t>
      </w:r>
      <w:r>
        <w:rPr>
          <w:rFonts w:ascii="Times" w:hAnsi="Times"/>
        </w:rPr>
        <w:t xml:space="preserve">ied </w:t>
      </w:r>
      <w:r w:rsidR="00D276F0">
        <w:rPr>
          <w:rFonts w:ascii="Times" w:hAnsi="Times"/>
        </w:rPr>
        <w:t>that we saw the same relationship with this</w:t>
      </w:r>
      <w:r w:rsidR="004C4CB6">
        <w:rPr>
          <w:rFonts w:ascii="Times" w:hAnsi="Times"/>
        </w:rPr>
        <w:t xml:space="preserve"> RT-switch-cost</w:t>
      </w:r>
      <w:r w:rsidR="002D70E9">
        <w:rPr>
          <w:rFonts w:ascii="Times" w:hAnsi="Times"/>
        </w:rPr>
        <w:t xml:space="preserve"> now corrected for jumps</w:t>
      </w:r>
      <w:r w:rsidR="004C4CB6">
        <w:rPr>
          <w:rFonts w:ascii="Times" w:hAnsi="Times"/>
        </w:rPr>
        <w:t>. Indeed,</w:t>
      </w:r>
      <w:r w:rsidR="000D7405">
        <w:rPr>
          <w:rFonts w:ascii="Times" w:hAnsi="Times"/>
        </w:rPr>
        <w:t xml:space="preserve"> we found that</w:t>
      </w:r>
      <w:r w:rsidR="00D276F0">
        <w:rPr>
          <w:rFonts w:ascii="Times" w:hAnsi="Times"/>
        </w:rPr>
        <w:t xml:space="preserve"> the </w:t>
      </w:r>
      <w:r w:rsidR="000D7405">
        <w:rPr>
          <w:rFonts w:ascii="Times" w:hAnsi="Times"/>
        </w:rPr>
        <w:t>correc</w:t>
      </w:r>
      <w:r w:rsidR="00D276F0">
        <w:rPr>
          <w:rFonts w:ascii="Times" w:hAnsi="Times"/>
        </w:rPr>
        <w:t>t</w:t>
      </w:r>
      <w:r w:rsidR="000D7405">
        <w:rPr>
          <w:rFonts w:ascii="Times" w:hAnsi="Times"/>
        </w:rPr>
        <w:t>ed switch cost predicted</w:t>
      </w:r>
      <w:r w:rsidR="00D276F0">
        <w:rPr>
          <w:rFonts w:ascii="Times" w:hAnsi="Times"/>
        </w:rPr>
        <w:t xml:space="preserve"> subjects’ subsequent ability to transfer a learned task-set to a new context (r=0.47, p = 0.006</w:t>
      </w:r>
      <w:r w:rsidR="000D7405">
        <w:rPr>
          <w:rFonts w:ascii="Times" w:hAnsi="Times"/>
        </w:rPr>
        <w:t>; note that the correlation is numerically stronger than we previously obtained with uncorrected switch cost</w:t>
      </w:r>
      <w:r w:rsidR="00D276F0">
        <w:rPr>
          <w:rFonts w:ascii="Times" w:hAnsi="Times"/>
        </w:rPr>
        <w:t xml:space="preserve">), confirming that it was an appropriate indicator of the nature of the structure subjects built. </w:t>
      </w:r>
    </w:p>
    <w:p w14:paraId="0EED6EAE" w14:textId="77777777" w:rsidR="00D83A4E" w:rsidRDefault="00D83A4E" w:rsidP="007E20C5">
      <w:pPr>
        <w:jc w:val="both"/>
        <w:rPr>
          <w:rFonts w:ascii="Times" w:hAnsi="Times"/>
        </w:rPr>
      </w:pPr>
    </w:p>
    <w:p w14:paraId="4170967D" w14:textId="02FE49AB" w:rsidR="00F46E76" w:rsidRDefault="00D83A4E" w:rsidP="007E20C5">
      <w:pPr>
        <w:jc w:val="both"/>
        <w:rPr>
          <w:rFonts w:ascii="Times" w:hAnsi="Times"/>
        </w:rPr>
      </w:pPr>
      <w:r>
        <w:rPr>
          <w:rFonts w:ascii="Times" w:hAnsi="Times"/>
        </w:rPr>
        <w:t>We also found in the main learning experiment that corrected switch-cost predicted other behavioral measures indicative of structure</w:t>
      </w:r>
      <w:r w:rsidR="00727C59">
        <w:rPr>
          <w:rFonts w:ascii="Times" w:hAnsi="Times"/>
        </w:rPr>
        <w:t xml:space="preserve"> </w:t>
      </w:r>
      <w:r w:rsidR="00727C59">
        <w:rPr>
          <w:rFonts w:ascii="Times" w:hAnsi="Times"/>
        </w:rPr>
        <w:fldChar w:fldCharType="begin" w:fldLock="1"/>
      </w:r>
      <w:r w:rsidR="00226B71">
        <w:rPr>
          <w:rFonts w:ascii="Times" w:hAnsi="Times"/>
        </w:rPr>
        <w:instrText>ADDIN CSL_CITATION { "citationItems" : [ { "id" : "ITEM-1", "itemData" : { "DOI" : "10.1037/a0030852", "ISSN" : "1939-1471", "author" : [ { "dropping-particle" : "", "family" : "Collins", "given" : "Anne G. E.", "non-dropping-particle" : "", "parse-names" : false, "suffix" : "" }, { "dropping-particle" : "", "family" : "Frank", "given" : "Michael J.", "non-dropping-particle" : "", "parse-names" : false, "suffix" : "" } ], "container-title" : "Psychological Review", "id" : "ITEM-1", "issue" : "1", "issued" : { "date-parts" : [ [ "2013" ] ] }, "note" : "&lt;m:note&gt;&lt;m:linebreak/&gt;        &lt;m:bold&gt;From Duplicate 2 ( &lt;/m:bold&gt;&lt;m:linebreak/&gt;        &lt;m:bold&gt;&lt;m:linebreak/&gt;          &lt;m:italic&gt;Cognitive control over learning: Creating, clustering, and generalizing task-set structure.&lt;/m:italic&gt;&lt;m:linebreak/&gt;        &lt;/m:bold&gt;&lt;m:linebreak/&gt;        &lt;m:bold&gt; - Collins, Anne G. E.; Frank, Michael J. )&lt;m:linebreak/&gt;&lt;m:linebreak/&gt;        &lt;/m:bold&gt;&lt;m:linebreak/&gt;        &lt;m:linebreak/&gt;&lt;m:linebreak/&gt;        &lt;m:bold&gt;From Duplicate 1 ( &lt;/m:bold&gt;&lt;m:linebreak/&gt;        &lt;m:bold/&gt;&lt;m:linebreak/&gt;        &lt;m:bold&gt;&lt;m:linebreak/&gt;          &lt;m:italic&gt;Cognitive control over learning: Creating, clustering, and generalizing task-set structure.&lt;/m:italic&gt;&lt;m:linebreak/&gt;        &lt;/m:bold&gt;&lt;m:linebreak/&gt;        &lt;m:bold/&gt;&lt;m:linebreak/&gt;        &lt;m:bold&gt; - Collins, Anne G. E.; Frank, Michael J. )&lt;m:linebreak/&gt;&lt;m:linebreak/&gt;        &lt;/m:bold&gt;&lt;m:linebreak/&gt;        &lt;m:linebreak/&gt;&lt;m:linebreak/&gt;        &lt;m:linebreak/&gt;&lt;m:linebreak/&gt;        &lt;m:linebreak/&gt;&lt;m:linebreak/&gt;        &lt;m:linebreak/&gt;&lt;m:linebreak/&gt;        &lt;m:linebreak/&gt;&lt;m:linebreak/&gt;      &lt;/m:note&gt;", "page" : "190-229", "title" : "Cognitive control over learning: Creating, clustering, and generalizing task-set structure.", "type" : "article-journal", "volume" : "120" }, "uris" : [ "http://www.mendeley.com/documents/?uuid=556f9aa9-06d6-4c98-a1b4-7965e17ad924" ] } ], "mendeley" : { "formattedCitation" : "(1)", "plainTextFormattedCitation" : "(1)", "previouslyFormattedCitation" : "(A. G. E. Collins &amp; Frank, 2013)" }, "properties" : { "noteIndex" : 0 }, "schema" : "https://github.com/citation-style-language/schema/raw/master/csl-citation.json" }</w:instrText>
      </w:r>
      <w:r w:rsidR="00727C59">
        <w:rPr>
          <w:rFonts w:ascii="Times" w:hAnsi="Times"/>
        </w:rPr>
        <w:fldChar w:fldCharType="separate"/>
      </w:r>
      <w:r w:rsidR="00226B71" w:rsidRPr="00226B71">
        <w:rPr>
          <w:rFonts w:ascii="Times" w:hAnsi="Times"/>
          <w:noProof/>
        </w:rPr>
        <w:t>(1)</w:t>
      </w:r>
      <w:r w:rsidR="00727C59">
        <w:rPr>
          <w:rFonts w:ascii="Times" w:hAnsi="Times"/>
        </w:rPr>
        <w:fldChar w:fldCharType="end"/>
      </w:r>
      <w:r w:rsidR="00727C59">
        <w:rPr>
          <w:rFonts w:ascii="Times" w:hAnsi="Times"/>
        </w:rPr>
        <w:t>, such</w:t>
      </w:r>
      <w:r>
        <w:rPr>
          <w:rFonts w:ascii="Times" w:hAnsi="Times"/>
        </w:rPr>
        <w:t xml:space="preserve"> as error type repartition</w:t>
      </w:r>
      <w:r w:rsidR="005602AD">
        <w:rPr>
          <w:rFonts w:ascii="Times" w:hAnsi="Times"/>
        </w:rPr>
        <w:t xml:space="preserve"> (</w:t>
      </w:r>
      <w:r w:rsidR="000D0662">
        <w:rPr>
          <w:rFonts w:ascii="Times" w:hAnsi="Times"/>
        </w:rPr>
        <w:t xml:space="preserve">figure S1; </w:t>
      </w:r>
      <w:r w:rsidR="005602AD">
        <w:rPr>
          <w:rFonts w:ascii="Times" w:hAnsi="Times"/>
        </w:rPr>
        <w:t>Spearman rho=0.44, p &lt;10</w:t>
      </w:r>
      <w:r w:rsidR="005602AD" w:rsidRPr="00644703">
        <w:rPr>
          <w:rFonts w:ascii="Times" w:hAnsi="Times"/>
          <w:vertAlign w:val="superscript"/>
        </w:rPr>
        <w:t>-6</w:t>
      </w:r>
      <w:r w:rsidR="005602AD">
        <w:rPr>
          <w:rFonts w:ascii="Times" w:hAnsi="Times"/>
        </w:rPr>
        <w:t>)</w:t>
      </w:r>
      <w:r>
        <w:rPr>
          <w:rFonts w:ascii="Times" w:hAnsi="Times"/>
        </w:rPr>
        <w:t>, further confirming that subjects were building structure in this experiment and that the corrected measure was a good indicator of which structure they built</w:t>
      </w:r>
    </w:p>
    <w:p w14:paraId="57E5AA09" w14:textId="5ECA9ADC" w:rsidR="00215DDE" w:rsidRDefault="00215DDE" w:rsidP="007E20C5">
      <w:pPr>
        <w:pStyle w:val="Heading2"/>
        <w:jc w:val="both"/>
      </w:pPr>
      <w:proofErr w:type="gramStart"/>
      <w:r>
        <w:t>Main experiment – other indicator of structure building.</w:t>
      </w:r>
      <w:proofErr w:type="gramEnd"/>
    </w:p>
    <w:p w14:paraId="314C71EB" w14:textId="45797329" w:rsidR="000B666F" w:rsidRDefault="000B666F" w:rsidP="000B666F">
      <w:pPr>
        <w:rPr>
          <w:rFonts w:ascii="Times" w:hAnsi="Times"/>
        </w:rPr>
      </w:pPr>
      <w:r>
        <w:rPr>
          <w:rFonts w:ascii="Times" w:hAnsi="Times"/>
        </w:rPr>
        <w:t xml:space="preserve">See figure S1 below. </w:t>
      </w:r>
    </w:p>
    <w:p w14:paraId="5CBB10DF" w14:textId="77777777" w:rsidR="000B666F" w:rsidRDefault="000B666F" w:rsidP="000B666F">
      <w:pPr>
        <w:pStyle w:val="Heading2"/>
      </w:pPr>
      <w:r>
        <w:t>Learning experiment – Three replication data sets.</w:t>
      </w:r>
    </w:p>
    <w:p w14:paraId="356182BC" w14:textId="77777777" w:rsidR="000B666F" w:rsidRDefault="000B666F" w:rsidP="000B666F">
      <w:pPr>
        <w:rPr>
          <w:rFonts w:ascii="Times" w:hAnsi="Times"/>
        </w:rPr>
      </w:pPr>
      <w:r>
        <w:rPr>
          <w:rFonts w:ascii="Times" w:hAnsi="Times"/>
        </w:rPr>
        <w:t xml:space="preserve">See figure S4 below, and main text for statistics. </w:t>
      </w:r>
    </w:p>
    <w:p w14:paraId="1CBF28EE" w14:textId="238EB075" w:rsidR="00AE3100" w:rsidRDefault="00AE3100">
      <w:pPr>
        <w:rPr>
          <w:rFonts w:ascii="Times" w:hAnsi="Times"/>
          <w:b/>
          <w:sz w:val="20"/>
          <w:szCs w:val="20"/>
        </w:rPr>
      </w:pPr>
    </w:p>
    <w:p w14:paraId="5A58B4B5" w14:textId="1A45B87C" w:rsidR="0041430E" w:rsidRPr="00784925" w:rsidRDefault="0041430E" w:rsidP="00784925">
      <w:pPr>
        <w:pStyle w:val="Subtitle"/>
        <w:divId w:val="474836929"/>
        <w:rPr>
          <w:b/>
          <w:bCs/>
        </w:rPr>
      </w:pPr>
      <w:r w:rsidRPr="00031A70">
        <w:rPr>
          <w:rStyle w:val="IntenseEmphasis"/>
        </w:rPr>
        <w:t>Bibliography</w:t>
      </w:r>
    </w:p>
    <w:p w14:paraId="496D4424" w14:textId="27A7666E" w:rsidR="00226B71" w:rsidRPr="00226B71" w:rsidRDefault="0032073F">
      <w:pPr>
        <w:widowControl w:val="0"/>
        <w:autoSpaceDE w:val="0"/>
        <w:autoSpaceDN w:val="0"/>
        <w:adjustRightInd w:val="0"/>
        <w:spacing w:after="140" w:line="288" w:lineRule="auto"/>
        <w:rPr>
          <w:rFonts w:ascii="Times" w:hAnsi="Times"/>
          <w:noProof/>
        </w:rPr>
      </w:pPr>
      <w:r>
        <w:fldChar w:fldCharType="begin" w:fldLock="1"/>
      </w:r>
      <w:r>
        <w:instrText xml:space="preserve">ADDIN Mendeley Bibliography CSL_BIBLIOGRAPHY </w:instrText>
      </w:r>
      <w:r>
        <w:fldChar w:fldCharType="separate"/>
      </w:r>
    </w:p>
    <w:p w14:paraId="7FDBEE91" w14:textId="77777777" w:rsidR="00226B71" w:rsidRPr="00226B71" w:rsidRDefault="00226B71">
      <w:pPr>
        <w:widowControl w:val="0"/>
        <w:autoSpaceDE w:val="0"/>
        <w:autoSpaceDN w:val="0"/>
        <w:adjustRightInd w:val="0"/>
        <w:ind w:left="640" w:hanging="640"/>
        <w:rPr>
          <w:rFonts w:ascii="Times" w:hAnsi="Times"/>
          <w:noProof/>
        </w:rPr>
      </w:pPr>
      <w:r w:rsidRPr="00226B71">
        <w:rPr>
          <w:rFonts w:ascii="Times" w:hAnsi="Times"/>
          <w:noProof/>
        </w:rPr>
        <w:t xml:space="preserve">1. </w:t>
      </w:r>
      <w:r w:rsidRPr="00226B71">
        <w:rPr>
          <w:rFonts w:ascii="Times" w:hAnsi="Times"/>
          <w:noProof/>
        </w:rPr>
        <w:tab/>
        <w:t xml:space="preserve">Collins AGE, Frank MJ. Cognitive control over learning: Creating, clustering, and generalizing task-set structure. Psychol Rev. 2013;120(1):190–229. </w:t>
      </w:r>
    </w:p>
    <w:p w14:paraId="335C3A8C" w14:textId="77777777" w:rsidR="00226B71" w:rsidRPr="00226B71" w:rsidRDefault="00226B71">
      <w:pPr>
        <w:widowControl w:val="0"/>
        <w:autoSpaceDE w:val="0"/>
        <w:autoSpaceDN w:val="0"/>
        <w:adjustRightInd w:val="0"/>
        <w:spacing w:after="140" w:line="288" w:lineRule="auto"/>
        <w:rPr>
          <w:rFonts w:ascii="Times" w:hAnsi="Times"/>
          <w:noProof/>
        </w:rPr>
      </w:pPr>
    </w:p>
    <w:p w14:paraId="743EC8B9" w14:textId="77777777" w:rsidR="00226B71" w:rsidRPr="00226B71" w:rsidRDefault="00226B71">
      <w:pPr>
        <w:widowControl w:val="0"/>
        <w:autoSpaceDE w:val="0"/>
        <w:autoSpaceDN w:val="0"/>
        <w:adjustRightInd w:val="0"/>
        <w:ind w:left="640" w:hanging="640"/>
        <w:rPr>
          <w:rFonts w:ascii="Times" w:hAnsi="Times"/>
          <w:noProof/>
        </w:rPr>
      </w:pPr>
      <w:r w:rsidRPr="00226B71">
        <w:rPr>
          <w:rFonts w:ascii="Times" w:hAnsi="Times"/>
          <w:noProof/>
        </w:rPr>
        <w:t xml:space="preserve">2. </w:t>
      </w:r>
      <w:r w:rsidRPr="00226B71">
        <w:rPr>
          <w:rFonts w:ascii="Times" w:hAnsi="Times"/>
          <w:noProof/>
        </w:rPr>
        <w:tab/>
        <w:t xml:space="preserve">Collins  a. GE, Cavanagh JF, Frank MJ. Human EEG Uncovers Latent Generalizable Rule Structure during Learning. J Neurosci. 2014 Mar 26;34(13):4677–85. </w:t>
      </w:r>
    </w:p>
    <w:p w14:paraId="44346793" w14:textId="7D1D1754" w:rsidR="00F41E18" w:rsidRPr="00816C0E" w:rsidRDefault="0032073F" w:rsidP="00226B71">
      <w:pPr>
        <w:pStyle w:val="NormalWeb"/>
        <w:ind w:left="480" w:hanging="480"/>
        <w:divId w:val="474836929"/>
      </w:pPr>
      <w:r>
        <w:fldChar w:fldCharType="end"/>
      </w:r>
    </w:p>
    <w:sectPr w:rsidR="00F41E18" w:rsidRPr="00816C0E" w:rsidSect="004143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4DF"/>
    <w:multiLevelType w:val="hybridMultilevel"/>
    <w:tmpl w:val="5D54D3F2"/>
    <w:lvl w:ilvl="0" w:tplc="BC602E0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7120E"/>
    <w:multiLevelType w:val="hybridMultilevel"/>
    <w:tmpl w:val="B8DA0490"/>
    <w:lvl w:ilvl="0" w:tplc="A6AE036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15B7A"/>
    <w:multiLevelType w:val="hybridMultilevel"/>
    <w:tmpl w:val="5160410C"/>
    <w:lvl w:ilvl="0" w:tplc="F97CC1DA">
      <w:start w:val="4"/>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93"/>
    <w:rsid w:val="00003278"/>
    <w:rsid w:val="00016ADF"/>
    <w:rsid w:val="00031A70"/>
    <w:rsid w:val="00037C4F"/>
    <w:rsid w:val="00057482"/>
    <w:rsid w:val="00063AA7"/>
    <w:rsid w:val="0006515B"/>
    <w:rsid w:val="00096410"/>
    <w:rsid w:val="000B666F"/>
    <w:rsid w:val="000C164E"/>
    <w:rsid w:val="000D0662"/>
    <w:rsid w:val="000D39BE"/>
    <w:rsid w:val="000D47AD"/>
    <w:rsid w:val="000D7405"/>
    <w:rsid w:val="000E5687"/>
    <w:rsid w:val="000F6F0A"/>
    <w:rsid w:val="0010680B"/>
    <w:rsid w:val="00121EED"/>
    <w:rsid w:val="00126743"/>
    <w:rsid w:val="00144072"/>
    <w:rsid w:val="00144E11"/>
    <w:rsid w:val="00152FB6"/>
    <w:rsid w:val="0015517E"/>
    <w:rsid w:val="00162DB4"/>
    <w:rsid w:val="001830DC"/>
    <w:rsid w:val="001943E8"/>
    <w:rsid w:val="001B03D7"/>
    <w:rsid w:val="001C6960"/>
    <w:rsid w:val="001C69CE"/>
    <w:rsid w:val="002107ED"/>
    <w:rsid w:val="00215DDE"/>
    <w:rsid w:val="00226B71"/>
    <w:rsid w:val="0023036A"/>
    <w:rsid w:val="00230AC7"/>
    <w:rsid w:val="00243113"/>
    <w:rsid w:val="0026249D"/>
    <w:rsid w:val="00262A5B"/>
    <w:rsid w:val="00264941"/>
    <w:rsid w:val="00276379"/>
    <w:rsid w:val="00282D27"/>
    <w:rsid w:val="002A244F"/>
    <w:rsid w:val="002C0AEC"/>
    <w:rsid w:val="002D70E9"/>
    <w:rsid w:val="0032073F"/>
    <w:rsid w:val="00341A98"/>
    <w:rsid w:val="00345641"/>
    <w:rsid w:val="003579A6"/>
    <w:rsid w:val="00360EEF"/>
    <w:rsid w:val="003614B5"/>
    <w:rsid w:val="003B7668"/>
    <w:rsid w:val="003F6B58"/>
    <w:rsid w:val="004062FB"/>
    <w:rsid w:val="0041430E"/>
    <w:rsid w:val="00416125"/>
    <w:rsid w:val="004161B0"/>
    <w:rsid w:val="00432DA9"/>
    <w:rsid w:val="00435720"/>
    <w:rsid w:val="00435946"/>
    <w:rsid w:val="00443636"/>
    <w:rsid w:val="00453DAB"/>
    <w:rsid w:val="00454F00"/>
    <w:rsid w:val="004823BA"/>
    <w:rsid w:val="004C4CB6"/>
    <w:rsid w:val="004E0C05"/>
    <w:rsid w:val="004E7B5B"/>
    <w:rsid w:val="004F600C"/>
    <w:rsid w:val="00501E4F"/>
    <w:rsid w:val="00515C66"/>
    <w:rsid w:val="00524B7A"/>
    <w:rsid w:val="00544270"/>
    <w:rsid w:val="00553695"/>
    <w:rsid w:val="0055568C"/>
    <w:rsid w:val="005602AD"/>
    <w:rsid w:val="00563464"/>
    <w:rsid w:val="00572C05"/>
    <w:rsid w:val="005826C3"/>
    <w:rsid w:val="005C2591"/>
    <w:rsid w:val="005C327C"/>
    <w:rsid w:val="005D5A8C"/>
    <w:rsid w:val="005D5F3A"/>
    <w:rsid w:val="005E0055"/>
    <w:rsid w:val="005E0C81"/>
    <w:rsid w:val="005F26D2"/>
    <w:rsid w:val="00614FE1"/>
    <w:rsid w:val="00615922"/>
    <w:rsid w:val="00622045"/>
    <w:rsid w:val="00630EC1"/>
    <w:rsid w:val="00637190"/>
    <w:rsid w:val="0064214B"/>
    <w:rsid w:val="00644703"/>
    <w:rsid w:val="00652279"/>
    <w:rsid w:val="00667033"/>
    <w:rsid w:val="006A0B8F"/>
    <w:rsid w:val="006B1A4D"/>
    <w:rsid w:val="006C0F09"/>
    <w:rsid w:val="006D1193"/>
    <w:rsid w:val="006D2B2F"/>
    <w:rsid w:val="006F03C4"/>
    <w:rsid w:val="006F7483"/>
    <w:rsid w:val="00706B1D"/>
    <w:rsid w:val="007160B4"/>
    <w:rsid w:val="00727C59"/>
    <w:rsid w:val="00735330"/>
    <w:rsid w:val="0075224E"/>
    <w:rsid w:val="007707F2"/>
    <w:rsid w:val="00784925"/>
    <w:rsid w:val="00787A46"/>
    <w:rsid w:val="007D0989"/>
    <w:rsid w:val="007D236F"/>
    <w:rsid w:val="007E20C5"/>
    <w:rsid w:val="007F3AE1"/>
    <w:rsid w:val="0080232D"/>
    <w:rsid w:val="00817CE8"/>
    <w:rsid w:val="00830A0A"/>
    <w:rsid w:val="008877CA"/>
    <w:rsid w:val="008930E6"/>
    <w:rsid w:val="00895633"/>
    <w:rsid w:val="008B265D"/>
    <w:rsid w:val="008C56E3"/>
    <w:rsid w:val="008F0795"/>
    <w:rsid w:val="008F55F4"/>
    <w:rsid w:val="0090376E"/>
    <w:rsid w:val="009076B7"/>
    <w:rsid w:val="00975273"/>
    <w:rsid w:val="00986ECE"/>
    <w:rsid w:val="009A33F3"/>
    <w:rsid w:val="009D52C0"/>
    <w:rsid w:val="00A16B92"/>
    <w:rsid w:val="00A3011F"/>
    <w:rsid w:val="00A60918"/>
    <w:rsid w:val="00A76438"/>
    <w:rsid w:val="00A81B86"/>
    <w:rsid w:val="00AB5F04"/>
    <w:rsid w:val="00AC7D2B"/>
    <w:rsid w:val="00AE3100"/>
    <w:rsid w:val="00AE342C"/>
    <w:rsid w:val="00AF54C9"/>
    <w:rsid w:val="00AF70F5"/>
    <w:rsid w:val="00B30F61"/>
    <w:rsid w:val="00B65D56"/>
    <w:rsid w:val="00BB4980"/>
    <w:rsid w:val="00BB4F10"/>
    <w:rsid w:val="00BB5776"/>
    <w:rsid w:val="00BB6D88"/>
    <w:rsid w:val="00BC540D"/>
    <w:rsid w:val="00C04745"/>
    <w:rsid w:val="00C239A9"/>
    <w:rsid w:val="00C66F71"/>
    <w:rsid w:val="00CA0AE2"/>
    <w:rsid w:val="00CA0AF5"/>
    <w:rsid w:val="00CA31FA"/>
    <w:rsid w:val="00CA7F0C"/>
    <w:rsid w:val="00CB066C"/>
    <w:rsid w:val="00CB196E"/>
    <w:rsid w:val="00CB3D0E"/>
    <w:rsid w:val="00CC1718"/>
    <w:rsid w:val="00CC7590"/>
    <w:rsid w:val="00D1119D"/>
    <w:rsid w:val="00D12E03"/>
    <w:rsid w:val="00D276F0"/>
    <w:rsid w:val="00D45DA7"/>
    <w:rsid w:val="00D55196"/>
    <w:rsid w:val="00D56A8A"/>
    <w:rsid w:val="00D65DFC"/>
    <w:rsid w:val="00D73C61"/>
    <w:rsid w:val="00D83A4E"/>
    <w:rsid w:val="00DA3215"/>
    <w:rsid w:val="00DC17FE"/>
    <w:rsid w:val="00DD2586"/>
    <w:rsid w:val="00E2442A"/>
    <w:rsid w:val="00E24EE4"/>
    <w:rsid w:val="00E31006"/>
    <w:rsid w:val="00E74957"/>
    <w:rsid w:val="00E97970"/>
    <w:rsid w:val="00EB11B1"/>
    <w:rsid w:val="00ED3BBD"/>
    <w:rsid w:val="00ED5D6B"/>
    <w:rsid w:val="00EF3874"/>
    <w:rsid w:val="00EF67B1"/>
    <w:rsid w:val="00F15999"/>
    <w:rsid w:val="00F41E18"/>
    <w:rsid w:val="00F46E76"/>
    <w:rsid w:val="00F554AD"/>
    <w:rsid w:val="00FA367A"/>
    <w:rsid w:val="00FC02CD"/>
    <w:rsid w:val="00FD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00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0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6E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1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119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46E76"/>
    <w:rPr>
      <w:sz w:val="18"/>
      <w:szCs w:val="18"/>
    </w:rPr>
  </w:style>
  <w:style w:type="paragraph" w:styleId="CommentText">
    <w:name w:val="annotation text"/>
    <w:basedOn w:val="Normal"/>
    <w:link w:val="CommentTextChar"/>
    <w:uiPriority w:val="99"/>
    <w:unhideWhenUsed/>
    <w:rsid w:val="00F46E76"/>
  </w:style>
  <w:style w:type="character" w:customStyle="1" w:styleId="CommentTextChar">
    <w:name w:val="Comment Text Char"/>
    <w:basedOn w:val="DefaultParagraphFont"/>
    <w:link w:val="CommentText"/>
    <w:uiPriority w:val="99"/>
    <w:rsid w:val="00F46E76"/>
  </w:style>
  <w:style w:type="paragraph" w:styleId="BalloonText">
    <w:name w:val="Balloon Text"/>
    <w:basedOn w:val="Normal"/>
    <w:link w:val="BalloonTextChar"/>
    <w:uiPriority w:val="99"/>
    <w:semiHidden/>
    <w:unhideWhenUsed/>
    <w:rsid w:val="00F46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E76"/>
    <w:rPr>
      <w:rFonts w:ascii="Lucida Grande" w:hAnsi="Lucida Grande" w:cs="Lucida Grande"/>
      <w:sz w:val="18"/>
      <w:szCs w:val="18"/>
    </w:rPr>
  </w:style>
  <w:style w:type="paragraph" w:styleId="Subtitle">
    <w:name w:val="Subtitle"/>
    <w:basedOn w:val="Normal"/>
    <w:next w:val="Normal"/>
    <w:link w:val="SubtitleChar"/>
    <w:uiPriority w:val="11"/>
    <w:qFormat/>
    <w:rsid w:val="00F46E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76"/>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F46E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6E76"/>
    <w:pPr>
      <w:ind w:left="720"/>
      <w:contextualSpacing/>
    </w:pPr>
  </w:style>
  <w:style w:type="character" w:customStyle="1" w:styleId="Heading1Char">
    <w:name w:val="Heading 1 Char"/>
    <w:basedOn w:val="DefaultParagraphFont"/>
    <w:link w:val="Heading1"/>
    <w:uiPriority w:val="9"/>
    <w:rsid w:val="007160B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41E18"/>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D47AD"/>
    <w:rPr>
      <w:b/>
      <w:bCs/>
      <w:sz w:val="20"/>
      <w:szCs w:val="20"/>
    </w:rPr>
  </w:style>
  <w:style w:type="character" w:customStyle="1" w:styleId="CommentSubjectChar">
    <w:name w:val="Comment Subject Char"/>
    <w:basedOn w:val="CommentTextChar"/>
    <w:link w:val="CommentSubject"/>
    <w:uiPriority w:val="99"/>
    <w:semiHidden/>
    <w:rsid w:val="000D47AD"/>
    <w:rPr>
      <w:b/>
      <w:bCs/>
      <w:sz w:val="20"/>
      <w:szCs w:val="20"/>
    </w:rPr>
  </w:style>
  <w:style w:type="character" w:styleId="IntenseEmphasis">
    <w:name w:val="Intense Emphasis"/>
    <w:basedOn w:val="DefaultParagraphFont"/>
    <w:uiPriority w:val="21"/>
    <w:qFormat/>
    <w:rsid w:val="00031A70"/>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0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46E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11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119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46E76"/>
    <w:rPr>
      <w:sz w:val="18"/>
      <w:szCs w:val="18"/>
    </w:rPr>
  </w:style>
  <w:style w:type="paragraph" w:styleId="CommentText">
    <w:name w:val="annotation text"/>
    <w:basedOn w:val="Normal"/>
    <w:link w:val="CommentTextChar"/>
    <w:uiPriority w:val="99"/>
    <w:unhideWhenUsed/>
    <w:rsid w:val="00F46E76"/>
  </w:style>
  <w:style w:type="character" w:customStyle="1" w:styleId="CommentTextChar">
    <w:name w:val="Comment Text Char"/>
    <w:basedOn w:val="DefaultParagraphFont"/>
    <w:link w:val="CommentText"/>
    <w:uiPriority w:val="99"/>
    <w:rsid w:val="00F46E76"/>
  </w:style>
  <w:style w:type="paragraph" w:styleId="BalloonText">
    <w:name w:val="Balloon Text"/>
    <w:basedOn w:val="Normal"/>
    <w:link w:val="BalloonTextChar"/>
    <w:uiPriority w:val="99"/>
    <w:semiHidden/>
    <w:unhideWhenUsed/>
    <w:rsid w:val="00F46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E76"/>
    <w:rPr>
      <w:rFonts w:ascii="Lucida Grande" w:hAnsi="Lucida Grande" w:cs="Lucida Grande"/>
      <w:sz w:val="18"/>
      <w:szCs w:val="18"/>
    </w:rPr>
  </w:style>
  <w:style w:type="paragraph" w:styleId="Subtitle">
    <w:name w:val="Subtitle"/>
    <w:basedOn w:val="Normal"/>
    <w:next w:val="Normal"/>
    <w:link w:val="SubtitleChar"/>
    <w:uiPriority w:val="11"/>
    <w:qFormat/>
    <w:rsid w:val="00F46E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46E76"/>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F46E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6E76"/>
    <w:pPr>
      <w:ind w:left="720"/>
      <w:contextualSpacing/>
    </w:pPr>
  </w:style>
  <w:style w:type="character" w:customStyle="1" w:styleId="Heading1Char">
    <w:name w:val="Heading 1 Char"/>
    <w:basedOn w:val="DefaultParagraphFont"/>
    <w:link w:val="Heading1"/>
    <w:uiPriority w:val="9"/>
    <w:rsid w:val="007160B4"/>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41E18"/>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D47AD"/>
    <w:rPr>
      <w:b/>
      <w:bCs/>
      <w:sz w:val="20"/>
      <w:szCs w:val="20"/>
    </w:rPr>
  </w:style>
  <w:style w:type="character" w:customStyle="1" w:styleId="CommentSubjectChar">
    <w:name w:val="Comment Subject Char"/>
    <w:basedOn w:val="CommentTextChar"/>
    <w:link w:val="CommentSubject"/>
    <w:uiPriority w:val="99"/>
    <w:semiHidden/>
    <w:rsid w:val="000D47AD"/>
    <w:rPr>
      <w:b/>
      <w:bCs/>
      <w:sz w:val="20"/>
      <w:szCs w:val="20"/>
    </w:rPr>
  </w:style>
  <w:style w:type="character" w:styleId="IntenseEmphasis">
    <w:name w:val="Intense Emphasis"/>
    <w:basedOn w:val="DefaultParagraphFont"/>
    <w:uiPriority w:val="21"/>
    <w:qFormat/>
    <w:rsid w:val="00031A7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5259">
      <w:bodyDiv w:val="1"/>
      <w:marLeft w:val="0"/>
      <w:marRight w:val="0"/>
      <w:marTop w:val="0"/>
      <w:marBottom w:val="0"/>
      <w:divBdr>
        <w:top w:val="none" w:sz="0" w:space="0" w:color="auto"/>
        <w:left w:val="none" w:sz="0" w:space="0" w:color="auto"/>
        <w:bottom w:val="none" w:sz="0" w:space="0" w:color="auto"/>
        <w:right w:val="none" w:sz="0" w:space="0" w:color="auto"/>
      </w:divBdr>
      <w:divsChild>
        <w:div w:id="474836929">
          <w:marLeft w:val="0"/>
          <w:marRight w:val="0"/>
          <w:marTop w:val="0"/>
          <w:marBottom w:val="0"/>
          <w:divBdr>
            <w:top w:val="none" w:sz="0" w:space="0" w:color="auto"/>
            <w:left w:val="none" w:sz="0" w:space="0" w:color="auto"/>
            <w:bottom w:val="none" w:sz="0" w:space="0" w:color="auto"/>
            <w:right w:val="none" w:sz="0" w:space="0" w:color="auto"/>
          </w:divBdr>
        </w:div>
      </w:divsChild>
    </w:div>
    <w:div w:id="870536211">
      <w:bodyDiv w:val="1"/>
      <w:marLeft w:val="0"/>
      <w:marRight w:val="0"/>
      <w:marTop w:val="0"/>
      <w:marBottom w:val="0"/>
      <w:divBdr>
        <w:top w:val="none" w:sz="0" w:space="0" w:color="auto"/>
        <w:left w:val="none" w:sz="0" w:space="0" w:color="auto"/>
        <w:bottom w:val="none" w:sz="0" w:space="0" w:color="auto"/>
        <w:right w:val="none" w:sz="0" w:space="0" w:color="auto"/>
      </w:divBdr>
      <w:divsChild>
        <w:div w:id="1681925764">
          <w:marLeft w:val="0"/>
          <w:marRight w:val="0"/>
          <w:marTop w:val="0"/>
          <w:marBottom w:val="0"/>
          <w:divBdr>
            <w:top w:val="none" w:sz="0" w:space="0" w:color="auto"/>
            <w:left w:val="none" w:sz="0" w:space="0" w:color="auto"/>
            <w:bottom w:val="none" w:sz="0" w:space="0" w:color="auto"/>
            <w:right w:val="none" w:sz="0" w:space="0" w:color="auto"/>
          </w:divBdr>
          <w:divsChild>
            <w:div w:id="950091055">
              <w:marLeft w:val="0"/>
              <w:marRight w:val="0"/>
              <w:marTop w:val="0"/>
              <w:marBottom w:val="0"/>
              <w:divBdr>
                <w:top w:val="none" w:sz="0" w:space="0" w:color="auto"/>
                <w:left w:val="none" w:sz="0" w:space="0" w:color="auto"/>
                <w:bottom w:val="none" w:sz="0" w:space="0" w:color="auto"/>
                <w:right w:val="none" w:sz="0" w:space="0" w:color="auto"/>
              </w:divBdr>
              <w:divsChild>
                <w:div w:id="1056857435">
                  <w:marLeft w:val="0"/>
                  <w:marRight w:val="0"/>
                  <w:marTop w:val="0"/>
                  <w:marBottom w:val="0"/>
                  <w:divBdr>
                    <w:top w:val="none" w:sz="0" w:space="0" w:color="auto"/>
                    <w:left w:val="none" w:sz="0" w:space="0" w:color="auto"/>
                    <w:bottom w:val="none" w:sz="0" w:space="0" w:color="auto"/>
                    <w:right w:val="none" w:sz="0" w:space="0" w:color="auto"/>
                  </w:divBdr>
                </w:div>
                <w:div w:id="8743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3720</Words>
  <Characters>21207</Characters>
  <Application>Microsoft Macintosh Word</Application>
  <DocSecurity>0</DocSecurity>
  <Lines>176</Lines>
  <Paragraphs>49</Paragraphs>
  <ScaleCrop>false</ScaleCrop>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Collins</dc:creator>
  <cp:keywords/>
  <dc:description/>
  <cp:lastModifiedBy>Anne Collins</cp:lastModifiedBy>
  <cp:revision>38</cp:revision>
  <dcterms:created xsi:type="dcterms:W3CDTF">2015-11-24T16:46:00Z</dcterms:created>
  <dcterms:modified xsi:type="dcterms:W3CDTF">2016-01-02T00:20:00Z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http://www.zotero.org/styles/national-library-of-medicine</vt:lpwstr>
  </property>
  <property fmtid="{D5CDD505-2E9C-101B-9397-08002B2CF9AE}" pid="14" name="Mendeley Recent Style Name 5_1">
    <vt:lpwstr>National Library of Medicine</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http://www.zotero.org/styles/psychiatry-and-clinical-neurosciences</vt:lpwstr>
  </property>
  <property fmtid="{D5CDD505-2E9C-101B-9397-08002B2CF9AE}" pid="18" name="Mendeley Recent Style Name 7_1">
    <vt:lpwstr>Psychiatry and Clinical Neurosciences</vt:lpwstr>
  </property>
  <property fmtid="{D5CDD505-2E9C-101B-9397-08002B2CF9AE}" pid="19" name="Mendeley Recent Style Id 8_1">
    <vt:lpwstr>http://csl.mendeley.com/styles/1221031/psychiatry-and-clinical-neurosciences-Noetal</vt:lpwstr>
  </property>
  <property fmtid="{D5CDD505-2E9C-101B-9397-08002B2CF9AE}" pid="20" name="Mendeley Recent Style Name 8_1">
    <vt:lpwstr>Psychiatry and Clinical Neurosciences - Anne Collins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ser Name_1">
    <vt:lpwstr>Anne_Collins@brown.edu@www.mendeley.com</vt:lpwstr>
  </property>
</Properties>
</file>