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AF" w:rsidRPr="00D4633D" w:rsidRDefault="009D25AF" w:rsidP="009D25AF">
      <w:pPr>
        <w:rPr>
          <w:rFonts w:cs="Calibri"/>
          <w:b/>
        </w:rPr>
      </w:pPr>
      <w:r>
        <w:rPr>
          <w:rFonts w:cs="Calibri"/>
          <w:b/>
        </w:rPr>
        <w:t xml:space="preserve">S4 Table.  </w:t>
      </w:r>
      <w:r>
        <w:rPr>
          <w:rFonts w:cs="Calibri"/>
        </w:rPr>
        <w:t xml:space="preserve">Boolean modelling of </w:t>
      </w:r>
      <w:r w:rsidRPr="009A27B6">
        <w:rPr>
          <w:rFonts w:cs="Calibri"/>
        </w:rPr>
        <w:t>Activator-Inhibitor combinations</w:t>
      </w:r>
      <w:r>
        <w:rPr>
          <w:rFonts w:cs="Calibri"/>
        </w:rPr>
        <w:t>.</w:t>
      </w:r>
    </w:p>
    <w:p w:rsidR="009D25AF" w:rsidRDefault="009D25AF" w:rsidP="009D25AF">
      <w:pPr>
        <w:rPr>
          <w:rFonts w:ascii="Courier" w:hAnsi="Courier"/>
        </w:rPr>
      </w:pPr>
    </w:p>
    <w:p w:rsidR="009D25AF" w:rsidRDefault="009D25AF" w:rsidP="009D25AF">
      <w:r>
        <w:t>Parameters</w:t>
      </w:r>
      <w:r>
        <w:tab/>
      </w:r>
      <w:r>
        <w:tab/>
      </w:r>
      <w:r>
        <w:tab/>
        <w:t>p</w:t>
      </w:r>
    </w:p>
    <w:tbl>
      <w:tblPr>
        <w:tblW w:w="5112" w:type="dxa"/>
        <w:tblInd w:w="9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3"/>
        <w:gridCol w:w="2409"/>
      </w:tblGrid>
      <w:tr w:rsidR="009D25AF" w:rsidRPr="00D875DE" w:rsidTr="009E74A5">
        <w:trPr>
          <w:trHeight w:val="300"/>
        </w:trPr>
        <w:tc>
          <w:tcPr>
            <w:tcW w:w="2703" w:type="dxa"/>
            <w:shd w:val="clear" w:color="auto" w:fill="auto"/>
            <w:noWrap/>
            <w:vAlign w:val="bottom"/>
          </w:tcPr>
          <w:p w:rsidR="009D25AF" w:rsidRPr="00AE1770" w:rsidRDefault="009D25AF" w:rsidP="009E74A5">
            <w:pPr>
              <w:spacing w:line="240" w:lineRule="auto"/>
              <w:rPr>
                <w:rFonts w:eastAsia="Times New Roman" w:cs="Calibri"/>
                <w:color w:val="000000"/>
                <w:u w:val="single"/>
                <w:lang w:eastAsia="en-IE"/>
              </w:rPr>
            </w:pPr>
            <w:r w:rsidRPr="00FA6310">
              <w:rPr>
                <w:rFonts w:eastAsia="Times New Roman" w:cs="Calibri"/>
                <w:color w:val="000000"/>
                <w:u w:val="single"/>
                <w:lang w:eastAsia="en-IE"/>
              </w:rPr>
              <w:t>Activators</w:t>
            </w:r>
          </w:p>
        </w:tc>
        <w:tc>
          <w:tcPr>
            <w:tcW w:w="2409" w:type="dxa"/>
            <w:shd w:val="clear" w:color="auto" w:fill="auto"/>
            <w:noWrap/>
            <w:vAlign w:val="bottom"/>
          </w:tcPr>
          <w:p w:rsidR="009D25AF" w:rsidRPr="00D875DE" w:rsidRDefault="009D25AF" w:rsidP="009E74A5">
            <w:pPr>
              <w:spacing w:line="240" w:lineRule="auto"/>
              <w:rPr>
                <w:rFonts w:eastAsia="Times New Roman" w:cs="Calibri"/>
                <w:color w:val="000000"/>
                <w:lang w:eastAsia="en-IE"/>
              </w:rPr>
            </w:pPr>
          </w:p>
        </w:tc>
      </w:tr>
      <w:tr w:rsidR="009D25AF" w:rsidRPr="00D875DE" w:rsidTr="009E74A5">
        <w:trPr>
          <w:trHeight w:val="300"/>
        </w:trPr>
        <w:tc>
          <w:tcPr>
            <w:tcW w:w="2703" w:type="dxa"/>
            <w:shd w:val="clear" w:color="auto" w:fill="auto"/>
            <w:noWrap/>
            <w:vAlign w:val="bottom"/>
          </w:tcPr>
          <w:p w:rsidR="009D25AF" w:rsidRPr="00D875DE" w:rsidRDefault="009D25AF" w:rsidP="009E74A5">
            <w:pPr>
              <w:spacing w:line="240" w:lineRule="auto"/>
              <w:rPr>
                <w:rFonts w:eastAsia="Times New Roman" w:cs="Calibri"/>
                <w:i/>
                <w:color w:val="000000"/>
                <w:lang w:eastAsia="en-IE"/>
              </w:rPr>
            </w:pPr>
            <w:r w:rsidRPr="00D875DE">
              <w:rPr>
                <w:rFonts w:eastAsia="Times New Roman" w:cs="Calibri"/>
                <w:i/>
                <w:color w:val="000000"/>
                <w:lang w:eastAsia="en-IE"/>
              </w:rPr>
              <w:t>A</w:t>
            </w:r>
            <w:r w:rsidRPr="005B238C">
              <w:rPr>
                <w:rFonts w:eastAsia="Times New Roman" w:cs="Calibri"/>
                <w:i/>
                <w:color w:val="000000"/>
                <w:lang w:eastAsia="en-IE"/>
              </w:rPr>
              <w:t>a</w:t>
            </w:r>
          </w:p>
        </w:tc>
        <w:tc>
          <w:tcPr>
            <w:tcW w:w="2409" w:type="dxa"/>
            <w:shd w:val="clear" w:color="auto" w:fill="auto"/>
            <w:noWrap/>
            <w:vAlign w:val="bottom"/>
          </w:tcPr>
          <w:p w:rsidR="009D25AF" w:rsidRDefault="009D25AF" w:rsidP="009E74A5">
            <w:pPr>
              <w:rPr>
                <w:rFonts w:cs="Calibri"/>
                <w:color w:val="000000"/>
              </w:rPr>
            </w:pPr>
            <w:r>
              <w:rPr>
                <w:rFonts w:cs="Calibri"/>
                <w:color w:val="000000"/>
              </w:rPr>
              <w:t>&lt;0.001</w:t>
            </w:r>
          </w:p>
        </w:tc>
      </w:tr>
      <w:tr w:rsidR="009D25AF" w:rsidRPr="00D875DE" w:rsidTr="009E74A5">
        <w:trPr>
          <w:trHeight w:val="300"/>
        </w:trPr>
        <w:tc>
          <w:tcPr>
            <w:tcW w:w="2703" w:type="dxa"/>
            <w:shd w:val="clear" w:color="auto" w:fill="auto"/>
            <w:noWrap/>
            <w:vAlign w:val="bottom"/>
          </w:tcPr>
          <w:p w:rsidR="009D25AF" w:rsidRPr="00D875DE" w:rsidRDefault="009D25AF" w:rsidP="009E74A5">
            <w:pPr>
              <w:spacing w:line="240" w:lineRule="auto"/>
              <w:rPr>
                <w:rFonts w:eastAsia="Times New Roman" w:cs="Calibri"/>
                <w:i/>
                <w:color w:val="000000"/>
                <w:lang w:eastAsia="en-IE"/>
              </w:rPr>
            </w:pPr>
            <w:r>
              <w:rPr>
                <w:rFonts w:eastAsia="Times New Roman" w:cs="Calibri"/>
                <w:i/>
                <w:color w:val="000000"/>
                <w:lang w:eastAsia="en-IE"/>
              </w:rPr>
              <w:t xml:space="preserve">Modified </w:t>
            </w:r>
            <w:r w:rsidRPr="00D875DE">
              <w:rPr>
                <w:rFonts w:eastAsia="Times New Roman" w:cs="Calibri"/>
                <w:i/>
                <w:color w:val="000000"/>
                <w:lang w:eastAsia="en-IE"/>
              </w:rPr>
              <w:t>C</w:t>
            </w:r>
            <w:r w:rsidRPr="005B238C">
              <w:rPr>
                <w:rFonts w:eastAsia="Times New Roman" w:cs="Calibri"/>
                <w:i/>
                <w:color w:val="000000"/>
                <w:lang w:eastAsia="en-IE"/>
              </w:rPr>
              <w:t>a</w:t>
            </w:r>
          </w:p>
        </w:tc>
        <w:tc>
          <w:tcPr>
            <w:tcW w:w="2409" w:type="dxa"/>
            <w:shd w:val="clear" w:color="auto" w:fill="auto"/>
            <w:noWrap/>
            <w:vAlign w:val="bottom"/>
          </w:tcPr>
          <w:p w:rsidR="009D25AF" w:rsidRDefault="009D25AF" w:rsidP="009E74A5">
            <w:pPr>
              <w:rPr>
                <w:rFonts w:cs="Calibri"/>
                <w:color w:val="000000"/>
              </w:rPr>
            </w:pPr>
            <w:r>
              <w:rPr>
                <w:rFonts w:cs="Calibri"/>
                <w:color w:val="000000"/>
              </w:rPr>
              <w:t>&lt;0.001</w:t>
            </w:r>
          </w:p>
        </w:tc>
      </w:tr>
      <w:tr w:rsidR="009D25AF" w:rsidRPr="00D875DE" w:rsidTr="009E74A5">
        <w:trPr>
          <w:trHeight w:val="300"/>
        </w:trPr>
        <w:tc>
          <w:tcPr>
            <w:tcW w:w="2703" w:type="dxa"/>
            <w:shd w:val="clear" w:color="auto" w:fill="auto"/>
            <w:noWrap/>
            <w:vAlign w:val="bottom"/>
          </w:tcPr>
          <w:p w:rsidR="009D25AF" w:rsidRPr="00D875DE" w:rsidRDefault="009D25AF" w:rsidP="009E74A5">
            <w:pPr>
              <w:spacing w:line="240" w:lineRule="auto"/>
              <w:rPr>
                <w:rFonts w:eastAsia="Times New Roman" w:cs="Calibri"/>
                <w:i/>
                <w:color w:val="000000"/>
                <w:lang w:eastAsia="en-IE"/>
              </w:rPr>
            </w:pPr>
            <w:r>
              <w:rPr>
                <w:rFonts w:eastAsia="Times New Roman" w:cs="Calibri"/>
                <w:i/>
                <w:color w:val="000000"/>
                <w:lang w:eastAsia="en-IE"/>
              </w:rPr>
              <w:t xml:space="preserve">Modified </w:t>
            </w:r>
            <w:r w:rsidRPr="005B238C">
              <w:rPr>
                <w:rFonts w:eastAsia="Times New Roman" w:cs="Calibri"/>
                <w:i/>
                <w:color w:val="000000"/>
                <w:lang w:eastAsia="en-IE"/>
              </w:rPr>
              <w:t>Xa</w:t>
            </w:r>
          </w:p>
        </w:tc>
        <w:tc>
          <w:tcPr>
            <w:tcW w:w="2409" w:type="dxa"/>
            <w:shd w:val="clear" w:color="auto" w:fill="auto"/>
            <w:noWrap/>
            <w:vAlign w:val="bottom"/>
          </w:tcPr>
          <w:p w:rsidR="009D25AF" w:rsidRDefault="009D25AF" w:rsidP="009E74A5">
            <w:pPr>
              <w:rPr>
                <w:rFonts w:cs="Calibri"/>
                <w:color w:val="000000"/>
              </w:rPr>
            </w:pPr>
            <w:r>
              <w:rPr>
                <w:rFonts w:cs="Calibri"/>
                <w:color w:val="000000"/>
              </w:rPr>
              <w:t>&lt;0.001</w:t>
            </w:r>
          </w:p>
        </w:tc>
      </w:tr>
      <w:tr w:rsidR="009D25AF" w:rsidRPr="00D875DE" w:rsidTr="009E74A5">
        <w:trPr>
          <w:trHeight w:val="300"/>
        </w:trPr>
        <w:tc>
          <w:tcPr>
            <w:tcW w:w="2703" w:type="dxa"/>
            <w:shd w:val="clear" w:color="auto" w:fill="auto"/>
            <w:noWrap/>
            <w:vAlign w:val="bottom"/>
          </w:tcPr>
          <w:p w:rsidR="009D25AF" w:rsidRPr="00D875DE" w:rsidRDefault="009D25AF" w:rsidP="009E74A5">
            <w:pPr>
              <w:spacing w:line="240" w:lineRule="auto"/>
              <w:rPr>
                <w:rFonts w:eastAsia="Times New Roman" w:cs="Calibri"/>
                <w:i/>
                <w:color w:val="000000"/>
                <w:lang w:eastAsia="en-IE"/>
              </w:rPr>
            </w:pPr>
            <w:r>
              <w:rPr>
                <w:rFonts w:eastAsia="Times New Roman" w:cs="Calibri"/>
                <w:i/>
                <w:color w:val="000000"/>
                <w:lang w:eastAsia="en-IE"/>
              </w:rPr>
              <w:t xml:space="preserve">Modified </w:t>
            </w:r>
            <w:r w:rsidRPr="00D875DE">
              <w:rPr>
                <w:rFonts w:eastAsia="Times New Roman" w:cs="Calibri"/>
                <w:i/>
                <w:color w:val="000000"/>
                <w:lang w:eastAsia="en-IE"/>
              </w:rPr>
              <w:t>T</w:t>
            </w:r>
            <w:r w:rsidRPr="005B238C">
              <w:rPr>
                <w:rFonts w:eastAsia="Times New Roman" w:cs="Calibri"/>
                <w:i/>
                <w:color w:val="000000"/>
                <w:lang w:eastAsia="en-IE"/>
              </w:rPr>
              <w:t>a</w:t>
            </w:r>
          </w:p>
        </w:tc>
        <w:tc>
          <w:tcPr>
            <w:tcW w:w="2409" w:type="dxa"/>
            <w:shd w:val="clear" w:color="auto" w:fill="auto"/>
            <w:noWrap/>
            <w:vAlign w:val="bottom"/>
          </w:tcPr>
          <w:p w:rsidR="009D25AF" w:rsidRDefault="009D25AF" w:rsidP="009E74A5">
            <w:pPr>
              <w:rPr>
                <w:rFonts w:cs="Calibri"/>
                <w:color w:val="000000"/>
              </w:rPr>
            </w:pPr>
            <w:r>
              <w:rPr>
                <w:rFonts w:cs="Calibri"/>
                <w:color w:val="000000"/>
              </w:rPr>
              <w:t>&lt;0.001</w:t>
            </w:r>
          </w:p>
        </w:tc>
      </w:tr>
      <w:tr w:rsidR="009D25AF" w:rsidRPr="00D875DE" w:rsidTr="009E74A5">
        <w:trPr>
          <w:trHeight w:val="300"/>
        </w:trPr>
        <w:tc>
          <w:tcPr>
            <w:tcW w:w="2703" w:type="dxa"/>
            <w:shd w:val="clear" w:color="auto" w:fill="auto"/>
            <w:noWrap/>
            <w:vAlign w:val="bottom"/>
          </w:tcPr>
          <w:p w:rsidR="009D25AF" w:rsidRPr="00D875DE" w:rsidRDefault="009D25AF" w:rsidP="009E74A5">
            <w:pPr>
              <w:spacing w:line="240" w:lineRule="auto"/>
              <w:rPr>
                <w:rFonts w:eastAsia="Times New Roman" w:cs="Calibri"/>
                <w:i/>
                <w:color w:val="000000"/>
                <w:lang w:eastAsia="en-IE"/>
              </w:rPr>
            </w:pPr>
            <w:r w:rsidRPr="00D875DE">
              <w:rPr>
                <w:rFonts w:eastAsia="Times New Roman" w:cs="Calibri"/>
                <w:i/>
                <w:color w:val="000000"/>
                <w:lang w:eastAsia="en-IE"/>
              </w:rPr>
              <w:t>E</w:t>
            </w:r>
            <w:r w:rsidRPr="005B238C">
              <w:rPr>
                <w:rFonts w:eastAsia="Times New Roman" w:cs="Calibri"/>
                <w:i/>
                <w:color w:val="000000"/>
                <w:lang w:eastAsia="en-IE"/>
              </w:rPr>
              <w:t>a</w:t>
            </w:r>
          </w:p>
        </w:tc>
        <w:tc>
          <w:tcPr>
            <w:tcW w:w="2409" w:type="dxa"/>
            <w:shd w:val="clear" w:color="auto" w:fill="auto"/>
            <w:noWrap/>
            <w:vAlign w:val="bottom"/>
          </w:tcPr>
          <w:p w:rsidR="009D25AF" w:rsidRDefault="009D25AF" w:rsidP="009E74A5">
            <w:pPr>
              <w:rPr>
                <w:rFonts w:cs="Calibri"/>
                <w:color w:val="000000"/>
              </w:rPr>
            </w:pPr>
            <w:r>
              <w:rPr>
                <w:rFonts w:cs="Calibri"/>
                <w:color w:val="000000"/>
              </w:rPr>
              <w:t>0.001</w:t>
            </w:r>
          </w:p>
        </w:tc>
      </w:tr>
      <w:tr w:rsidR="009D25AF" w:rsidRPr="00D875DE" w:rsidTr="009E74A5">
        <w:trPr>
          <w:trHeight w:val="300"/>
        </w:trPr>
        <w:tc>
          <w:tcPr>
            <w:tcW w:w="2703" w:type="dxa"/>
            <w:shd w:val="clear" w:color="auto" w:fill="auto"/>
            <w:noWrap/>
            <w:vAlign w:val="bottom"/>
          </w:tcPr>
          <w:p w:rsidR="009D25AF" w:rsidRPr="00D875DE" w:rsidRDefault="009D25AF" w:rsidP="009E74A5">
            <w:pPr>
              <w:spacing w:line="240" w:lineRule="auto"/>
              <w:rPr>
                <w:rFonts w:eastAsia="Times New Roman" w:cs="Calibri"/>
                <w:i/>
                <w:color w:val="000000"/>
                <w:lang w:eastAsia="en-IE"/>
              </w:rPr>
            </w:pPr>
          </w:p>
        </w:tc>
        <w:tc>
          <w:tcPr>
            <w:tcW w:w="2409" w:type="dxa"/>
            <w:shd w:val="clear" w:color="auto" w:fill="auto"/>
            <w:noWrap/>
            <w:vAlign w:val="bottom"/>
          </w:tcPr>
          <w:p w:rsidR="009D25AF" w:rsidRDefault="009D25AF" w:rsidP="009E74A5">
            <w:pPr>
              <w:spacing w:line="240" w:lineRule="auto"/>
              <w:rPr>
                <w:rFonts w:eastAsia="Times New Roman" w:cs="Calibri"/>
                <w:color w:val="000000"/>
                <w:lang w:eastAsia="en-IE"/>
              </w:rPr>
            </w:pPr>
          </w:p>
        </w:tc>
      </w:tr>
      <w:tr w:rsidR="009D25AF" w:rsidRPr="00D875DE" w:rsidTr="009E74A5">
        <w:trPr>
          <w:trHeight w:val="300"/>
        </w:trPr>
        <w:tc>
          <w:tcPr>
            <w:tcW w:w="2703" w:type="dxa"/>
            <w:shd w:val="clear" w:color="auto" w:fill="auto"/>
            <w:noWrap/>
            <w:vAlign w:val="bottom"/>
          </w:tcPr>
          <w:p w:rsidR="009D25AF" w:rsidRPr="00D875DE" w:rsidRDefault="009D25AF" w:rsidP="009E74A5">
            <w:pPr>
              <w:spacing w:line="240" w:lineRule="auto"/>
              <w:rPr>
                <w:rFonts w:eastAsia="Times New Roman" w:cs="Calibri"/>
                <w:i/>
                <w:color w:val="000000"/>
                <w:lang w:eastAsia="en-IE"/>
              </w:rPr>
            </w:pPr>
            <w:r>
              <w:rPr>
                <w:rFonts w:eastAsia="Times New Roman" w:cs="Calibri"/>
                <w:i/>
                <w:color w:val="000000"/>
                <w:lang w:eastAsia="en-IE"/>
              </w:rPr>
              <w:t>K</w:t>
            </w:r>
          </w:p>
        </w:tc>
        <w:tc>
          <w:tcPr>
            <w:tcW w:w="2409" w:type="dxa"/>
            <w:shd w:val="clear" w:color="auto" w:fill="auto"/>
            <w:noWrap/>
            <w:vAlign w:val="bottom"/>
          </w:tcPr>
          <w:p w:rsidR="009D25AF" w:rsidRDefault="009D25AF" w:rsidP="009E74A5">
            <w:pPr>
              <w:spacing w:line="240" w:lineRule="auto"/>
              <w:rPr>
                <w:rFonts w:eastAsia="Times New Roman" w:cs="Calibri"/>
                <w:color w:val="000000"/>
                <w:lang w:eastAsia="en-IE"/>
              </w:rPr>
            </w:pPr>
            <w:r>
              <w:rPr>
                <w:rFonts w:eastAsia="Times New Roman" w:cs="Calibri"/>
                <w:color w:val="000000"/>
                <w:lang w:eastAsia="en-IE"/>
              </w:rPr>
              <w:t>&lt;0.001</w:t>
            </w:r>
          </w:p>
        </w:tc>
      </w:tr>
      <w:tr w:rsidR="009D25AF" w:rsidRPr="00D875DE" w:rsidTr="009E74A5">
        <w:trPr>
          <w:trHeight w:val="300"/>
        </w:trPr>
        <w:tc>
          <w:tcPr>
            <w:tcW w:w="2703" w:type="dxa"/>
            <w:shd w:val="clear" w:color="auto" w:fill="auto"/>
            <w:noWrap/>
            <w:vAlign w:val="bottom"/>
          </w:tcPr>
          <w:p w:rsidR="009D25AF" w:rsidRDefault="009D25AF" w:rsidP="009E74A5">
            <w:pPr>
              <w:spacing w:line="240" w:lineRule="auto"/>
              <w:rPr>
                <w:rFonts w:eastAsia="Times New Roman" w:cs="Calibri"/>
                <w:i/>
                <w:color w:val="000000"/>
                <w:lang w:eastAsia="en-IE"/>
              </w:rPr>
            </w:pPr>
          </w:p>
        </w:tc>
        <w:tc>
          <w:tcPr>
            <w:tcW w:w="2409" w:type="dxa"/>
            <w:shd w:val="clear" w:color="auto" w:fill="auto"/>
            <w:noWrap/>
            <w:vAlign w:val="bottom"/>
          </w:tcPr>
          <w:p w:rsidR="009D25AF" w:rsidRDefault="009D25AF" w:rsidP="009E74A5">
            <w:pPr>
              <w:spacing w:line="240" w:lineRule="auto"/>
              <w:rPr>
                <w:rFonts w:eastAsia="Times New Roman" w:cs="Calibri"/>
                <w:color w:val="000000"/>
                <w:lang w:eastAsia="en-IE"/>
              </w:rPr>
            </w:pPr>
          </w:p>
        </w:tc>
      </w:tr>
      <w:tr w:rsidR="009D25AF" w:rsidRPr="00D875DE" w:rsidTr="009E74A5">
        <w:trPr>
          <w:trHeight w:val="300"/>
        </w:trPr>
        <w:tc>
          <w:tcPr>
            <w:tcW w:w="2703" w:type="dxa"/>
            <w:shd w:val="clear" w:color="auto" w:fill="auto"/>
            <w:noWrap/>
            <w:vAlign w:val="bottom"/>
          </w:tcPr>
          <w:p w:rsidR="009D25AF" w:rsidRPr="00AE1770" w:rsidRDefault="009D25AF" w:rsidP="009E74A5">
            <w:pPr>
              <w:spacing w:line="240" w:lineRule="auto"/>
              <w:rPr>
                <w:rFonts w:eastAsia="Times New Roman" w:cs="Calibri"/>
                <w:color w:val="000000"/>
                <w:u w:val="single"/>
                <w:lang w:eastAsia="en-IE"/>
              </w:rPr>
            </w:pPr>
            <w:r w:rsidRPr="00FA6310">
              <w:rPr>
                <w:rFonts w:eastAsia="Times New Roman" w:cs="Calibri"/>
                <w:color w:val="000000"/>
                <w:u w:val="single"/>
                <w:lang w:eastAsia="en-IE"/>
              </w:rPr>
              <w:t>Inhibitors</w:t>
            </w:r>
          </w:p>
        </w:tc>
        <w:tc>
          <w:tcPr>
            <w:tcW w:w="2409" w:type="dxa"/>
            <w:shd w:val="clear" w:color="auto" w:fill="auto"/>
            <w:noWrap/>
            <w:vAlign w:val="bottom"/>
          </w:tcPr>
          <w:p w:rsidR="009D25AF" w:rsidRPr="00D875DE" w:rsidRDefault="009D25AF" w:rsidP="009E74A5">
            <w:pPr>
              <w:spacing w:line="240" w:lineRule="auto"/>
              <w:rPr>
                <w:rFonts w:eastAsia="Times New Roman" w:cs="Calibri"/>
                <w:color w:val="000000"/>
                <w:lang w:eastAsia="en-IE"/>
              </w:rPr>
            </w:pPr>
          </w:p>
        </w:tc>
      </w:tr>
      <w:tr w:rsidR="009D25AF" w:rsidRPr="00D875DE" w:rsidTr="009E74A5">
        <w:trPr>
          <w:trHeight w:val="300"/>
        </w:trPr>
        <w:tc>
          <w:tcPr>
            <w:tcW w:w="2703" w:type="dxa"/>
            <w:shd w:val="clear" w:color="auto" w:fill="auto"/>
            <w:noWrap/>
            <w:vAlign w:val="bottom"/>
          </w:tcPr>
          <w:p w:rsidR="009D25AF" w:rsidRPr="00D875DE" w:rsidRDefault="009D25AF" w:rsidP="009E74A5">
            <w:pPr>
              <w:spacing w:line="240" w:lineRule="auto"/>
              <w:rPr>
                <w:rFonts w:eastAsia="Times New Roman" w:cs="Calibri"/>
                <w:i/>
                <w:color w:val="000000"/>
                <w:lang w:eastAsia="en-IE"/>
              </w:rPr>
            </w:pPr>
            <w:r>
              <w:rPr>
                <w:rFonts w:eastAsia="Times New Roman" w:cs="Calibri"/>
                <w:i/>
                <w:color w:val="000000"/>
                <w:lang w:eastAsia="en-IE"/>
              </w:rPr>
              <w:t xml:space="preserve">Modified </w:t>
            </w:r>
            <w:r w:rsidRPr="005B238C">
              <w:rPr>
                <w:rFonts w:eastAsia="Times New Roman" w:cs="Calibri"/>
                <w:i/>
                <w:color w:val="000000"/>
                <w:lang w:eastAsia="en-IE"/>
              </w:rPr>
              <w:t>Ai</w:t>
            </w:r>
          </w:p>
        </w:tc>
        <w:tc>
          <w:tcPr>
            <w:tcW w:w="2409" w:type="dxa"/>
            <w:shd w:val="clear" w:color="auto" w:fill="auto"/>
            <w:noWrap/>
            <w:vAlign w:val="bottom"/>
          </w:tcPr>
          <w:p w:rsidR="009D25AF" w:rsidRDefault="009D25AF" w:rsidP="009E74A5">
            <w:pPr>
              <w:rPr>
                <w:rFonts w:cs="Calibri"/>
                <w:color w:val="000000"/>
              </w:rPr>
            </w:pPr>
            <w:r>
              <w:rPr>
                <w:rFonts w:cs="Calibri"/>
                <w:color w:val="000000"/>
              </w:rPr>
              <w:t>&lt;0.001   </w:t>
            </w:r>
          </w:p>
        </w:tc>
      </w:tr>
      <w:tr w:rsidR="009D25AF" w:rsidRPr="00D875DE" w:rsidTr="009E74A5">
        <w:trPr>
          <w:trHeight w:val="300"/>
        </w:trPr>
        <w:tc>
          <w:tcPr>
            <w:tcW w:w="2703" w:type="dxa"/>
            <w:shd w:val="clear" w:color="auto" w:fill="auto"/>
            <w:noWrap/>
            <w:vAlign w:val="bottom"/>
          </w:tcPr>
          <w:p w:rsidR="009D25AF" w:rsidRPr="00D875DE" w:rsidRDefault="009D25AF" w:rsidP="009E74A5">
            <w:pPr>
              <w:spacing w:line="240" w:lineRule="auto"/>
              <w:rPr>
                <w:rFonts w:eastAsia="Times New Roman" w:cs="Calibri"/>
                <w:i/>
                <w:color w:val="000000"/>
                <w:lang w:eastAsia="en-IE"/>
              </w:rPr>
            </w:pPr>
            <w:r>
              <w:rPr>
                <w:rFonts w:eastAsia="Times New Roman" w:cs="Calibri"/>
                <w:i/>
                <w:color w:val="000000"/>
                <w:lang w:eastAsia="en-IE"/>
              </w:rPr>
              <w:t>Pi</w:t>
            </w:r>
          </w:p>
        </w:tc>
        <w:tc>
          <w:tcPr>
            <w:tcW w:w="2409" w:type="dxa"/>
            <w:shd w:val="clear" w:color="auto" w:fill="auto"/>
            <w:noWrap/>
            <w:vAlign w:val="bottom"/>
          </w:tcPr>
          <w:p w:rsidR="009D25AF" w:rsidRDefault="009D25AF" w:rsidP="009E74A5">
            <w:pPr>
              <w:rPr>
                <w:rFonts w:cs="Calibri"/>
                <w:color w:val="000000"/>
              </w:rPr>
            </w:pPr>
            <w:r>
              <w:rPr>
                <w:rFonts w:cs="Calibri"/>
                <w:color w:val="000000"/>
              </w:rPr>
              <w:t>&lt;0.001   </w:t>
            </w:r>
          </w:p>
        </w:tc>
      </w:tr>
      <w:tr w:rsidR="009D25AF" w:rsidRPr="00D875DE" w:rsidTr="009E74A5">
        <w:trPr>
          <w:trHeight w:val="300"/>
        </w:trPr>
        <w:tc>
          <w:tcPr>
            <w:tcW w:w="2703" w:type="dxa"/>
            <w:shd w:val="clear" w:color="auto" w:fill="auto"/>
            <w:noWrap/>
            <w:vAlign w:val="bottom"/>
          </w:tcPr>
          <w:p w:rsidR="009D25AF" w:rsidRPr="00D875DE" w:rsidRDefault="009D25AF" w:rsidP="009E74A5">
            <w:pPr>
              <w:spacing w:line="240" w:lineRule="auto"/>
              <w:rPr>
                <w:rFonts w:eastAsia="Times New Roman" w:cs="Calibri"/>
                <w:i/>
                <w:color w:val="000000"/>
                <w:lang w:eastAsia="en-IE"/>
              </w:rPr>
            </w:pPr>
            <w:r>
              <w:rPr>
                <w:rFonts w:eastAsia="Times New Roman" w:cs="Calibri"/>
                <w:i/>
                <w:color w:val="000000"/>
                <w:lang w:eastAsia="en-IE"/>
              </w:rPr>
              <w:t xml:space="preserve">Modified </w:t>
            </w:r>
            <w:r w:rsidRPr="005B238C">
              <w:rPr>
                <w:rFonts w:eastAsia="Times New Roman" w:cs="Calibri"/>
                <w:i/>
                <w:color w:val="000000"/>
                <w:lang w:eastAsia="en-IE"/>
              </w:rPr>
              <w:t>Xi</w:t>
            </w:r>
          </w:p>
        </w:tc>
        <w:tc>
          <w:tcPr>
            <w:tcW w:w="2409" w:type="dxa"/>
            <w:shd w:val="clear" w:color="auto" w:fill="auto"/>
            <w:noWrap/>
            <w:vAlign w:val="bottom"/>
          </w:tcPr>
          <w:p w:rsidR="009D25AF" w:rsidRDefault="009D25AF" w:rsidP="009E74A5">
            <w:pPr>
              <w:rPr>
                <w:rFonts w:cs="Calibri"/>
                <w:color w:val="000000"/>
              </w:rPr>
            </w:pPr>
            <w:r>
              <w:rPr>
                <w:rFonts w:cs="Calibri"/>
                <w:color w:val="000000"/>
              </w:rPr>
              <w:t>0.001   </w:t>
            </w:r>
          </w:p>
        </w:tc>
      </w:tr>
      <w:tr w:rsidR="009D25AF" w:rsidRPr="00D875DE" w:rsidTr="009E74A5">
        <w:trPr>
          <w:trHeight w:val="300"/>
        </w:trPr>
        <w:tc>
          <w:tcPr>
            <w:tcW w:w="2703" w:type="dxa"/>
            <w:shd w:val="clear" w:color="auto" w:fill="auto"/>
            <w:noWrap/>
            <w:vAlign w:val="bottom"/>
          </w:tcPr>
          <w:p w:rsidR="009D25AF" w:rsidRPr="00D875DE" w:rsidRDefault="009D25AF" w:rsidP="009E74A5">
            <w:pPr>
              <w:spacing w:line="240" w:lineRule="auto"/>
              <w:rPr>
                <w:rFonts w:eastAsia="Times New Roman" w:cs="Calibri"/>
                <w:i/>
                <w:color w:val="000000"/>
                <w:lang w:eastAsia="en-IE"/>
              </w:rPr>
            </w:pPr>
            <w:r>
              <w:rPr>
                <w:rFonts w:eastAsia="Times New Roman" w:cs="Calibri"/>
                <w:i/>
                <w:color w:val="000000"/>
                <w:lang w:eastAsia="en-IE"/>
              </w:rPr>
              <w:t>Modified T</w:t>
            </w:r>
            <w:r w:rsidRPr="005B238C">
              <w:rPr>
                <w:rFonts w:eastAsia="Times New Roman" w:cs="Calibri"/>
                <w:i/>
                <w:color w:val="000000"/>
                <w:lang w:eastAsia="en-IE"/>
              </w:rPr>
              <w:t>i</w:t>
            </w:r>
          </w:p>
        </w:tc>
        <w:tc>
          <w:tcPr>
            <w:tcW w:w="2409" w:type="dxa"/>
            <w:shd w:val="clear" w:color="auto" w:fill="auto"/>
            <w:noWrap/>
            <w:vAlign w:val="bottom"/>
          </w:tcPr>
          <w:p w:rsidR="009D25AF" w:rsidRDefault="009D25AF" w:rsidP="009E74A5">
            <w:pPr>
              <w:rPr>
                <w:rFonts w:cs="Calibri"/>
                <w:color w:val="000000"/>
              </w:rPr>
            </w:pPr>
            <w:r>
              <w:rPr>
                <w:rFonts w:cs="Calibri"/>
                <w:color w:val="000000"/>
              </w:rPr>
              <w:t>0.030   </w:t>
            </w:r>
          </w:p>
        </w:tc>
      </w:tr>
      <w:tr w:rsidR="009D25AF" w:rsidRPr="00D875DE" w:rsidTr="009E74A5">
        <w:trPr>
          <w:trHeight w:val="300"/>
        </w:trPr>
        <w:tc>
          <w:tcPr>
            <w:tcW w:w="2703" w:type="dxa"/>
            <w:shd w:val="clear" w:color="auto" w:fill="auto"/>
            <w:noWrap/>
            <w:vAlign w:val="bottom"/>
          </w:tcPr>
          <w:p w:rsidR="009D25AF" w:rsidRPr="00D875DE" w:rsidRDefault="009D25AF" w:rsidP="009E74A5">
            <w:pPr>
              <w:spacing w:line="240" w:lineRule="auto"/>
              <w:rPr>
                <w:rFonts w:eastAsia="Times New Roman" w:cs="Calibri"/>
                <w:i/>
                <w:color w:val="000000"/>
                <w:lang w:eastAsia="en-IE"/>
              </w:rPr>
            </w:pPr>
            <w:r w:rsidRPr="005B238C">
              <w:rPr>
                <w:rFonts w:eastAsia="Times New Roman" w:cs="Calibri"/>
                <w:i/>
                <w:color w:val="000000"/>
                <w:lang w:eastAsia="en-IE"/>
              </w:rPr>
              <w:t>Ei</w:t>
            </w:r>
          </w:p>
        </w:tc>
        <w:tc>
          <w:tcPr>
            <w:tcW w:w="2409" w:type="dxa"/>
            <w:shd w:val="clear" w:color="auto" w:fill="auto"/>
            <w:noWrap/>
            <w:vAlign w:val="bottom"/>
          </w:tcPr>
          <w:p w:rsidR="009D25AF" w:rsidRDefault="009D25AF" w:rsidP="009E74A5">
            <w:pPr>
              <w:rPr>
                <w:rFonts w:cs="Calibri"/>
                <w:color w:val="000000"/>
              </w:rPr>
            </w:pPr>
            <w:r>
              <w:rPr>
                <w:rFonts w:cs="Calibri"/>
                <w:color w:val="000000"/>
              </w:rPr>
              <w:t>0.201    </w:t>
            </w:r>
          </w:p>
        </w:tc>
      </w:tr>
    </w:tbl>
    <w:p w:rsidR="009D25AF" w:rsidRDefault="009D25AF" w:rsidP="009D25AF">
      <w:pPr>
        <w:spacing w:after="120" w:line="240" w:lineRule="auto"/>
      </w:pPr>
    </w:p>
    <w:p w:rsidR="009D25AF" w:rsidRDefault="009D25AF" w:rsidP="009D25AF">
      <w:pPr>
        <w:spacing w:after="120" w:line="240" w:lineRule="auto"/>
      </w:pPr>
      <w:r>
        <w:t>Variance explained (adjusted R</w:t>
      </w:r>
      <w:r w:rsidRPr="005B238C">
        <w:rPr>
          <w:vertAlign w:val="superscript"/>
        </w:rPr>
        <w:t>2</w:t>
      </w:r>
      <w:r>
        <w:t xml:space="preserve">): 70.5%  </w:t>
      </w:r>
    </w:p>
    <w:p w:rsidR="009D25AF" w:rsidRDefault="009D25AF" w:rsidP="009D25AF">
      <w:pPr>
        <w:spacing w:after="120" w:line="240" w:lineRule="auto"/>
      </w:pPr>
      <w:r>
        <w:t>Log likelihood of data: -2282.93 (same data as used in in S2 Table and S3 Table)</w:t>
      </w:r>
    </w:p>
    <w:p w:rsidR="009D25AF" w:rsidRPr="00561DFF" w:rsidRDefault="009D25AF" w:rsidP="009D25AF">
      <w:pPr>
        <w:spacing w:after="120"/>
        <w:rPr>
          <w:rFonts w:cs="Calibri"/>
          <w:i/>
          <w:color w:val="000000"/>
        </w:rPr>
      </w:pPr>
      <w:r>
        <w:t xml:space="preserve">The model shown considered the </w:t>
      </w:r>
      <w:r w:rsidRPr="009A27B6">
        <w:rPr>
          <w:rFonts w:cs="Calibri"/>
        </w:rPr>
        <w:t>Activator-Inhibitor combination</w:t>
      </w:r>
      <w:r>
        <w:t xml:space="preserve"> effects shown in Table S3 (</w:t>
      </w:r>
      <w:r w:rsidRPr="00561DFF">
        <w:rPr>
          <w:rFonts w:cs="Calibri"/>
          <w:i/>
          <w:color w:val="000000"/>
        </w:rPr>
        <w:t>Ca ~ Ai</w:t>
      </w:r>
      <w:r>
        <w:rPr>
          <w:rFonts w:cs="Calibri"/>
          <w:i/>
          <w:color w:val="000000"/>
        </w:rPr>
        <w:t xml:space="preserve">, </w:t>
      </w:r>
      <w:r w:rsidRPr="00561DFF">
        <w:rPr>
          <w:rFonts w:cs="Calibri"/>
          <w:i/>
          <w:color w:val="000000"/>
        </w:rPr>
        <w:t>TXa ~</w:t>
      </w:r>
      <w:r>
        <w:rPr>
          <w:rFonts w:cs="Calibri"/>
          <w:i/>
          <w:color w:val="000000"/>
        </w:rPr>
        <w:t xml:space="preserve"> </w:t>
      </w:r>
      <w:r w:rsidRPr="00561DFF">
        <w:rPr>
          <w:rFonts w:cs="Calibri"/>
          <w:i/>
          <w:color w:val="000000"/>
        </w:rPr>
        <w:t>Ai</w:t>
      </w:r>
      <w:r>
        <w:rPr>
          <w:rFonts w:cs="Calibri"/>
          <w:i/>
          <w:color w:val="000000"/>
        </w:rPr>
        <w:t xml:space="preserve">, </w:t>
      </w:r>
      <w:r w:rsidRPr="00561DFF">
        <w:rPr>
          <w:rFonts w:cs="Calibri"/>
          <w:i/>
          <w:color w:val="000000"/>
        </w:rPr>
        <w:t>THa ~ THi</w:t>
      </w:r>
      <w:r>
        <w:rPr>
          <w:rFonts w:cs="Calibri"/>
          <w:i/>
          <w:color w:val="000000"/>
        </w:rPr>
        <w:t>, TXa ~ TX</w:t>
      </w:r>
      <w:r w:rsidRPr="00561DFF">
        <w:rPr>
          <w:rFonts w:cs="Calibri"/>
          <w:i/>
          <w:color w:val="000000"/>
        </w:rPr>
        <w:t>i</w:t>
      </w:r>
      <w:r>
        <w:rPr>
          <w:rFonts w:cs="Calibri"/>
          <w:i/>
          <w:color w:val="000000"/>
        </w:rPr>
        <w:t xml:space="preserve">). </w:t>
      </w:r>
      <w:r>
        <w:t xml:space="preserve">The data for wells were modified according to this scheme, for example a well containing both </w:t>
      </w:r>
      <w:r w:rsidRPr="001B6FB5">
        <w:rPr>
          <w:i/>
        </w:rPr>
        <w:t>THi</w:t>
      </w:r>
      <w:r>
        <w:t xml:space="preserve"> and </w:t>
      </w:r>
      <w:r w:rsidRPr="001B6FB5">
        <w:rPr>
          <w:i/>
        </w:rPr>
        <w:t>THa</w:t>
      </w:r>
      <w:r>
        <w:t xml:space="preserve"> was recoded as containing neither (i.e. equivalent to a control well containing resting platelets), requiring the modification of the coding for 6 of the 10 parameters in the model. </w:t>
      </w:r>
    </w:p>
    <w:p w:rsidR="009D25AF" w:rsidRDefault="009D25AF" w:rsidP="009D25AF">
      <w:pPr>
        <w:spacing w:after="120"/>
      </w:pPr>
      <w:r>
        <w:t xml:space="preserve">The Boolean model is more constrained, since it assumes all-or-nothing effects. This contrasts with the linear model in S3 Table, where the fitting of a quantitative interaction term for the </w:t>
      </w:r>
      <w:r w:rsidRPr="009A27B6">
        <w:rPr>
          <w:rFonts w:cs="Calibri"/>
        </w:rPr>
        <w:t>Activator-Inhibitor combinations</w:t>
      </w:r>
      <w:r>
        <w:rPr>
          <w:rFonts w:cs="Calibri"/>
          <w:b/>
        </w:rPr>
        <w:t xml:space="preserve"> </w:t>
      </w:r>
      <w:r>
        <w:t>allows some interactions to be very strong and others to be relatively weak.  While the Boolean model apparently has fewer degrees of freedom than that shown in Table S3, the coding of the model into the data means that it has somewhere between five fewer degrees of freedom, and equal degrees of freedom to the quantitative model.  While the Boolean model is a much better fit than the model assuming no activator-inhibitor combinations (S2 Table, p&lt;0.001), it is not as good a fit as the regression model allowing quantitative effects (S3 Table). Even assuming that the quantitative model (Table S3) has five more degrees of freedom, it still represents a much better fit to the data (-2lnL or (χ</w:t>
      </w:r>
      <w:r w:rsidRPr="008871D6">
        <w:rPr>
          <w:vertAlign w:val="superscript"/>
        </w:rPr>
        <w:t>2</w:t>
      </w:r>
      <w:r>
        <w:t xml:space="preserve">)difference of Table S2 and S3 = 53.26, p&lt;0.001 with five degrees of freedom ). </w:t>
      </w:r>
    </w:p>
    <w:p w:rsidR="003B7EFE" w:rsidRDefault="003B7EFE">
      <w:bookmarkStart w:id="0" w:name="_GoBack"/>
      <w:bookmarkEnd w:id="0"/>
    </w:p>
    <w:sectPr w:rsidR="003B7EFE" w:rsidSect="003B7E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AF"/>
    <w:rsid w:val="003B7EFE"/>
    <w:rsid w:val="009D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EB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AF"/>
    <w:pPr>
      <w:spacing w:line="276" w:lineRule="auto"/>
    </w:pPr>
    <w:rPr>
      <w:rFonts w:ascii="Calibri" w:eastAsia="Calibri" w:hAnsi="Calibri" w:cs="Times New Roman"/>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AF"/>
    <w:pPr>
      <w:spacing w:line="276" w:lineRule="auto"/>
    </w:pPr>
    <w:rPr>
      <w:rFonts w:ascii="Calibri" w:eastAsia="Calibri" w:hAnsi="Calibri" w:cs="Times New Roman"/>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Macintosh Word</Application>
  <DocSecurity>0</DocSecurity>
  <Lines>13</Lines>
  <Paragraphs>3</Paragraphs>
  <ScaleCrop>false</ScaleCrop>
  <Company>ucd</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shields</dc:creator>
  <cp:keywords/>
  <dc:description/>
  <cp:lastModifiedBy>denis shields</cp:lastModifiedBy>
  <cp:revision>1</cp:revision>
  <dcterms:created xsi:type="dcterms:W3CDTF">2015-01-19T15:41:00Z</dcterms:created>
  <dcterms:modified xsi:type="dcterms:W3CDTF">2015-01-19T15:41:00Z</dcterms:modified>
</cp:coreProperties>
</file>