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F9" w:rsidRPr="000E52F9" w:rsidRDefault="000E52F9" w:rsidP="000E52F9">
      <w:pPr>
        <w:jc w:val="center"/>
        <w:rPr>
          <w:rFonts w:ascii="Times New Roman" w:hAnsi="Times New Roman" w:cs="Times New Roman"/>
          <w:b/>
          <w:lang w:val="en-US"/>
        </w:rPr>
      </w:pPr>
      <w:r w:rsidRPr="000E52F9">
        <w:rPr>
          <w:rFonts w:ascii="Times New Roman" w:hAnsi="Times New Roman" w:cs="Times New Roman"/>
          <w:b/>
          <w:lang w:val="en-US"/>
        </w:rPr>
        <w:t>Table S1. Variables of the model</w:t>
      </w:r>
    </w:p>
    <w:p w:rsidR="000E52F9" w:rsidRPr="000E52F9" w:rsidRDefault="000E52F9" w:rsidP="000E5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284"/>
        <w:gridCol w:w="7958"/>
      </w:tblGrid>
      <w:tr w:rsidR="000E52F9" w:rsidRPr="000E52F9" w:rsidTr="000E52F9">
        <w:trPr>
          <w:trHeight w:val="288"/>
          <w:jc w:val="center"/>
        </w:trPr>
        <w:tc>
          <w:tcPr>
            <w:tcW w:w="1284" w:type="dxa"/>
            <w:vAlign w:val="center"/>
            <w:hideMark/>
          </w:tcPr>
          <w:p w:rsidR="000E52F9" w:rsidRPr="000E52F9" w:rsidRDefault="000E52F9" w:rsidP="000E52F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fr-FR"/>
              </w:rPr>
            </w:pPr>
            <w:r w:rsidRPr="000E52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fr-FR"/>
              </w:rPr>
              <w:t>Symbol</w:t>
            </w:r>
          </w:p>
        </w:tc>
        <w:tc>
          <w:tcPr>
            <w:tcW w:w="8066" w:type="dxa"/>
            <w:vAlign w:val="center"/>
            <w:hideMark/>
          </w:tcPr>
          <w:p w:rsidR="000E52F9" w:rsidRPr="000E52F9" w:rsidRDefault="000E52F9" w:rsidP="000E52F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fr-FR"/>
              </w:rPr>
            </w:pPr>
            <w:r w:rsidRPr="000E52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fr-FR"/>
              </w:rPr>
              <w:t>Definition</w:t>
            </w:r>
          </w:p>
        </w:tc>
      </w:tr>
      <w:tr w:rsidR="000E52F9" w:rsidRPr="000E52F9" w:rsidTr="000E52F9">
        <w:trPr>
          <w:trHeight w:val="288"/>
          <w:jc w:val="center"/>
        </w:trPr>
        <w:tc>
          <w:tcPr>
            <w:tcW w:w="1284" w:type="dxa"/>
            <w:hideMark/>
          </w:tcPr>
          <w:p w:rsidR="000E52F9" w:rsidRPr="000E52F9" w:rsidRDefault="000E52F9" w:rsidP="000E52F9">
            <w:pPr>
              <w:spacing w:before="120" w:after="12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0E5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MPF</w:t>
            </w:r>
          </w:p>
        </w:tc>
        <w:tc>
          <w:tcPr>
            <w:tcW w:w="8066" w:type="dxa"/>
            <w:hideMark/>
          </w:tcPr>
          <w:p w:rsidR="000E52F9" w:rsidRPr="000E52F9" w:rsidRDefault="000E52F9" w:rsidP="000E52F9">
            <w:pPr>
              <w:spacing w:before="120" w:after="12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0E5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Active </w:t>
            </w:r>
            <w:proofErr w:type="spellStart"/>
            <w:r w:rsidRPr="000E5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Cdk:cyclin</w:t>
            </w:r>
            <w:proofErr w:type="spellEnd"/>
            <w:r w:rsidRPr="000E5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complex (fusion protein Cdc13-L-Cdc2)</w:t>
            </w:r>
          </w:p>
        </w:tc>
      </w:tr>
      <w:tr w:rsidR="000E52F9" w:rsidRPr="000E52F9" w:rsidTr="000E52F9">
        <w:trPr>
          <w:trHeight w:val="288"/>
          <w:jc w:val="center"/>
        </w:trPr>
        <w:tc>
          <w:tcPr>
            <w:tcW w:w="1284" w:type="dxa"/>
            <w:hideMark/>
          </w:tcPr>
          <w:p w:rsidR="000E52F9" w:rsidRPr="000E52F9" w:rsidRDefault="000E52F9" w:rsidP="000E52F9">
            <w:pPr>
              <w:spacing w:after="12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0E5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MPF</w:t>
            </w:r>
            <w:r w:rsidRPr="000E52F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fr-FR"/>
              </w:rPr>
              <w:t>P</w:t>
            </w:r>
          </w:p>
        </w:tc>
        <w:tc>
          <w:tcPr>
            <w:tcW w:w="8066" w:type="dxa"/>
            <w:hideMark/>
          </w:tcPr>
          <w:p w:rsidR="000E52F9" w:rsidRPr="000E52F9" w:rsidRDefault="000E52F9" w:rsidP="000E52F9">
            <w:pPr>
              <w:spacing w:after="12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0E5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Phosphorylated form of the </w:t>
            </w:r>
            <w:proofErr w:type="spellStart"/>
            <w:r w:rsidRPr="000E5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Cdk:cyclin</w:t>
            </w:r>
            <w:proofErr w:type="spellEnd"/>
            <w:r w:rsidRPr="000E5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complex, </w:t>
            </w:r>
            <w:proofErr w:type="spellStart"/>
            <w:r w:rsidRPr="000E5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preMPF</w:t>
            </w:r>
            <w:proofErr w:type="spellEnd"/>
          </w:p>
        </w:tc>
      </w:tr>
      <w:tr w:rsidR="000E52F9" w:rsidRPr="000E52F9" w:rsidTr="000E52F9">
        <w:trPr>
          <w:trHeight w:val="288"/>
          <w:jc w:val="center"/>
        </w:trPr>
        <w:tc>
          <w:tcPr>
            <w:tcW w:w="1284" w:type="dxa"/>
            <w:hideMark/>
          </w:tcPr>
          <w:p w:rsidR="000E52F9" w:rsidRPr="000E52F9" w:rsidRDefault="000E52F9" w:rsidP="000E52F9">
            <w:pPr>
              <w:spacing w:after="12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0E5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Slp1</w:t>
            </w:r>
            <w:r w:rsidRPr="000E52F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fr-FR"/>
              </w:rPr>
              <w:t>A</w:t>
            </w:r>
          </w:p>
        </w:tc>
        <w:tc>
          <w:tcPr>
            <w:tcW w:w="8066" w:type="dxa"/>
            <w:hideMark/>
          </w:tcPr>
          <w:p w:rsidR="000E52F9" w:rsidRPr="000E52F9" w:rsidRDefault="000E52F9" w:rsidP="000E52F9">
            <w:pPr>
              <w:spacing w:after="12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0E5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Active, phosphorylated form of the anaphase-promoting complex, APC:Slp1</w:t>
            </w:r>
          </w:p>
        </w:tc>
      </w:tr>
      <w:tr w:rsidR="000E52F9" w:rsidRPr="000E52F9" w:rsidTr="000E52F9">
        <w:trPr>
          <w:trHeight w:val="288"/>
          <w:jc w:val="center"/>
        </w:trPr>
        <w:tc>
          <w:tcPr>
            <w:tcW w:w="1284" w:type="dxa"/>
            <w:hideMark/>
          </w:tcPr>
          <w:p w:rsidR="000E52F9" w:rsidRPr="000E52F9" w:rsidRDefault="000E52F9" w:rsidP="000E52F9">
            <w:pPr>
              <w:spacing w:after="6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0E5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IE</w:t>
            </w:r>
            <w:r w:rsidRPr="000E52F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fr-FR"/>
              </w:rPr>
              <w:t>A</w:t>
            </w:r>
          </w:p>
        </w:tc>
        <w:tc>
          <w:tcPr>
            <w:tcW w:w="8066" w:type="dxa"/>
            <w:hideMark/>
          </w:tcPr>
          <w:p w:rsidR="000E52F9" w:rsidRPr="000E52F9" w:rsidRDefault="000E52F9" w:rsidP="000E52F9">
            <w:pPr>
              <w:spacing w:after="12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0E5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Active form of an intermediate enzyme, which in turn activates APC:Slp1</w:t>
            </w:r>
          </w:p>
        </w:tc>
      </w:tr>
      <w:tr w:rsidR="000E52F9" w:rsidRPr="000E52F9" w:rsidTr="000E52F9">
        <w:trPr>
          <w:trHeight w:val="288"/>
          <w:jc w:val="center"/>
        </w:trPr>
        <w:tc>
          <w:tcPr>
            <w:tcW w:w="1284" w:type="dxa"/>
            <w:hideMark/>
          </w:tcPr>
          <w:p w:rsidR="000E52F9" w:rsidRPr="000E52F9" w:rsidRDefault="000E52F9" w:rsidP="000E52F9">
            <w:pPr>
              <w:spacing w:after="6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0E5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MPFRum1</w:t>
            </w:r>
          </w:p>
        </w:tc>
        <w:tc>
          <w:tcPr>
            <w:tcW w:w="8066" w:type="dxa"/>
            <w:hideMark/>
          </w:tcPr>
          <w:p w:rsidR="000E52F9" w:rsidRPr="000E52F9" w:rsidRDefault="000E52F9" w:rsidP="000E52F9">
            <w:pPr>
              <w:spacing w:after="12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0E5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Inactive complex between MPF and Rum1</w:t>
            </w:r>
          </w:p>
        </w:tc>
      </w:tr>
      <w:tr w:rsidR="000E52F9" w:rsidRPr="000E52F9" w:rsidTr="000E52F9">
        <w:trPr>
          <w:trHeight w:val="288"/>
          <w:jc w:val="center"/>
        </w:trPr>
        <w:tc>
          <w:tcPr>
            <w:tcW w:w="1284" w:type="dxa"/>
            <w:hideMark/>
          </w:tcPr>
          <w:p w:rsidR="000E52F9" w:rsidRPr="000E52F9" w:rsidRDefault="000E52F9" w:rsidP="000E52F9">
            <w:pPr>
              <w:spacing w:after="6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0E5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Rum1</w:t>
            </w:r>
          </w:p>
        </w:tc>
        <w:tc>
          <w:tcPr>
            <w:tcW w:w="8066" w:type="dxa"/>
            <w:hideMark/>
          </w:tcPr>
          <w:p w:rsidR="000E52F9" w:rsidRPr="000E52F9" w:rsidRDefault="000E52F9" w:rsidP="000E52F9">
            <w:pPr>
              <w:spacing w:after="12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proofErr w:type="spellStart"/>
            <w:r w:rsidRPr="000E5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Cyclin</w:t>
            </w:r>
            <w:proofErr w:type="spellEnd"/>
            <w:r w:rsidRPr="000E5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-dependent Kinase Inhibitor, CKI, in fission yeast</w:t>
            </w:r>
          </w:p>
        </w:tc>
      </w:tr>
      <w:tr w:rsidR="000E52F9" w:rsidRPr="000E52F9" w:rsidTr="000E52F9">
        <w:trPr>
          <w:trHeight w:val="288"/>
          <w:jc w:val="center"/>
        </w:trPr>
        <w:tc>
          <w:tcPr>
            <w:tcW w:w="1284" w:type="dxa"/>
            <w:hideMark/>
          </w:tcPr>
          <w:p w:rsidR="000E52F9" w:rsidRPr="000E52F9" w:rsidRDefault="000E52F9" w:rsidP="000E52F9">
            <w:pPr>
              <w:spacing w:after="6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0E5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Rum1</w:t>
            </w:r>
            <w:r w:rsidRPr="000E52F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fr-FR"/>
              </w:rPr>
              <w:t>P</w:t>
            </w:r>
          </w:p>
        </w:tc>
        <w:tc>
          <w:tcPr>
            <w:tcW w:w="8066" w:type="dxa"/>
            <w:hideMark/>
          </w:tcPr>
          <w:p w:rsidR="000E52F9" w:rsidRPr="000E52F9" w:rsidRDefault="000E52F9" w:rsidP="000E52F9">
            <w:pPr>
              <w:spacing w:after="12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0E5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Inactive, phosphorylated form of Rum1</w:t>
            </w:r>
          </w:p>
        </w:tc>
      </w:tr>
      <w:tr w:rsidR="000E52F9" w:rsidRPr="000E52F9" w:rsidTr="000E52F9">
        <w:trPr>
          <w:trHeight w:val="288"/>
          <w:jc w:val="center"/>
        </w:trPr>
        <w:tc>
          <w:tcPr>
            <w:tcW w:w="1284" w:type="dxa"/>
            <w:hideMark/>
          </w:tcPr>
          <w:p w:rsidR="000E52F9" w:rsidRPr="000E52F9" w:rsidRDefault="000E52F9" w:rsidP="000E52F9">
            <w:pPr>
              <w:spacing w:after="6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0E5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Wee1</w:t>
            </w:r>
          </w:p>
        </w:tc>
        <w:tc>
          <w:tcPr>
            <w:tcW w:w="8066" w:type="dxa"/>
            <w:hideMark/>
          </w:tcPr>
          <w:p w:rsidR="000E52F9" w:rsidRPr="000E52F9" w:rsidRDefault="000E52F9" w:rsidP="000E52F9">
            <w:pPr>
              <w:spacing w:after="12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0E5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Active, dephosphorylated form of the kinase Wee1</w:t>
            </w:r>
          </w:p>
        </w:tc>
      </w:tr>
      <w:tr w:rsidR="000E52F9" w:rsidRPr="000E52F9" w:rsidTr="000E52F9">
        <w:trPr>
          <w:trHeight w:val="288"/>
          <w:jc w:val="center"/>
        </w:trPr>
        <w:tc>
          <w:tcPr>
            <w:tcW w:w="1284" w:type="dxa"/>
            <w:hideMark/>
          </w:tcPr>
          <w:p w:rsidR="000E52F9" w:rsidRPr="000E52F9" w:rsidRDefault="000E52F9" w:rsidP="000E52F9">
            <w:pPr>
              <w:spacing w:after="6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0E5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Cdc25</w:t>
            </w:r>
            <w:r w:rsidRPr="000E52F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fr-FR"/>
              </w:rPr>
              <w:t>P</w:t>
            </w:r>
          </w:p>
        </w:tc>
        <w:tc>
          <w:tcPr>
            <w:tcW w:w="8066" w:type="dxa"/>
            <w:hideMark/>
          </w:tcPr>
          <w:p w:rsidR="000E52F9" w:rsidRPr="000E52F9" w:rsidRDefault="000E52F9" w:rsidP="000E52F9">
            <w:pPr>
              <w:spacing w:after="12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0E5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Active, phosphorylated form of the phosphatase Cdc25</w:t>
            </w:r>
          </w:p>
        </w:tc>
      </w:tr>
      <w:tr w:rsidR="000E52F9" w:rsidRPr="000E52F9" w:rsidTr="000E52F9">
        <w:trPr>
          <w:trHeight w:val="288"/>
          <w:jc w:val="center"/>
        </w:trPr>
        <w:tc>
          <w:tcPr>
            <w:tcW w:w="1284" w:type="dxa"/>
            <w:hideMark/>
          </w:tcPr>
          <w:p w:rsidR="000E52F9" w:rsidRPr="000E52F9" w:rsidRDefault="000E52F9" w:rsidP="000E52F9">
            <w:pPr>
              <w:spacing w:after="6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0E5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Mass</w:t>
            </w:r>
          </w:p>
        </w:tc>
        <w:tc>
          <w:tcPr>
            <w:tcW w:w="8066" w:type="dxa"/>
            <w:hideMark/>
          </w:tcPr>
          <w:p w:rsidR="000E52F9" w:rsidRPr="000E52F9" w:rsidRDefault="000E52F9" w:rsidP="000E52F9">
            <w:pPr>
              <w:spacing w:after="12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0E5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Mass of the cell</w:t>
            </w:r>
          </w:p>
        </w:tc>
      </w:tr>
    </w:tbl>
    <w:p w:rsidR="00C33552" w:rsidRDefault="00C33552">
      <w:bookmarkStart w:id="0" w:name="_GoBack"/>
      <w:bookmarkEnd w:id="0"/>
    </w:p>
    <w:sectPr w:rsidR="00C335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F9"/>
    <w:rsid w:val="000E52F9"/>
    <w:rsid w:val="00170BDE"/>
    <w:rsid w:val="00384C83"/>
    <w:rsid w:val="00BC49B9"/>
    <w:rsid w:val="00C3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Library of Science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Arielle Bennett</dc:creator>
  <cp:lastModifiedBy>Arielle Bennett</cp:lastModifiedBy>
  <cp:revision>1</cp:revision>
  <dcterms:created xsi:type="dcterms:W3CDTF">2014-12-03T10:55:00Z</dcterms:created>
  <dcterms:modified xsi:type="dcterms:W3CDTF">2014-12-03T10:56:00Z</dcterms:modified>
</cp:coreProperties>
</file>