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15" w:rsidRDefault="00A54915" w:rsidP="00A54915">
      <w:pPr>
        <w:jc w:val="center"/>
        <w:rPr>
          <w:rFonts w:ascii="Times New Roman" w:hAnsi="Times New Roman"/>
          <w:b/>
          <w:sz w:val="32"/>
        </w:rPr>
      </w:pPr>
    </w:p>
    <w:p w:rsidR="00DE2159" w:rsidRPr="00836ED5" w:rsidRDefault="00AC1026" w:rsidP="00DE2159">
      <w:pPr>
        <w:pStyle w:val="Heading2"/>
        <w:widowControl/>
        <w:spacing w:line="480" w:lineRule="auto"/>
        <w:rPr>
          <w:noProof w:val="0"/>
          <w:sz w:val="28"/>
          <w:szCs w:val="28"/>
        </w:rPr>
      </w:pPr>
      <w:proofErr w:type="gramStart"/>
      <w:r>
        <w:rPr>
          <w:noProof w:val="0"/>
          <w:sz w:val="28"/>
          <w:szCs w:val="28"/>
        </w:rPr>
        <w:t xml:space="preserve">Text </w:t>
      </w:r>
      <w:r w:rsidR="00B70A33">
        <w:rPr>
          <w:noProof w:val="0"/>
          <w:sz w:val="28"/>
          <w:szCs w:val="28"/>
        </w:rPr>
        <w:t>S</w:t>
      </w:r>
      <w:r w:rsidR="00EE28F5">
        <w:rPr>
          <w:noProof w:val="0"/>
          <w:sz w:val="28"/>
          <w:szCs w:val="28"/>
        </w:rPr>
        <w:t>1.</w:t>
      </w:r>
      <w:proofErr w:type="gramEnd"/>
      <w:r w:rsidR="00EE28F5">
        <w:rPr>
          <w:noProof w:val="0"/>
          <w:sz w:val="28"/>
          <w:szCs w:val="28"/>
        </w:rPr>
        <w:t xml:space="preserve"> </w:t>
      </w:r>
      <w:r w:rsidR="00DE2159">
        <w:rPr>
          <w:noProof w:val="0"/>
          <w:sz w:val="28"/>
          <w:szCs w:val="28"/>
        </w:rPr>
        <w:t>Receptor currents for different activation/sensitization realizations</w:t>
      </w:r>
    </w:p>
    <w:p w:rsidR="00717385" w:rsidRDefault="006005B3" w:rsidP="00717385">
      <w:pPr>
        <w:pStyle w:val="Heading2"/>
        <w:widowControl/>
        <w:spacing w:before="0" w:after="0" w:line="360" w:lineRule="auto"/>
        <w:jc w:val="both"/>
        <w:rPr>
          <w:b w:val="0"/>
          <w:sz w:val="24"/>
          <w:szCs w:val="24"/>
          <w:lang w:val="en-GB"/>
        </w:rPr>
      </w:pPr>
      <w:r>
        <w:rPr>
          <w:b w:val="0"/>
          <w:sz w:val="24"/>
          <w:szCs w:val="24"/>
          <w:lang w:val="en-GB"/>
        </w:rPr>
        <w:t>We here investigate in more detail the α4β2 nAChR mediated current for different levels of ACh-driven desensit</w:t>
      </w:r>
      <w:r w:rsidR="0093449F">
        <w:rPr>
          <w:b w:val="0"/>
          <w:sz w:val="24"/>
          <w:szCs w:val="24"/>
          <w:lang w:val="en-GB"/>
        </w:rPr>
        <w:t>i</w:t>
      </w:r>
      <w:r>
        <w:rPr>
          <w:b w:val="0"/>
          <w:sz w:val="24"/>
          <w:szCs w:val="24"/>
          <w:lang w:val="en-GB"/>
        </w:rPr>
        <w:t>zation</w:t>
      </w:r>
      <w:r w:rsidR="0029272D">
        <w:rPr>
          <w:b w:val="0"/>
          <w:sz w:val="24"/>
          <w:szCs w:val="24"/>
          <w:lang w:val="en-GB"/>
        </w:rPr>
        <w:t xml:space="preserve"> and varying endogenous ACh input rates</w:t>
      </w:r>
      <w:r>
        <w:rPr>
          <w:b w:val="0"/>
          <w:sz w:val="24"/>
          <w:szCs w:val="24"/>
          <w:lang w:val="en-GB"/>
        </w:rPr>
        <w:t xml:space="preserve">. We furthermore </w:t>
      </w:r>
      <w:r w:rsidR="00EE28F5">
        <w:rPr>
          <w:b w:val="0"/>
          <w:sz w:val="24"/>
          <w:szCs w:val="24"/>
          <w:lang w:val="en-GB"/>
        </w:rPr>
        <w:t>study</w:t>
      </w:r>
      <w:r>
        <w:rPr>
          <w:b w:val="0"/>
          <w:sz w:val="24"/>
          <w:szCs w:val="24"/>
          <w:lang w:val="en-GB"/>
        </w:rPr>
        <w:t xml:space="preserve"> receptor implementations with qualitatively different</w:t>
      </w:r>
      <w:r w:rsidR="00D17231">
        <w:rPr>
          <w:b w:val="0"/>
          <w:sz w:val="24"/>
          <w:szCs w:val="24"/>
          <w:lang w:val="en-GB"/>
        </w:rPr>
        <w:t xml:space="preserve"> concentration-response profiles for </w:t>
      </w:r>
      <w:r>
        <w:rPr>
          <w:b w:val="0"/>
          <w:sz w:val="24"/>
          <w:szCs w:val="24"/>
          <w:lang w:val="en-GB"/>
        </w:rPr>
        <w:t>activatio</w:t>
      </w:r>
      <w:r w:rsidR="00D17231">
        <w:rPr>
          <w:b w:val="0"/>
          <w:sz w:val="24"/>
          <w:szCs w:val="24"/>
          <w:lang w:val="en-GB"/>
        </w:rPr>
        <w:t>n and sensitization</w:t>
      </w:r>
      <w:r>
        <w:rPr>
          <w:b w:val="0"/>
          <w:sz w:val="24"/>
          <w:szCs w:val="24"/>
          <w:lang w:val="en-GB"/>
        </w:rPr>
        <w:t>. These different realizations can be seen as characterizing</w:t>
      </w:r>
      <w:r w:rsidR="0029272D">
        <w:rPr>
          <w:b w:val="0"/>
          <w:sz w:val="24"/>
          <w:szCs w:val="24"/>
          <w:lang w:val="en-GB"/>
        </w:rPr>
        <w:t xml:space="preserve"> other</w:t>
      </w:r>
      <w:r>
        <w:rPr>
          <w:b w:val="0"/>
          <w:sz w:val="24"/>
          <w:szCs w:val="24"/>
          <w:lang w:val="en-GB"/>
        </w:rPr>
        <w:t xml:space="preserve"> subtypes of nAChR</w:t>
      </w:r>
      <w:r w:rsidR="00F731B4">
        <w:rPr>
          <w:b w:val="0"/>
          <w:sz w:val="24"/>
          <w:szCs w:val="24"/>
          <w:lang w:val="en-GB"/>
        </w:rPr>
        <w:t>s</w:t>
      </w:r>
      <w:r w:rsidR="0029272D">
        <w:rPr>
          <w:b w:val="0"/>
          <w:sz w:val="24"/>
          <w:szCs w:val="24"/>
          <w:lang w:val="en-GB"/>
        </w:rPr>
        <w:t xml:space="preserve"> for which we identify </w:t>
      </w:r>
      <w:r w:rsidR="00582E4D">
        <w:rPr>
          <w:b w:val="0"/>
          <w:sz w:val="24"/>
          <w:szCs w:val="24"/>
          <w:lang w:val="en-GB"/>
        </w:rPr>
        <w:t>excitatory</w:t>
      </w:r>
      <w:r w:rsidR="00F731B4">
        <w:rPr>
          <w:b w:val="0"/>
          <w:sz w:val="24"/>
          <w:szCs w:val="24"/>
          <w:lang w:val="en-GB"/>
        </w:rPr>
        <w:t xml:space="preserve"> and/or </w:t>
      </w:r>
      <w:r w:rsidR="00582E4D">
        <w:rPr>
          <w:b w:val="0"/>
          <w:sz w:val="24"/>
          <w:szCs w:val="24"/>
          <w:lang w:val="en-GB"/>
        </w:rPr>
        <w:t>inhibitory</w:t>
      </w:r>
      <w:r w:rsidR="00F731B4">
        <w:rPr>
          <w:b w:val="0"/>
          <w:sz w:val="24"/>
          <w:szCs w:val="24"/>
          <w:lang w:val="en-GB"/>
        </w:rPr>
        <w:t xml:space="preserve"> </w:t>
      </w:r>
      <w:r w:rsidR="006815BA">
        <w:rPr>
          <w:b w:val="0"/>
          <w:sz w:val="24"/>
          <w:szCs w:val="24"/>
          <w:lang w:val="en-GB"/>
        </w:rPr>
        <w:t xml:space="preserve">receptor current </w:t>
      </w:r>
      <w:r w:rsidR="00F731B4">
        <w:rPr>
          <w:b w:val="0"/>
          <w:sz w:val="24"/>
          <w:szCs w:val="24"/>
          <w:lang w:val="en-GB"/>
        </w:rPr>
        <w:t>regimes</w:t>
      </w:r>
      <w:r w:rsidR="0029272D">
        <w:rPr>
          <w:b w:val="0"/>
          <w:sz w:val="24"/>
          <w:szCs w:val="24"/>
          <w:lang w:val="en-GB"/>
        </w:rPr>
        <w:t xml:space="preserve"> </w:t>
      </w:r>
      <w:r w:rsidR="00F731B4">
        <w:rPr>
          <w:b w:val="0"/>
          <w:sz w:val="24"/>
          <w:szCs w:val="24"/>
          <w:lang w:val="en-GB"/>
        </w:rPr>
        <w:t xml:space="preserve">with respect to </w:t>
      </w:r>
      <w:r w:rsidR="00822E67">
        <w:rPr>
          <w:b w:val="0"/>
          <w:sz w:val="24"/>
          <w:szCs w:val="24"/>
          <w:lang w:val="en-GB"/>
        </w:rPr>
        <w:t>the ACh input rate and ACh-driven desensit</w:t>
      </w:r>
      <w:r w:rsidR="00FB06DE">
        <w:rPr>
          <w:b w:val="0"/>
          <w:sz w:val="24"/>
          <w:szCs w:val="24"/>
          <w:lang w:val="en-GB"/>
        </w:rPr>
        <w:t>i</w:t>
      </w:r>
      <w:r w:rsidR="00822E67">
        <w:rPr>
          <w:b w:val="0"/>
          <w:sz w:val="24"/>
          <w:szCs w:val="24"/>
          <w:lang w:val="en-GB"/>
        </w:rPr>
        <w:t xml:space="preserve">zation levels. </w:t>
      </w:r>
    </w:p>
    <w:p w:rsidR="00C866AF" w:rsidRDefault="00BD3E0A" w:rsidP="00C866AF">
      <w:pPr>
        <w:spacing w:line="360" w:lineRule="auto"/>
        <w:ind w:firstLine="72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When increasing the endogenous </w:t>
      </w:r>
      <w:proofErr w:type="spellStart"/>
      <w:r>
        <w:rPr>
          <w:rFonts w:ascii="Times New Roman" w:hAnsi="Times New Roman"/>
          <w:lang w:val="en-GB"/>
        </w:rPr>
        <w:t>ACh</w:t>
      </w:r>
      <w:proofErr w:type="spellEnd"/>
      <w:r>
        <w:rPr>
          <w:rFonts w:ascii="Times New Roman" w:hAnsi="Times New Roman"/>
          <w:lang w:val="en-GB"/>
        </w:rPr>
        <w:t xml:space="preserve"> rate, </w:t>
      </w:r>
      <w:r w:rsidRPr="00BD3E0A">
        <w:rPr>
          <w:rFonts w:ascii="Times New Roman" w:hAnsi="Times New Roman"/>
          <w:lang w:val="en-GB"/>
        </w:rPr>
        <w:t xml:space="preserve">the </w:t>
      </w:r>
      <w:r w:rsidR="00323329">
        <w:rPr>
          <w:rFonts w:ascii="Times New Roman" w:hAnsi="Times New Roman"/>
          <w:lang w:val="en-GB"/>
        </w:rPr>
        <w:t>effect</w:t>
      </w:r>
      <w:r w:rsidR="00F731B4">
        <w:rPr>
          <w:rFonts w:ascii="Times New Roman" w:hAnsi="Times New Roman"/>
          <w:lang w:val="en-GB"/>
        </w:rPr>
        <w:t xml:space="preserve"> of the </w:t>
      </w:r>
      <w:r w:rsidR="00323329">
        <w:rPr>
          <w:rFonts w:ascii="Times New Roman" w:hAnsi="Times New Roman"/>
          <w:lang w:val="en-GB"/>
        </w:rPr>
        <w:t xml:space="preserve">α4β2 </w:t>
      </w:r>
      <w:proofErr w:type="spellStart"/>
      <w:r w:rsidR="00323329">
        <w:rPr>
          <w:rFonts w:ascii="Times New Roman" w:hAnsi="Times New Roman"/>
          <w:lang w:val="en-GB"/>
        </w:rPr>
        <w:t>nAChR</w:t>
      </w:r>
      <w:proofErr w:type="spellEnd"/>
      <w:r w:rsidR="00323329">
        <w:rPr>
          <w:rFonts w:ascii="Times New Roman" w:hAnsi="Times New Roman"/>
          <w:lang w:val="en-GB"/>
        </w:rPr>
        <w:t>-</w:t>
      </w:r>
      <w:r w:rsidR="00F731B4">
        <w:rPr>
          <w:rFonts w:ascii="Times New Roman" w:hAnsi="Times New Roman"/>
          <w:lang w:val="en-GB"/>
        </w:rPr>
        <w:t xml:space="preserve">mediated current </w:t>
      </w:r>
      <w:r>
        <w:rPr>
          <w:rFonts w:ascii="Times New Roman" w:hAnsi="Times New Roman"/>
          <w:lang w:val="en-GB"/>
        </w:rPr>
        <w:t xml:space="preserve">changes from </w:t>
      </w:r>
      <w:r w:rsidR="00FB06DE">
        <w:rPr>
          <w:rFonts w:ascii="Times New Roman" w:hAnsi="Times New Roman"/>
          <w:lang w:val="en-GB"/>
        </w:rPr>
        <w:t>excitatory</w:t>
      </w:r>
      <w:r>
        <w:rPr>
          <w:rFonts w:ascii="Times New Roman" w:hAnsi="Times New Roman"/>
          <w:lang w:val="en-GB"/>
        </w:rPr>
        <w:t xml:space="preserve"> (</w:t>
      </w:r>
      <w:r w:rsidRPr="00BD3E0A">
        <w:rPr>
          <w:rFonts w:ascii="Times New Roman" w:hAnsi="Times New Roman"/>
          <w:lang w:val="en-GB"/>
        </w:rPr>
        <w:t>increase firing</w:t>
      </w:r>
      <w:r>
        <w:rPr>
          <w:rFonts w:ascii="Times New Roman" w:hAnsi="Times New Roman"/>
          <w:lang w:val="en-GB"/>
        </w:rPr>
        <w:t xml:space="preserve">), at low </w:t>
      </w:r>
      <w:proofErr w:type="spellStart"/>
      <w:r>
        <w:rPr>
          <w:rFonts w:ascii="Times New Roman" w:hAnsi="Times New Roman"/>
          <w:lang w:val="en-GB"/>
        </w:rPr>
        <w:t>ACh</w:t>
      </w:r>
      <w:proofErr w:type="spellEnd"/>
      <w:r>
        <w:rPr>
          <w:rFonts w:ascii="Times New Roman" w:hAnsi="Times New Roman"/>
          <w:lang w:val="en-GB"/>
        </w:rPr>
        <w:t xml:space="preserve"> rate</w:t>
      </w:r>
      <w:r w:rsidRPr="00BD3E0A">
        <w:rPr>
          <w:rFonts w:ascii="Times New Roman" w:hAnsi="Times New Roman"/>
          <w:lang w:val="en-GB"/>
        </w:rPr>
        <w:t xml:space="preserve">, </w:t>
      </w:r>
      <w:r>
        <w:rPr>
          <w:rFonts w:ascii="Times New Roman" w:hAnsi="Times New Roman"/>
          <w:lang w:val="en-GB"/>
        </w:rPr>
        <w:t xml:space="preserve">to </w:t>
      </w:r>
      <w:r w:rsidR="00FB06DE">
        <w:rPr>
          <w:rFonts w:ascii="Times New Roman" w:hAnsi="Times New Roman"/>
          <w:lang w:val="en-GB"/>
        </w:rPr>
        <w:t>inhibitory</w:t>
      </w:r>
      <w:r>
        <w:rPr>
          <w:rFonts w:ascii="Times New Roman" w:hAnsi="Times New Roman"/>
          <w:lang w:val="en-GB"/>
        </w:rPr>
        <w:t xml:space="preserve"> (</w:t>
      </w:r>
      <w:r w:rsidRPr="00BD3E0A">
        <w:rPr>
          <w:rFonts w:ascii="Times New Roman" w:hAnsi="Times New Roman"/>
          <w:lang w:val="en-GB"/>
        </w:rPr>
        <w:t>decrease firing</w:t>
      </w:r>
      <w:r>
        <w:rPr>
          <w:rFonts w:ascii="Times New Roman" w:hAnsi="Times New Roman"/>
          <w:lang w:val="en-GB"/>
        </w:rPr>
        <w:t>)</w:t>
      </w:r>
      <w:r w:rsidRPr="00BD3E0A">
        <w:rPr>
          <w:rFonts w:ascii="Times New Roman" w:hAnsi="Times New Roman"/>
          <w:lang w:val="en-GB"/>
        </w:rPr>
        <w:t xml:space="preserve">, </w:t>
      </w:r>
      <w:r>
        <w:rPr>
          <w:rFonts w:ascii="Times New Roman" w:hAnsi="Times New Roman"/>
          <w:lang w:val="en-GB"/>
        </w:rPr>
        <w:t>at high</w:t>
      </w:r>
      <w:r w:rsidRPr="00BD3E0A">
        <w:rPr>
          <w:rFonts w:ascii="Times New Roman" w:hAnsi="Times New Roman"/>
          <w:lang w:val="en-GB"/>
        </w:rPr>
        <w:t xml:space="preserve"> </w:t>
      </w:r>
      <w:proofErr w:type="spellStart"/>
      <w:r w:rsidRPr="00BD3E0A">
        <w:rPr>
          <w:rFonts w:ascii="Times New Roman" w:hAnsi="Times New Roman"/>
          <w:lang w:val="en-GB"/>
        </w:rPr>
        <w:t>ACh</w:t>
      </w:r>
      <w:proofErr w:type="spellEnd"/>
      <w:r w:rsidRPr="00BD3E0A">
        <w:rPr>
          <w:rFonts w:ascii="Times New Roman" w:hAnsi="Times New Roman"/>
          <w:lang w:val="en-GB"/>
        </w:rPr>
        <w:t xml:space="preserve"> rate</w:t>
      </w:r>
      <w:r w:rsidR="00582E4D">
        <w:rPr>
          <w:rFonts w:ascii="Times New Roman" w:hAnsi="Times New Roman"/>
          <w:lang w:val="en-GB"/>
        </w:rPr>
        <w:t xml:space="preserve"> (Fig. S1</w:t>
      </w:r>
      <w:r>
        <w:rPr>
          <w:rFonts w:ascii="Times New Roman" w:hAnsi="Times New Roman"/>
          <w:lang w:val="en-GB"/>
        </w:rPr>
        <w:t>A</w:t>
      </w:r>
      <w:proofErr w:type="gramStart"/>
      <w:r>
        <w:rPr>
          <w:rFonts w:ascii="Times New Roman" w:hAnsi="Times New Roman"/>
          <w:lang w:val="en-GB"/>
        </w:rPr>
        <w:t>,B</w:t>
      </w:r>
      <w:proofErr w:type="gramEnd"/>
      <w:r>
        <w:rPr>
          <w:rFonts w:ascii="Times New Roman" w:hAnsi="Times New Roman"/>
          <w:lang w:val="en-GB"/>
        </w:rPr>
        <w:t>). The</w:t>
      </w:r>
      <w:r w:rsidR="00F731B4">
        <w:rPr>
          <w:rFonts w:ascii="Times New Roman" w:hAnsi="Times New Roman"/>
          <w:lang w:val="en-GB"/>
        </w:rPr>
        <w:t>se</w:t>
      </w:r>
      <w:r>
        <w:rPr>
          <w:rFonts w:ascii="Times New Roman" w:hAnsi="Times New Roman"/>
          <w:lang w:val="en-GB"/>
        </w:rPr>
        <w:t xml:space="preserve"> two different </w:t>
      </w:r>
      <w:r w:rsidR="00F731B4">
        <w:rPr>
          <w:rFonts w:ascii="Times New Roman" w:hAnsi="Times New Roman"/>
          <w:lang w:val="en-GB"/>
        </w:rPr>
        <w:t>regimes</w:t>
      </w:r>
      <w:r>
        <w:rPr>
          <w:rFonts w:ascii="Times New Roman" w:hAnsi="Times New Roman"/>
          <w:lang w:val="en-GB"/>
        </w:rPr>
        <w:t xml:space="preserve"> are at the origin of the direct stimulation (low </w:t>
      </w:r>
      <w:proofErr w:type="spellStart"/>
      <w:r w:rsidR="00582E4D">
        <w:rPr>
          <w:rFonts w:ascii="Times New Roman" w:hAnsi="Times New Roman"/>
          <w:lang w:val="en-GB"/>
        </w:rPr>
        <w:t>ACh</w:t>
      </w:r>
      <w:proofErr w:type="spellEnd"/>
      <w:r>
        <w:rPr>
          <w:rFonts w:ascii="Times New Roman" w:hAnsi="Times New Roman"/>
          <w:lang w:val="en-GB"/>
        </w:rPr>
        <w:t xml:space="preserve"> rate) and </w:t>
      </w:r>
      <w:proofErr w:type="spellStart"/>
      <w:r>
        <w:rPr>
          <w:rFonts w:ascii="Times New Roman" w:hAnsi="Times New Roman"/>
          <w:lang w:val="en-GB"/>
        </w:rPr>
        <w:t>disinhibtion</w:t>
      </w:r>
      <w:proofErr w:type="spellEnd"/>
      <w:r>
        <w:rPr>
          <w:rFonts w:ascii="Times New Roman" w:hAnsi="Times New Roman"/>
          <w:lang w:val="en-GB"/>
        </w:rPr>
        <w:t xml:space="preserve"> (high </w:t>
      </w:r>
      <w:proofErr w:type="spellStart"/>
      <w:r>
        <w:rPr>
          <w:rFonts w:ascii="Times New Roman" w:hAnsi="Times New Roman"/>
          <w:lang w:val="en-GB"/>
        </w:rPr>
        <w:t>ACh</w:t>
      </w:r>
      <w:proofErr w:type="spellEnd"/>
      <w:r>
        <w:rPr>
          <w:rFonts w:ascii="Times New Roman" w:hAnsi="Times New Roman"/>
          <w:lang w:val="en-GB"/>
        </w:rPr>
        <w:t xml:space="preserve"> rate) scenarios. </w:t>
      </w:r>
    </w:p>
    <w:p w:rsidR="00F731B4" w:rsidRDefault="00F731B4" w:rsidP="00BD3E0A">
      <w:pPr>
        <w:spacing w:line="360" w:lineRule="auto"/>
        <w:ind w:firstLine="72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What is the </w:t>
      </w:r>
      <w:r w:rsidR="00C866AF">
        <w:rPr>
          <w:rFonts w:ascii="Times New Roman" w:hAnsi="Times New Roman"/>
          <w:lang w:val="en-GB"/>
        </w:rPr>
        <w:t>effect</w:t>
      </w:r>
      <w:r>
        <w:rPr>
          <w:rFonts w:ascii="Times New Roman" w:hAnsi="Times New Roman"/>
          <w:lang w:val="en-GB"/>
        </w:rPr>
        <w:t xml:space="preserve"> of the receptor current in case of </w:t>
      </w:r>
      <w:r w:rsidR="00CF61D9">
        <w:rPr>
          <w:rFonts w:ascii="Times New Roman" w:hAnsi="Times New Roman"/>
          <w:lang w:val="en-GB"/>
        </w:rPr>
        <w:t>impaired</w:t>
      </w:r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acetylcholinesterase</w:t>
      </w:r>
      <w:proofErr w:type="spellEnd"/>
      <w:r>
        <w:rPr>
          <w:rFonts w:ascii="Times New Roman" w:hAnsi="Times New Roman"/>
          <w:lang w:val="en-GB"/>
        </w:rPr>
        <w:t xml:space="preserve"> activity, </w:t>
      </w:r>
      <w:r w:rsidRPr="00F731B4">
        <w:rPr>
          <w:rFonts w:ascii="Times New Roman" w:hAnsi="Times New Roman"/>
          <w:i/>
          <w:lang w:val="en-GB"/>
        </w:rPr>
        <w:t>i.e.</w:t>
      </w:r>
      <w:r>
        <w:rPr>
          <w:rFonts w:ascii="Times New Roman" w:hAnsi="Times New Roman"/>
          <w:lang w:val="en-GB"/>
        </w:rPr>
        <w:t xml:space="preserve">, when </w:t>
      </w:r>
      <w:r w:rsidR="00FB06DE">
        <w:rPr>
          <w:rFonts w:ascii="Times New Roman" w:hAnsi="Times New Roman"/>
          <w:lang w:val="en-GB"/>
        </w:rPr>
        <w:t xml:space="preserve">not only Nic but also </w:t>
      </w:r>
      <w:proofErr w:type="spellStart"/>
      <w:r w:rsidR="00FB06DE">
        <w:rPr>
          <w:rFonts w:ascii="Times New Roman" w:hAnsi="Times New Roman"/>
          <w:lang w:val="en-GB"/>
        </w:rPr>
        <w:t>ACh</w:t>
      </w:r>
      <w:proofErr w:type="spellEnd"/>
      <w:r w:rsidR="00FB06DE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drives </w:t>
      </w:r>
      <w:proofErr w:type="gramStart"/>
      <w:r w:rsidR="00FB06DE">
        <w:rPr>
          <w:rFonts w:ascii="Times New Roman" w:hAnsi="Times New Roman"/>
          <w:lang w:val="en-GB"/>
        </w:rPr>
        <w:t>desensitization</w:t>
      </w:r>
      <w:r>
        <w:rPr>
          <w:rFonts w:ascii="Times New Roman" w:hAnsi="Times New Roman"/>
          <w:lang w:val="en-GB"/>
        </w:rPr>
        <w:t>.</w:t>
      </w:r>
      <w:proofErr w:type="gramEnd"/>
      <w:r>
        <w:rPr>
          <w:rFonts w:ascii="Times New Roman" w:hAnsi="Times New Roman"/>
          <w:lang w:val="en-GB"/>
        </w:rPr>
        <w:t xml:space="preserve"> The dynamics of the α4β2 </w:t>
      </w:r>
      <w:proofErr w:type="spellStart"/>
      <w:r>
        <w:rPr>
          <w:rFonts w:ascii="Times New Roman" w:hAnsi="Times New Roman"/>
          <w:lang w:val="en-GB"/>
        </w:rPr>
        <w:t>nAChR</w:t>
      </w:r>
      <w:proofErr w:type="spellEnd"/>
      <w:r>
        <w:rPr>
          <w:rFonts w:ascii="Times New Roman" w:hAnsi="Times New Roman"/>
          <w:lang w:val="en-GB"/>
        </w:rPr>
        <w:t>-mediated current is increasingly dominated by Nic-</w:t>
      </w:r>
      <w:r w:rsidR="00C73407">
        <w:rPr>
          <w:rFonts w:ascii="Times New Roman" w:hAnsi="Times New Roman"/>
          <w:lang w:val="en-GB"/>
        </w:rPr>
        <w:t>induced receptor activation which results in a</w:t>
      </w:r>
      <w:r w:rsidR="00C866AF">
        <w:rPr>
          <w:rFonts w:ascii="Times New Roman" w:hAnsi="Times New Roman"/>
          <w:lang w:val="en-GB"/>
        </w:rPr>
        <w:t>n</w:t>
      </w:r>
      <w:r w:rsidR="00C73407">
        <w:rPr>
          <w:rFonts w:ascii="Times New Roman" w:hAnsi="Times New Roman"/>
          <w:lang w:val="en-GB"/>
        </w:rPr>
        <w:t xml:space="preserve"> </w:t>
      </w:r>
      <w:r w:rsidR="00582E4D">
        <w:rPr>
          <w:rFonts w:ascii="Times New Roman" w:hAnsi="Times New Roman"/>
          <w:lang w:val="en-GB"/>
        </w:rPr>
        <w:t>excitatory net current (Fig. S1</w:t>
      </w:r>
      <w:r w:rsidR="00C73407">
        <w:rPr>
          <w:rFonts w:ascii="Times New Roman" w:hAnsi="Times New Roman"/>
          <w:lang w:val="en-GB"/>
        </w:rPr>
        <w:t>D</w:t>
      </w:r>
      <w:proofErr w:type="gramStart"/>
      <w:r w:rsidR="00C73407">
        <w:rPr>
          <w:rFonts w:ascii="Times New Roman" w:hAnsi="Times New Roman"/>
          <w:lang w:val="en-GB"/>
        </w:rPr>
        <w:t>,F</w:t>
      </w:r>
      <w:proofErr w:type="gramEnd"/>
      <w:r w:rsidR="00C73407">
        <w:rPr>
          <w:rFonts w:ascii="Times New Roman" w:hAnsi="Times New Roman"/>
          <w:lang w:val="en-GB"/>
        </w:rPr>
        <w:t xml:space="preserve">). The level of </w:t>
      </w:r>
      <w:proofErr w:type="spellStart"/>
      <w:r w:rsidR="00C73407">
        <w:rPr>
          <w:rFonts w:ascii="Times New Roman" w:hAnsi="Times New Roman"/>
          <w:lang w:val="en-GB"/>
        </w:rPr>
        <w:t>ACh</w:t>
      </w:r>
      <w:proofErr w:type="spellEnd"/>
      <w:r w:rsidR="00C73407">
        <w:rPr>
          <w:rFonts w:ascii="Times New Roman" w:hAnsi="Times New Roman"/>
          <w:lang w:val="en-GB"/>
        </w:rPr>
        <w:t xml:space="preserve"> input rate determines the initial fraction of desensitized and activated receptor (for η&gt;1). Strong initial activation </w:t>
      </w:r>
      <w:r w:rsidR="00323329">
        <w:rPr>
          <w:rFonts w:ascii="Times New Roman" w:hAnsi="Times New Roman"/>
          <w:lang w:val="en-GB"/>
        </w:rPr>
        <w:t xml:space="preserve">through </w:t>
      </w:r>
      <w:proofErr w:type="spellStart"/>
      <w:r w:rsidR="00323329">
        <w:rPr>
          <w:rFonts w:ascii="Times New Roman" w:hAnsi="Times New Roman"/>
          <w:lang w:val="en-GB"/>
        </w:rPr>
        <w:t>ACh</w:t>
      </w:r>
      <w:proofErr w:type="spellEnd"/>
      <w:r w:rsidR="00323329">
        <w:rPr>
          <w:rFonts w:ascii="Times New Roman" w:hAnsi="Times New Roman"/>
          <w:lang w:val="en-GB"/>
        </w:rPr>
        <w:t xml:space="preserve"> </w:t>
      </w:r>
      <w:proofErr w:type="gramStart"/>
      <w:r w:rsidR="00323329">
        <w:rPr>
          <w:rFonts w:ascii="Times New Roman" w:hAnsi="Times New Roman"/>
          <w:lang w:val="en-GB"/>
        </w:rPr>
        <w:t>input</w:t>
      </w:r>
      <w:proofErr w:type="gramEnd"/>
      <w:r w:rsidR="00323329">
        <w:rPr>
          <w:rFonts w:ascii="Times New Roman" w:hAnsi="Times New Roman"/>
          <w:lang w:val="en-GB"/>
        </w:rPr>
        <w:t xml:space="preserve"> </w:t>
      </w:r>
      <w:r w:rsidR="00C73407">
        <w:rPr>
          <w:rFonts w:ascii="Times New Roman" w:hAnsi="Times New Roman"/>
          <w:lang w:val="en-GB"/>
        </w:rPr>
        <w:t xml:space="preserve">also implies </w:t>
      </w:r>
      <w:r w:rsidR="00323329">
        <w:rPr>
          <w:rFonts w:ascii="Times New Roman" w:hAnsi="Times New Roman"/>
          <w:lang w:val="en-GB"/>
        </w:rPr>
        <w:t xml:space="preserve">strong </w:t>
      </w:r>
      <w:r w:rsidR="00023A3E">
        <w:rPr>
          <w:rFonts w:ascii="Times New Roman" w:hAnsi="Times New Roman"/>
          <w:lang w:val="en-GB"/>
        </w:rPr>
        <w:t xml:space="preserve">initial </w:t>
      </w:r>
      <w:r w:rsidR="00C73407">
        <w:rPr>
          <w:rFonts w:ascii="Times New Roman" w:hAnsi="Times New Roman"/>
          <w:lang w:val="en-GB"/>
        </w:rPr>
        <w:t xml:space="preserve">desensitization for the α4β2 </w:t>
      </w:r>
      <w:proofErr w:type="spellStart"/>
      <w:r w:rsidR="00C73407">
        <w:rPr>
          <w:rFonts w:ascii="Times New Roman" w:hAnsi="Times New Roman"/>
          <w:lang w:val="en-GB"/>
        </w:rPr>
        <w:t>nAChR</w:t>
      </w:r>
      <w:proofErr w:type="spellEnd"/>
      <w:r w:rsidR="00C73407">
        <w:rPr>
          <w:rFonts w:ascii="Times New Roman" w:hAnsi="Times New Roman"/>
          <w:lang w:val="en-GB"/>
        </w:rPr>
        <w:t xml:space="preserve"> (</w:t>
      </w:r>
      <w:r w:rsidR="00582E4D">
        <w:rPr>
          <w:rFonts w:ascii="Times New Roman" w:hAnsi="Times New Roman"/>
          <w:lang w:val="en-GB"/>
        </w:rPr>
        <w:t>see gray lines in Fig. S1</w:t>
      </w:r>
      <w:r w:rsidR="00023A3E">
        <w:rPr>
          <w:rFonts w:ascii="Times New Roman" w:hAnsi="Times New Roman"/>
          <w:lang w:val="en-GB"/>
        </w:rPr>
        <w:t>F</w:t>
      </w:r>
      <w:r w:rsidR="00C73407">
        <w:rPr>
          <w:rFonts w:ascii="Times New Roman" w:hAnsi="Times New Roman"/>
          <w:lang w:val="en-GB"/>
        </w:rPr>
        <w:t xml:space="preserve">). </w:t>
      </w:r>
      <w:r w:rsidR="00023A3E">
        <w:rPr>
          <w:rFonts w:ascii="Times New Roman" w:hAnsi="Times New Roman"/>
          <w:lang w:val="en-GB"/>
        </w:rPr>
        <w:t xml:space="preserve">In turn, further Nic-induced activation and desensitization are small, leading to a weak inhibitory current at low </w:t>
      </w:r>
      <w:proofErr w:type="spellStart"/>
      <w:r w:rsidR="00023A3E">
        <w:rPr>
          <w:rFonts w:ascii="Times New Roman" w:hAnsi="Times New Roman"/>
          <w:lang w:val="en-GB"/>
        </w:rPr>
        <w:t>ACh</w:t>
      </w:r>
      <w:proofErr w:type="spellEnd"/>
      <w:r w:rsidR="00023A3E">
        <w:rPr>
          <w:rFonts w:ascii="Times New Roman" w:hAnsi="Times New Roman"/>
          <w:lang w:val="en-GB"/>
        </w:rPr>
        <w:t xml:space="preserve">-driven desensitization levels (η=0.1, gray lines in Fig. </w:t>
      </w:r>
      <w:proofErr w:type="gramStart"/>
      <w:r w:rsidR="00023A3E">
        <w:rPr>
          <w:rFonts w:ascii="Times New Roman" w:hAnsi="Times New Roman"/>
          <w:lang w:val="en-GB"/>
        </w:rPr>
        <w:t xml:space="preserve">S1 D), and a weak </w:t>
      </w:r>
      <w:r w:rsidR="00582E4D">
        <w:rPr>
          <w:rFonts w:ascii="Times New Roman" w:hAnsi="Times New Roman"/>
          <w:lang w:val="en-GB"/>
        </w:rPr>
        <w:t>excitatory</w:t>
      </w:r>
      <w:r w:rsidR="00023A3E">
        <w:rPr>
          <w:rFonts w:ascii="Times New Roman" w:hAnsi="Times New Roman"/>
          <w:lang w:val="en-GB"/>
        </w:rPr>
        <w:t xml:space="preserve"> current at high </w:t>
      </w:r>
      <w:proofErr w:type="spellStart"/>
      <w:r w:rsidR="00023A3E">
        <w:rPr>
          <w:rFonts w:ascii="Times New Roman" w:hAnsi="Times New Roman"/>
          <w:lang w:val="en-GB"/>
        </w:rPr>
        <w:t>ACh</w:t>
      </w:r>
      <w:proofErr w:type="spellEnd"/>
      <w:r w:rsidR="00023A3E">
        <w:rPr>
          <w:rFonts w:ascii="Times New Roman" w:hAnsi="Times New Roman"/>
          <w:lang w:val="en-GB"/>
        </w:rPr>
        <w:t>-driven desensitization lev</w:t>
      </w:r>
      <w:r w:rsidR="00582E4D">
        <w:rPr>
          <w:rFonts w:ascii="Times New Roman" w:hAnsi="Times New Roman"/>
          <w:lang w:val="en-GB"/>
        </w:rPr>
        <w:t>els (</w:t>
      </w:r>
      <w:r w:rsidR="00CA223C" w:rsidRPr="00CA223C">
        <w:rPr>
          <w:rFonts w:ascii="Times New Roman" w:hAnsi="Times New Roman"/>
          <w:position w:val="-10"/>
          <w:lang w:val="en-GB"/>
        </w:rPr>
        <w:object w:dxaOrig="5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6.25pt;height:15.75pt" o:ole="">
            <v:imagedata r:id="rId6" o:title=""/>
          </v:shape>
          <o:OLEObject Type="Embed" ProgID="Equation.DSMT4" ShapeID="_x0000_i1033" DrawAspect="Content" ObjectID="_1435049570" r:id="rId7"/>
        </w:object>
      </w:r>
      <w:r w:rsidR="00582E4D">
        <w:rPr>
          <w:rFonts w:ascii="Times New Roman" w:hAnsi="Times New Roman"/>
          <w:lang w:val="en-GB"/>
        </w:rPr>
        <w:t>, gray lines in Fig.</w:t>
      </w:r>
      <w:proofErr w:type="gramEnd"/>
      <w:r w:rsidR="00582E4D">
        <w:rPr>
          <w:rFonts w:ascii="Times New Roman" w:hAnsi="Times New Roman"/>
          <w:lang w:val="en-GB"/>
        </w:rPr>
        <w:t xml:space="preserve"> S1</w:t>
      </w:r>
      <w:r w:rsidR="00023A3E">
        <w:rPr>
          <w:rFonts w:ascii="Times New Roman" w:hAnsi="Times New Roman"/>
          <w:lang w:val="en-GB"/>
        </w:rPr>
        <w:t xml:space="preserve">F). </w:t>
      </w:r>
    </w:p>
    <w:p w:rsidR="00473CC5" w:rsidRDefault="009D061D" w:rsidP="00BD3E0A">
      <w:pPr>
        <w:spacing w:line="360" w:lineRule="auto"/>
        <w:ind w:firstLine="72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We next investigate </w:t>
      </w:r>
      <w:proofErr w:type="spellStart"/>
      <w:r>
        <w:rPr>
          <w:rFonts w:ascii="Times New Roman" w:hAnsi="Times New Roman"/>
          <w:lang w:val="en-GB"/>
        </w:rPr>
        <w:t>nAChR</w:t>
      </w:r>
      <w:proofErr w:type="spellEnd"/>
      <w:r>
        <w:rPr>
          <w:rFonts w:ascii="Times New Roman" w:hAnsi="Times New Roman"/>
          <w:lang w:val="en-GB"/>
        </w:rPr>
        <w:t>-</w:t>
      </w:r>
      <w:r w:rsidR="00AE4A9C">
        <w:rPr>
          <w:rFonts w:ascii="Times New Roman" w:hAnsi="Times New Roman"/>
          <w:lang w:val="en-GB"/>
        </w:rPr>
        <w:t xml:space="preserve">mediated currents for receptor models with </w:t>
      </w:r>
      <w:r w:rsidR="00C866AF">
        <w:rPr>
          <w:rFonts w:ascii="Times New Roman" w:hAnsi="Times New Roman"/>
          <w:lang w:val="en-GB"/>
        </w:rPr>
        <w:t xml:space="preserve">different </w:t>
      </w:r>
      <w:r w:rsidR="00AE4A9C">
        <w:rPr>
          <w:rFonts w:ascii="Times New Roman" w:hAnsi="Times New Roman"/>
          <w:lang w:val="en-GB"/>
        </w:rPr>
        <w:t>parameter sets for the steady-state activation and sensitization functions (</w:t>
      </w:r>
      <w:r w:rsidR="00AE4A9C" w:rsidRPr="00AE4A9C">
        <w:rPr>
          <w:rFonts w:ascii="Times New Roman" w:hAnsi="Times New Roman"/>
          <w:position w:val="-12"/>
          <w:lang w:val="en-GB"/>
        </w:rPr>
        <w:object w:dxaOrig="300" w:dyaOrig="360">
          <v:shape id="_x0000_i1025" type="#_x0000_t75" style="width:15pt;height:18pt" o:ole="">
            <v:imagedata r:id="rId8" o:title=""/>
          </v:shape>
          <o:OLEObject Type="Embed" ProgID="Equation.DSMT4" ShapeID="_x0000_i1025" DrawAspect="Content" ObjectID="_1435049571" r:id="rId9"/>
        </w:object>
      </w:r>
      <w:proofErr w:type="gramStart"/>
      <w:r w:rsidR="00AE4A9C">
        <w:rPr>
          <w:rFonts w:ascii="Times New Roman" w:hAnsi="Times New Roman"/>
          <w:lang w:val="en-GB"/>
        </w:rPr>
        <w:t xml:space="preserve">and </w:t>
      </w:r>
      <w:proofErr w:type="gramEnd"/>
      <w:r w:rsidR="00AE4A9C" w:rsidRPr="00AE4A9C">
        <w:rPr>
          <w:rFonts w:ascii="Times New Roman" w:hAnsi="Times New Roman"/>
          <w:position w:val="-12"/>
          <w:lang w:val="en-GB"/>
        </w:rPr>
        <w:object w:dxaOrig="279" w:dyaOrig="360">
          <v:shape id="_x0000_i1026" type="#_x0000_t75" style="width:14.25pt;height:18pt" o:ole="">
            <v:imagedata r:id="rId10" o:title=""/>
          </v:shape>
          <o:OLEObject Type="Embed" ProgID="Equation.DSMT4" ShapeID="_x0000_i1026" DrawAspect="Content" ObjectID="_1435049572" r:id="rId11"/>
        </w:object>
      </w:r>
      <w:r w:rsidR="00AE4A9C">
        <w:rPr>
          <w:rFonts w:ascii="Times New Roman" w:hAnsi="Times New Roman"/>
          <w:lang w:val="en-GB"/>
        </w:rPr>
        <w:t>)</w:t>
      </w:r>
      <w:r w:rsidR="00D048AB">
        <w:rPr>
          <w:rFonts w:ascii="Times New Roman" w:hAnsi="Times New Roman"/>
          <w:lang w:val="en-GB"/>
        </w:rPr>
        <w:t xml:space="preserve"> </w:t>
      </w:r>
      <w:r w:rsidR="00C866AF">
        <w:rPr>
          <w:rFonts w:ascii="Times New Roman" w:hAnsi="Times New Roman"/>
          <w:lang w:val="en-GB"/>
        </w:rPr>
        <w:t>compared to</w:t>
      </w:r>
      <w:r w:rsidR="00D048AB">
        <w:rPr>
          <w:rFonts w:ascii="Times New Roman" w:hAnsi="Times New Roman"/>
          <w:lang w:val="en-GB"/>
        </w:rPr>
        <w:t xml:space="preserve"> the α4β2 </w:t>
      </w:r>
      <w:proofErr w:type="spellStart"/>
      <w:r w:rsidR="00D048AB">
        <w:rPr>
          <w:rFonts w:ascii="Times New Roman" w:hAnsi="Times New Roman"/>
          <w:lang w:val="en-GB"/>
        </w:rPr>
        <w:t>nAChR</w:t>
      </w:r>
      <w:proofErr w:type="spellEnd"/>
      <w:r w:rsidR="00D048AB">
        <w:rPr>
          <w:rFonts w:ascii="Times New Roman" w:hAnsi="Times New Roman"/>
          <w:lang w:val="en-GB"/>
        </w:rPr>
        <w:t xml:space="preserve"> implementation</w:t>
      </w:r>
      <w:r w:rsidR="00AE4A9C">
        <w:rPr>
          <w:rFonts w:ascii="Times New Roman" w:hAnsi="Times New Roman"/>
          <w:lang w:val="en-GB"/>
        </w:rPr>
        <w:t xml:space="preserve">. In particular, we </w:t>
      </w:r>
      <w:r w:rsidR="00D048AB">
        <w:rPr>
          <w:rFonts w:ascii="Times New Roman" w:hAnsi="Times New Roman"/>
          <w:lang w:val="en-GB"/>
        </w:rPr>
        <w:t>consider</w:t>
      </w:r>
      <w:r w:rsidR="00AE4A9C">
        <w:rPr>
          <w:rFonts w:ascii="Times New Roman" w:hAnsi="Times New Roman"/>
          <w:lang w:val="en-GB"/>
        </w:rPr>
        <w:t xml:space="preserve"> two </w:t>
      </w:r>
      <w:r w:rsidR="00D048AB">
        <w:rPr>
          <w:rFonts w:ascii="Times New Roman" w:hAnsi="Times New Roman"/>
          <w:lang w:val="en-GB"/>
        </w:rPr>
        <w:t xml:space="preserve">qualitatively different </w:t>
      </w:r>
      <w:proofErr w:type="gramStart"/>
      <w:r w:rsidR="00AE4A9C">
        <w:rPr>
          <w:rFonts w:ascii="Times New Roman" w:hAnsi="Times New Roman"/>
          <w:lang w:val="en-GB"/>
        </w:rPr>
        <w:t>cases :</w:t>
      </w:r>
      <w:proofErr w:type="gramEnd"/>
      <w:r w:rsidR="00AE4A9C">
        <w:rPr>
          <w:rFonts w:ascii="Times New Roman" w:hAnsi="Times New Roman"/>
          <w:lang w:val="en-GB"/>
        </w:rPr>
        <w:t xml:space="preserve"> (</w:t>
      </w:r>
      <w:proofErr w:type="spellStart"/>
      <w:r w:rsidR="00AE4A9C">
        <w:rPr>
          <w:rFonts w:ascii="Times New Roman" w:hAnsi="Times New Roman"/>
          <w:lang w:val="en-GB"/>
        </w:rPr>
        <w:t>i</w:t>
      </w:r>
      <w:proofErr w:type="spellEnd"/>
      <w:r w:rsidR="00AE4A9C">
        <w:rPr>
          <w:rFonts w:ascii="Times New Roman" w:hAnsi="Times New Roman"/>
          <w:lang w:val="en-GB"/>
        </w:rPr>
        <w:t xml:space="preserve">) the asymptotic activation and sensitization functions show little overlap (Fig. S2), and (ii) the asymptotic activation and sensitization </w:t>
      </w:r>
      <w:r w:rsidR="00AE4A9C">
        <w:rPr>
          <w:rFonts w:ascii="Times New Roman" w:hAnsi="Times New Roman"/>
          <w:lang w:val="en-GB"/>
        </w:rPr>
        <w:lastRenderedPageBreak/>
        <w:t>function</w:t>
      </w:r>
      <w:r w:rsidR="00D048AB">
        <w:rPr>
          <w:rFonts w:ascii="Times New Roman" w:hAnsi="Times New Roman"/>
          <w:lang w:val="en-GB"/>
        </w:rPr>
        <w:t>s show</w:t>
      </w:r>
      <w:r w:rsidR="00C866AF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a </w:t>
      </w:r>
      <w:r w:rsidR="00C866AF">
        <w:rPr>
          <w:rFonts w:ascii="Times New Roman" w:hAnsi="Times New Roman"/>
          <w:lang w:val="en-GB"/>
        </w:rPr>
        <w:t>large overlap giving</w:t>
      </w:r>
      <w:r w:rsidR="00AE4A9C">
        <w:rPr>
          <w:rFonts w:ascii="Times New Roman" w:hAnsi="Times New Roman"/>
          <w:lang w:val="en-GB"/>
        </w:rPr>
        <w:t xml:space="preserve"> rise to a large window current (Fig. S3). We </w:t>
      </w:r>
      <w:r>
        <w:rPr>
          <w:rFonts w:ascii="Times New Roman" w:hAnsi="Times New Roman"/>
          <w:lang w:val="en-GB"/>
        </w:rPr>
        <w:t>ask</w:t>
      </w:r>
      <w:r w:rsidR="00AE4A9C">
        <w:rPr>
          <w:rFonts w:ascii="Times New Roman" w:hAnsi="Times New Roman"/>
          <w:lang w:val="en-GB"/>
        </w:rPr>
        <w:t xml:space="preserve"> whether </w:t>
      </w:r>
      <w:proofErr w:type="spellStart"/>
      <w:r w:rsidR="00AE4A9C">
        <w:rPr>
          <w:rFonts w:ascii="Times New Roman" w:hAnsi="Times New Roman"/>
          <w:lang w:val="en-GB"/>
        </w:rPr>
        <w:t>nAChR</w:t>
      </w:r>
      <w:r w:rsidR="00C866AF">
        <w:rPr>
          <w:rFonts w:ascii="Times New Roman" w:hAnsi="Times New Roman"/>
          <w:lang w:val="en-GB"/>
        </w:rPr>
        <w:t>s</w:t>
      </w:r>
      <w:proofErr w:type="spellEnd"/>
      <w:r w:rsidR="00AE4A9C">
        <w:rPr>
          <w:rFonts w:ascii="Times New Roman" w:hAnsi="Times New Roman"/>
          <w:lang w:val="en-GB"/>
        </w:rPr>
        <w:t xml:space="preserve"> with such </w:t>
      </w:r>
      <w:r>
        <w:rPr>
          <w:rFonts w:ascii="Times New Roman" w:hAnsi="Times New Roman"/>
          <w:lang w:val="en-GB"/>
        </w:rPr>
        <w:t xml:space="preserve">activation/sensitization </w:t>
      </w:r>
      <w:r w:rsidR="00AE4A9C">
        <w:rPr>
          <w:rFonts w:ascii="Times New Roman" w:hAnsi="Times New Roman"/>
          <w:lang w:val="en-GB"/>
        </w:rPr>
        <w:t xml:space="preserve">characteristics mediate </w:t>
      </w:r>
      <w:r w:rsidR="00BD2C83">
        <w:rPr>
          <w:rFonts w:ascii="Times New Roman" w:hAnsi="Times New Roman"/>
          <w:lang w:val="en-GB"/>
        </w:rPr>
        <w:t>excitatory</w:t>
      </w:r>
      <w:r w:rsidR="00AE4A9C">
        <w:rPr>
          <w:rFonts w:ascii="Times New Roman" w:hAnsi="Times New Roman"/>
          <w:lang w:val="en-GB"/>
        </w:rPr>
        <w:t xml:space="preserve"> and/or </w:t>
      </w:r>
      <w:r w:rsidR="00BD2C83">
        <w:rPr>
          <w:rFonts w:ascii="Times New Roman" w:hAnsi="Times New Roman"/>
          <w:lang w:val="en-GB"/>
        </w:rPr>
        <w:t>inhibitory</w:t>
      </w:r>
      <w:r w:rsidR="00AE4A9C">
        <w:rPr>
          <w:rFonts w:ascii="Times New Roman" w:hAnsi="Times New Roman"/>
          <w:lang w:val="en-GB"/>
        </w:rPr>
        <w:t xml:space="preserve"> currents</w:t>
      </w:r>
      <w:r w:rsidR="00D048AB">
        <w:rPr>
          <w:rFonts w:ascii="Times New Roman" w:hAnsi="Times New Roman"/>
          <w:lang w:val="en-GB"/>
        </w:rPr>
        <w:t xml:space="preserve">. </w:t>
      </w:r>
    </w:p>
    <w:p w:rsidR="00924062" w:rsidRDefault="009D061D" w:rsidP="00BD3E0A">
      <w:pPr>
        <w:spacing w:line="360" w:lineRule="auto"/>
        <w:ind w:firstLine="72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All </w:t>
      </w:r>
      <w:r w:rsidR="00924062">
        <w:rPr>
          <w:rFonts w:ascii="Times New Roman" w:hAnsi="Times New Roman"/>
          <w:lang w:val="en-GB"/>
        </w:rPr>
        <w:t>three considered nACh</w:t>
      </w:r>
      <w:r w:rsidR="00E045AE">
        <w:rPr>
          <w:rFonts w:ascii="Times New Roman" w:hAnsi="Times New Roman"/>
          <w:lang w:val="en-GB"/>
        </w:rPr>
        <w:t xml:space="preserve">R model implementations </w:t>
      </w:r>
      <w:r w:rsidR="00924062">
        <w:rPr>
          <w:rFonts w:ascii="Times New Roman" w:hAnsi="Times New Roman"/>
          <w:lang w:val="en-GB"/>
        </w:rPr>
        <w:t xml:space="preserve">(Fig. S1, S2, S3) share the same behavior when Nic alone drives </w:t>
      </w:r>
      <w:r w:rsidR="00C866AF">
        <w:rPr>
          <w:rFonts w:ascii="Times New Roman" w:hAnsi="Times New Roman"/>
          <w:lang w:val="en-GB"/>
        </w:rPr>
        <w:t>desensitization</w:t>
      </w:r>
      <w:r w:rsidR="00924062">
        <w:rPr>
          <w:rFonts w:ascii="Times New Roman" w:hAnsi="Times New Roman"/>
          <w:lang w:val="en-GB"/>
        </w:rPr>
        <w:t xml:space="preserve">: </w:t>
      </w:r>
      <w:r w:rsidR="00E045AE">
        <w:rPr>
          <w:rFonts w:ascii="Times New Roman" w:hAnsi="Times New Roman"/>
          <w:lang w:val="en-GB"/>
        </w:rPr>
        <w:t xml:space="preserve">Nic elicits </w:t>
      </w:r>
      <w:r w:rsidR="00924062">
        <w:rPr>
          <w:rFonts w:ascii="Times New Roman" w:hAnsi="Times New Roman"/>
          <w:lang w:val="en-GB"/>
        </w:rPr>
        <w:t>a</w:t>
      </w:r>
      <w:r>
        <w:rPr>
          <w:rFonts w:ascii="Times New Roman" w:hAnsi="Times New Roman"/>
          <w:lang w:val="en-GB"/>
        </w:rPr>
        <w:t>n</w:t>
      </w:r>
      <w:r w:rsidR="00924062">
        <w:rPr>
          <w:rFonts w:ascii="Times New Roman" w:hAnsi="Times New Roman"/>
          <w:lang w:val="en-GB"/>
        </w:rPr>
        <w:t xml:space="preserve"> </w:t>
      </w:r>
      <w:r w:rsidR="00A84FFE">
        <w:rPr>
          <w:rFonts w:ascii="Times New Roman" w:hAnsi="Times New Roman"/>
          <w:lang w:val="en-GB"/>
        </w:rPr>
        <w:t>excitatory</w:t>
      </w:r>
      <w:r w:rsidR="00924062">
        <w:rPr>
          <w:rFonts w:ascii="Times New Roman" w:hAnsi="Times New Roman"/>
          <w:lang w:val="en-GB"/>
        </w:rPr>
        <w:t xml:space="preserve"> current for low ACh input rates which turns into an </w:t>
      </w:r>
      <w:r w:rsidR="00A84FFE">
        <w:rPr>
          <w:rFonts w:ascii="Times New Roman" w:hAnsi="Times New Roman"/>
          <w:lang w:val="en-GB"/>
        </w:rPr>
        <w:t>inhibitory</w:t>
      </w:r>
      <w:r w:rsidR="00924062">
        <w:rPr>
          <w:rFonts w:ascii="Times New Roman" w:hAnsi="Times New Roman"/>
          <w:lang w:val="en-GB"/>
        </w:rPr>
        <w:t xml:space="preserve"> current at high ACh input rates</w:t>
      </w:r>
      <w:r w:rsidR="00B1701F">
        <w:rPr>
          <w:rFonts w:ascii="Times New Roman" w:hAnsi="Times New Roman"/>
          <w:lang w:val="en-GB"/>
        </w:rPr>
        <w:t xml:space="preserve"> (note that the specific ACh levels vary)</w:t>
      </w:r>
      <w:r w:rsidR="00924062">
        <w:rPr>
          <w:rFonts w:ascii="Times New Roman" w:hAnsi="Times New Roman"/>
          <w:lang w:val="en-GB"/>
        </w:rPr>
        <w:t xml:space="preserve">. </w:t>
      </w:r>
      <w:r w:rsidR="00B1701F">
        <w:rPr>
          <w:rFonts w:ascii="Times New Roman" w:hAnsi="Times New Roman"/>
          <w:lang w:val="en-GB"/>
        </w:rPr>
        <w:t>Here, a</w:t>
      </w:r>
      <w:r w:rsidR="00924062">
        <w:rPr>
          <w:rFonts w:ascii="Times New Roman" w:hAnsi="Times New Roman"/>
          <w:lang w:val="en-GB"/>
        </w:rPr>
        <w:t xml:space="preserve">ctivation and desensitization are driven independently by the ACh </w:t>
      </w:r>
      <w:r>
        <w:rPr>
          <w:rFonts w:ascii="Times New Roman" w:hAnsi="Times New Roman"/>
          <w:lang w:val="en-GB"/>
        </w:rPr>
        <w:t xml:space="preserve">input </w:t>
      </w:r>
      <w:r w:rsidR="00924062">
        <w:rPr>
          <w:rFonts w:ascii="Times New Roman" w:hAnsi="Times New Roman"/>
          <w:lang w:val="en-GB"/>
        </w:rPr>
        <w:t>rate and by the Nic concentration, respectively. I</w:t>
      </w:r>
      <w:r w:rsidR="00B1701F">
        <w:rPr>
          <w:rFonts w:ascii="Times New Roman" w:hAnsi="Times New Roman"/>
          <w:lang w:val="en-GB"/>
        </w:rPr>
        <w:t>t is therefore always possible to find a ACh level which induces little activation such that Nic action is dominated by further receptor ac</w:t>
      </w:r>
      <w:r>
        <w:rPr>
          <w:rFonts w:ascii="Times New Roman" w:hAnsi="Times New Roman"/>
          <w:lang w:val="en-GB"/>
        </w:rPr>
        <w:t>tivation (cyan lines in Fig. S1B, S2B, S3</w:t>
      </w:r>
      <w:r w:rsidR="00B1701F">
        <w:rPr>
          <w:rFonts w:ascii="Times New Roman" w:hAnsi="Times New Roman"/>
          <w:lang w:val="en-GB"/>
        </w:rPr>
        <w:t xml:space="preserve">B).  Alternatively, high ACh levels (with respect to the </w:t>
      </w:r>
      <w:r w:rsidR="00B1701F" w:rsidRPr="00AE4A9C">
        <w:rPr>
          <w:rFonts w:ascii="Times New Roman" w:hAnsi="Times New Roman"/>
          <w:position w:val="-12"/>
          <w:lang w:val="en-GB"/>
        </w:rPr>
        <w:object w:dxaOrig="300" w:dyaOrig="360">
          <v:shape id="_x0000_i1027" type="#_x0000_t75" style="width:15pt;height:18pt" o:ole="">
            <v:imagedata r:id="rId8" o:title=""/>
          </v:shape>
          <o:OLEObject Type="Embed" ProgID="Equation.DSMT4" ShapeID="_x0000_i1027" DrawAspect="Content" ObjectID="_1435049573" r:id="rId12"/>
        </w:object>
      </w:r>
      <w:r w:rsidR="00B1701F">
        <w:rPr>
          <w:rFonts w:ascii="Times New Roman" w:hAnsi="Times New Roman"/>
          <w:lang w:val="en-GB"/>
        </w:rPr>
        <w:t xml:space="preserve"> curve</w:t>
      </w:r>
      <w:r w:rsidR="00E045AE">
        <w:rPr>
          <w:rFonts w:ascii="Times New Roman" w:hAnsi="Times New Roman"/>
          <w:lang w:val="en-GB"/>
        </w:rPr>
        <w:t xml:space="preserve"> half-activation</w:t>
      </w:r>
      <w:r w:rsidR="00B1701F">
        <w:rPr>
          <w:rFonts w:ascii="Times New Roman" w:hAnsi="Times New Roman"/>
          <w:lang w:val="en-GB"/>
        </w:rPr>
        <w:t xml:space="preserve">) </w:t>
      </w:r>
      <w:r w:rsidR="00E045AE">
        <w:rPr>
          <w:rFonts w:ascii="Times New Roman" w:hAnsi="Times New Roman"/>
          <w:lang w:val="en-GB"/>
        </w:rPr>
        <w:t>impair</w:t>
      </w:r>
      <w:r w:rsidR="00B1701F">
        <w:rPr>
          <w:rFonts w:ascii="Times New Roman" w:hAnsi="Times New Roman"/>
          <w:lang w:val="en-GB"/>
        </w:rPr>
        <w:t xml:space="preserve"> further activation </w:t>
      </w:r>
      <w:r w:rsidR="00E045AE">
        <w:rPr>
          <w:rFonts w:ascii="Times New Roman" w:hAnsi="Times New Roman"/>
          <w:lang w:val="en-GB"/>
        </w:rPr>
        <w:t xml:space="preserve">by </w:t>
      </w:r>
      <w:r w:rsidR="00B1701F">
        <w:rPr>
          <w:rFonts w:ascii="Times New Roman" w:hAnsi="Times New Roman"/>
          <w:lang w:val="en-GB"/>
        </w:rPr>
        <w:t>Nic and Nic action is dominated by desensitization</w:t>
      </w:r>
      <w:r w:rsidR="00E045AE">
        <w:rPr>
          <w:rFonts w:ascii="Times New Roman" w:hAnsi="Times New Roman"/>
          <w:lang w:val="en-GB"/>
        </w:rPr>
        <w:t xml:space="preserve"> (gray lines in </w:t>
      </w:r>
      <w:r>
        <w:rPr>
          <w:rFonts w:ascii="Times New Roman" w:hAnsi="Times New Roman"/>
          <w:lang w:val="en-GB"/>
        </w:rPr>
        <w:t>Fig. S1B, S2B, S3</w:t>
      </w:r>
      <w:r w:rsidR="00E045AE">
        <w:rPr>
          <w:rFonts w:ascii="Times New Roman" w:hAnsi="Times New Roman"/>
          <w:lang w:val="en-GB"/>
        </w:rPr>
        <w:t xml:space="preserve">B). </w:t>
      </w:r>
      <w:r w:rsidR="00B1701F">
        <w:rPr>
          <w:rFonts w:ascii="Times New Roman" w:hAnsi="Times New Roman"/>
          <w:lang w:val="en-GB"/>
        </w:rPr>
        <w:t xml:space="preserve"> </w:t>
      </w:r>
    </w:p>
    <w:p w:rsidR="00E045AE" w:rsidRDefault="00E045AE" w:rsidP="00BD3E0A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 xml:space="preserve">When ACh </w:t>
      </w:r>
      <w:r w:rsidRPr="00E045AE">
        <w:rPr>
          <w:rFonts w:ascii="Times New Roman" w:hAnsi="Times New Roman"/>
          <w:i/>
          <w:lang w:val="en-GB"/>
        </w:rPr>
        <w:t>and</w:t>
      </w:r>
      <w:r>
        <w:rPr>
          <w:rFonts w:ascii="Times New Roman" w:hAnsi="Times New Roman"/>
          <w:lang w:val="en-GB"/>
        </w:rPr>
        <w:t xml:space="preserve"> Nic drive desensitization, activation and desensitization are linked and cannot be controlled independently. Whether Nic elicits a</w:t>
      </w:r>
      <w:r w:rsidR="00852727">
        <w:rPr>
          <w:rFonts w:ascii="Times New Roman" w:hAnsi="Times New Roman"/>
          <w:lang w:val="en-GB"/>
        </w:rPr>
        <w:t>n</w:t>
      </w:r>
      <w:r>
        <w:rPr>
          <w:rFonts w:ascii="Times New Roman" w:hAnsi="Times New Roman"/>
          <w:lang w:val="en-GB"/>
        </w:rPr>
        <w:t xml:space="preserve"> </w:t>
      </w:r>
      <w:r w:rsidR="00A84FFE">
        <w:rPr>
          <w:rFonts w:ascii="Times New Roman" w:hAnsi="Times New Roman"/>
          <w:lang w:val="en-GB"/>
        </w:rPr>
        <w:t>excitatory</w:t>
      </w:r>
      <w:r>
        <w:rPr>
          <w:rFonts w:ascii="Times New Roman" w:hAnsi="Times New Roman"/>
          <w:lang w:val="en-GB"/>
        </w:rPr>
        <w:t xml:space="preserve"> or </w:t>
      </w:r>
      <w:r w:rsidR="00A84FFE">
        <w:rPr>
          <w:rFonts w:ascii="Times New Roman" w:hAnsi="Times New Roman"/>
          <w:lang w:val="en-GB"/>
        </w:rPr>
        <w:t>inhibitory</w:t>
      </w:r>
      <w:r>
        <w:rPr>
          <w:rFonts w:ascii="Times New Roman" w:hAnsi="Times New Roman"/>
          <w:lang w:val="en-GB"/>
        </w:rPr>
        <w:t xml:space="preserve"> current is therefore determined by the relative position between activation and sensitization curves. </w:t>
      </w:r>
      <w:proofErr w:type="gramStart"/>
      <w:r w:rsidR="005E1AA1">
        <w:rPr>
          <w:rFonts w:ascii="Times New Roman" w:hAnsi="Times New Roman"/>
          <w:lang w:val="en-GB"/>
        </w:rPr>
        <w:t>When activation and desensitization show no or little overlap</w:t>
      </w:r>
      <w:r w:rsidR="00A84FFE">
        <w:rPr>
          <w:rFonts w:ascii="Times New Roman" w:hAnsi="Times New Roman"/>
          <w:lang w:val="en-GB"/>
        </w:rPr>
        <w:t>,</w:t>
      </w:r>
      <w:r w:rsidR="00852727">
        <w:rPr>
          <w:rFonts w:ascii="Times New Roman" w:hAnsi="Times New Roman"/>
          <w:lang w:val="en-GB"/>
        </w:rPr>
        <w:t xml:space="preserve"> as it is the case for the α4β2 </w:t>
      </w:r>
      <w:proofErr w:type="spellStart"/>
      <w:r w:rsidR="00852727">
        <w:rPr>
          <w:rFonts w:ascii="Times New Roman" w:hAnsi="Times New Roman"/>
          <w:lang w:val="en-GB"/>
        </w:rPr>
        <w:t>nAChR</w:t>
      </w:r>
      <w:proofErr w:type="spellEnd"/>
      <w:r w:rsidR="00852727">
        <w:rPr>
          <w:rFonts w:ascii="Times New Roman" w:hAnsi="Times New Roman"/>
          <w:lang w:val="en-GB"/>
        </w:rPr>
        <w:t xml:space="preserve"> </w:t>
      </w:r>
      <w:r w:rsidR="005E1AA1">
        <w:rPr>
          <w:rFonts w:ascii="Times New Roman" w:hAnsi="Times New Roman"/>
          <w:lang w:val="en-GB"/>
        </w:rPr>
        <w:t>(</w:t>
      </w:r>
      <w:r w:rsidR="005E1AA1" w:rsidRPr="005E1AA1">
        <w:rPr>
          <w:rFonts w:ascii="Times New Roman" w:hAnsi="Times New Roman"/>
          <w:b/>
          <w:position w:val="-12"/>
        </w:rPr>
        <w:object w:dxaOrig="1180" w:dyaOrig="360">
          <v:shape id="_x0000_i1028" type="#_x0000_t75" style="width:59.25pt;height:18pt" o:ole="">
            <v:imagedata r:id="rId13" o:title=""/>
          </v:shape>
          <o:OLEObject Type="Embed" ProgID="Equation.DSMT4" ShapeID="_x0000_i1028" DrawAspect="Content" ObjectID="_1435049574" r:id="rId14"/>
        </w:object>
      </w:r>
      <w:r w:rsidR="00852727">
        <w:rPr>
          <w:rFonts w:ascii="Times New Roman" w:hAnsi="Times New Roman"/>
        </w:rPr>
        <w:t>;</w:t>
      </w:r>
      <w:r w:rsidR="005E1AA1" w:rsidRPr="005E1AA1">
        <w:rPr>
          <w:rFonts w:ascii="Times New Roman" w:hAnsi="Times New Roman"/>
        </w:rPr>
        <w:t xml:space="preserve"> example</w:t>
      </w:r>
      <w:r w:rsidR="00852727">
        <w:rPr>
          <w:rFonts w:ascii="Times New Roman" w:hAnsi="Times New Roman"/>
        </w:rPr>
        <w:t>s</w:t>
      </w:r>
      <w:r w:rsidR="005E1AA1" w:rsidRPr="005E1AA1">
        <w:rPr>
          <w:rFonts w:ascii="Times New Roman" w:hAnsi="Times New Roman"/>
        </w:rPr>
        <w:t xml:space="preserve"> in Fig.</w:t>
      </w:r>
      <w:proofErr w:type="gramEnd"/>
      <w:r w:rsidR="005E1AA1" w:rsidRPr="005E1AA1">
        <w:rPr>
          <w:rFonts w:ascii="Times New Roman" w:hAnsi="Times New Roman"/>
        </w:rPr>
        <w:t xml:space="preserve"> </w:t>
      </w:r>
      <w:r w:rsidR="005E1AA1">
        <w:rPr>
          <w:rFonts w:ascii="Times New Roman" w:hAnsi="Times New Roman"/>
        </w:rPr>
        <w:t xml:space="preserve">S1 and </w:t>
      </w:r>
      <w:r w:rsidR="005E1AA1" w:rsidRPr="005E1AA1">
        <w:rPr>
          <w:rFonts w:ascii="Times New Roman" w:hAnsi="Times New Roman"/>
        </w:rPr>
        <w:t>S2), N</w:t>
      </w:r>
      <w:r w:rsidR="005E1AA1">
        <w:rPr>
          <w:rFonts w:ascii="Times New Roman" w:hAnsi="Times New Roman"/>
        </w:rPr>
        <w:t xml:space="preserve">ic </w:t>
      </w:r>
      <w:r w:rsidR="00D4644B">
        <w:rPr>
          <w:rFonts w:ascii="Times New Roman" w:hAnsi="Times New Roman"/>
        </w:rPr>
        <w:t xml:space="preserve">elicits an </w:t>
      </w:r>
      <w:r w:rsidR="00A84FFE">
        <w:rPr>
          <w:rFonts w:ascii="Times New Roman" w:hAnsi="Times New Roman"/>
        </w:rPr>
        <w:t>excitatory</w:t>
      </w:r>
      <w:r w:rsidR="00D4644B">
        <w:rPr>
          <w:rFonts w:ascii="Times New Roman" w:hAnsi="Times New Roman"/>
        </w:rPr>
        <w:t xml:space="preserve"> </w:t>
      </w:r>
      <w:r w:rsidR="005E1AA1">
        <w:rPr>
          <w:rFonts w:ascii="Times New Roman" w:hAnsi="Times New Roman"/>
        </w:rPr>
        <w:t xml:space="preserve">current since the extra desensitization through Nic is </w:t>
      </w:r>
      <w:r w:rsidR="00A84FFE">
        <w:rPr>
          <w:rFonts w:ascii="Times New Roman" w:hAnsi="Times New Roman"/>
        </w:rPr>
        <w:t>not</w:t>
      </w:r>
      <w:r w:rsidR="005E1AA1">
        <w:rPr>
          <w:rFonts w:ascii="Times New Roman" w:hAnsi="Times New Roman"/>
        </w:rPr>
        <w:t xml:space="preserve"> enough to counterbalance activation and turn the total current </w:t>
      </w:r>
      <w:r w:rsidR="00D4644B">
        <w:rPr>
          <w:rFonts w:ascii="Times New Roman" w:hAnsi="Times New Roman"/>
        </w:rPr>
        <w:t>inhibitory</w:t>
      </w:r>
      <w:r w:rsidR="00852727">
        <w:rPr>
          <w:rFonts w:ascii="Times New Roman" w:hAnsi="Times New Roman"/>
        </w:rPr>
        <w:t xml:space="preserve"> (Fig. S1F, S2</w:t>
      </w:r>
      <w:r w:rsidR="005E1AA1">
        <w:rPr>
          <w:rFonts w:ascii="Times New Roman" w:hAnsi="Times New Roman"/>
        </w:rPr>
        <w:t xml:space="preserve">F). In contrast, in case of a large overlap between activation and sensitization </w:t>
      </w:r>
      <w:r w:rsidR="005E1AA1" w:rsidRPr="005E1AA1">
        <w:rPr>
          <w:rFonts w:ascii="Times New Roman" w:hAnsi="Times New Roman"/>
          <w:lang w:val="en-GB"/>
        </w:rPr>
        <w:t>(</w:t>
      </w:r>
      <w:r w:rsidR="005E1AA1" w:rsidRPr="005E1AA1">
        <w:rPr>
          <w:rFonts w:ascii="Times New Roman" w:hAnsi="Times New Roman"/>
          <w:position w:val="-12"/>
        </w:rPr>
        <w:object w:dxaOrig="1180" w:dyaOrig="360">
          <v:shape id="_x0000_i1029" type="#_x0000_t75" style="width:59.25pt;height:18pt" o:ole="">
            <v:imagedata r:id="rId15" o:title=""/>
          </v:shape>
          <o:OLEObject Type="Embed" ProgID="Equation.DSMT4" ShapeID="_x0000_i1029" DrawAspect="Content" ObjectID="_1435049575" r:id="rId16"/>
        </w:object>
      </w:r>
      <w:r w:rsidR="005E1AA1" w:rsidRPr="005E1AA1">
        <w:rPr>
          <w:rFonts w:ascii="Times New Roman" w:hAnsi="Times New Roman"/>
        </w:rPr>
        <w:t>, example in Fig. S3),</w:t>
      </w:r>
      <w:r w:rsidR="005E1AA1">
        <w:rPr>
          <w:rFonts w:ascii="Times New Roman" w:hAnsi="Times New Roman"/>
        </w:rPr>
        <w:t xml:space="preserve"> Nic can elicit an </w:t>
      </w:r>
      <w:r w:rsidR="00A84FFE">
        <w:rPr>
          <w:rFonts w:ascii="Times New Roman" w:hAnsi="Times New Roman"/>
        </w:rPr>
        <w:t>inhibitory</w:t>
      </w:r>
      <w:r w:rsidR="005E1AA1">
        <w:rPr>
          <w:rFonts w:ascii="Times New Roman" w:hAnsi="Times New Roman"/>
        </w:rPr>
        <w:t xml:space="preserve"> current since </w:t>
      </w:r>
      <w:r w:rsidR="000972D6">
        <w:rPr>
          <w:rFonts w:ascii="Times New Roman" w:hAnsi="Times New Roman"/>
        </w:rPr>
        <w:t>appropriately chosen</w:t>
      </w:r>
      <w:r w:rsidR="001A70D7">
        <w:rPr>
          <w:rFonts w:ascii="Times New Roman" w:hAnsi="Times New Roman"/>
        </w:rPr>
        <w:t xml:space="preserve"> </w:t>
      </w:r>
      <w:proofErr w:type="spellStart"/>
      <w:r w:rsidR="005E1AA1">
        <w:rPr>
          <w:rFonts w:ascii="Times New Roman" w:hAnsi="Times New Roman"/>
        </w:rPr>
        <w:t>ACh</w:t>
      </w:r>
      <w:proofErr w:type="spellEnd"/>
      <w:r w:rsidR="005E1AA1">
        <w:rPr>
          <w:rFonts w:ascii="Times New Roman" w:hAnsi="Times New Roman"/>
        </w:rPr>
        <w:t xml:space="preserve"> </w:t>
      </w:r>
      <w:r w:rsidR="00D4644B">
        <w:rPr>
          <w:rFonts w:ascii="Times New Roman" w:hAnsi="Times New Roman"/>
        </w:rPr>
        <w:t>(</w:t>
      </w:r>
      <w:r w:rsidR="00D4644B" w:rsidRPr="005E1AA1">
        <w:rPr>
          <w:rFonts w:ascii="Times New Roman" w:hAnsi="Times New Roman"/>
          <w:position w:val="-12"/>
        </w:rPr>
        <w:object w:dxaOrig="1219" w:dyaOrig="360">
          <v:shape id="_x0000_i1030" type="#_x0000_t75" style="width:60.75pt;height:18pt" o:ole="">
            <v:imagedata r:id="rId17" o:title=""/>
          </v:shape>
          <o:OLEObject Type="Embed" ProgID="Equation.DSMT4" ShapeID="_x0000_i1030" DrawAspect="Content" ObjectID="_1435049576" r:id="rId18"/>
        </w:object>
      </w:r>
      <w:r w:rsidR="00D4644B">
        <w:rPr>
          <w:rFonts w:ascii="Times New Roman" w:hAnsi="Times New Roman"/>
        </w:rPr>
        <w:t xml:space="preserve">) </w:t>
      </w:r>
      <w:r w:rsidR="000972D6">
        <w:rPr>
          <w:rFonts w:ascii="Times New Roman" w:hAnsi="Times New Roman"/>
        </w:rPr>
        <w:t>input rates</w:t>
      </w:r>
      <w:r w:rsidR="00D4644B">
        <w:rPr>
          <w:rFonts w:ascii="Times New Roman" w:hAnsi="Times New Roman"/>
        </w:rPr>
        <w:t xml:space="preserve"> activate but barely desensitize</w:t>
      </w:r>
      <w:r w:rsidR="001A70D7">
        <w:rPr>
          <w:rFonts w:ascii="Times New Roman" w:hAnsi="Times New Roman"/>
        </w:rPr>
        <w:t xml:space="preserve"> the receptor and Nic predominantly desensitizes the receptor (gray line in Fig. S3). This case is equivalent </w:t>
      </w:r>
      <w:r w:rsidR="00D4644B">
        <w:rPr>
          <w:rFonts w:ascii="Times New Roman" w:hAnsi="Times New Roman"/>
        </w:rPr>
        <w:t xml:space="preserve">to </w:t>
      </w:r>
      <w:r w:rsidR="001A70D7">
        <w:rPr>
          <w:rFonts w:ascii="Times New Roman" w:hAnsi="Times New Roman"/>
        </w:rPr>
        <w:t>the inhibitory current elicited by Nic when only Nic drives desensitization together with high ACh in</w:t>
      </w:r>
      <w:r w:rsidR="000972D6">
        <w:rPr>
          <w:rFonts w:ascii="Times New Roman" w:hAnsi="Times New Roman"/>
        </w:rPr>
        <w:t>put rate (gray lines in Fig. S1B and Fig. S2</w:t>
      </w:r>
      <w:r w:rsidR="001A70D7">
        <w:rPr>
          <w:rFonts w:ascii="Times New Roman" w:hAnsi="Times New Roman"/>
        </w:rPr>
        <w:t xml:space="preserve">B). </w:t>
      </w:r>
    </w:p>
    <w:p w:rsidR="00CF61D9" w:rsidRPr="00B70A33" w:rsidRDefault="00097029" w:rsidP="00B70A33">
      <w:pPr>
        <w:spacing w:line="360" w:lineRule="auto"/>
        <w:ind w:firstLine="72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 xml:space="preserve">In summary, </w:t>
      </w:r>
      <w:r w:rsidR="005634B6">
        <w:rPr>
          <w:rFonts w:ascii="Times New Roman" w:hAnsi="Times New Roman"/>
        </w:rPr>
        <w:t xml:space="preserve">our conclusion that the endogenous ACh </w:t>
      </w:r>
      <w:r w:rsidR="000972D6">
        <w:rPr>
          <w:rFonts w:ascii="Times New Roman" w:hAnsi="Times New Roman"/>
        </w:rPr>
        <w:t xml:space="preserve">input </w:t>
      </w:r>
      <w:r w:rsidR="005634B6">
        <w:rPr>
          <w:rFonts w:ascii="Times New Roman" w:hAnsi="Times New Roman"/>
        </w:rPr>
        <w:t xml:space="preserve">rate determines the nAChR mediated action of Nic is true for a variety of receptor characterizations when the acetylcholinesterase activity is </w:t>
      </w:r>
      <w:r w:rsidR="005B2CAA">
        <w:rPr>
          <w:rFonts w:ascii="Times New Roman" w:hAnsi="Times New Roman"/>
        </w:rPr>
        <w:t>high (Nic-driven desensitization)</w:t>
      </w:r>
      <w:r w:rsidR="005251FD">
        <w:rPr>
          <w:rFonts w:ascii="Times New Roman" w:hAnsi="Times New Roman"/>
        </w:rPr>
        <w:t xml:space="preserve">, or when </w:t>
      </w:r>
      <w:r w:rsidR="00A84FFE">
        <w:rPr>
          <w:rFonts w:ascii="Times New Roman" w:hAnsi="Times New Roman"/>
        </w:rPr>
        <w:t xml:space="preserve">receptor </w:t>
      </w:r>
      <w:r w:rsidR="005251FD">
        <w:rPr>
          <w:rFonts w:ascii="Times New Roman" w:hAnsi="Times New Roman"/>
        </w:rPr>
        <w:t xml:space="preserve">activation occurs at lower ligand concentrations than </w:t>
      </w:r>
      <w:r w:rsidR="00D4644B">
        <w:rPr>
          <w:rFonts w:ascii="Times New Roman" w:hAnsi="Times New Roman"/>
        </w:rPr>
        <w:t>de</w:t>
      </w:r>
      <w:r w:rsidR="005251FD">
        <w:rPr>
          <w:rFonts w:ascii="Times New Roman" w:hAnsi="Times New Roman"/>
        </w:rPr>
        <w:t>sensitization (see Fig. S3)</w:t>
      </w:r>
      <w:r w:rsidR="005B2CAA">
        <w:rPr>
          <w:rFonts w:ascii="Times New Roman" w:hAnsi="Times New Roman"/>
        </w:rPr>
        <w:t>. When acetylcholinesterase activity is reduc</w:t>
      </w:r>
      <w:r w:rsidR="005251FD">
        <w:rPr>
          <w:rFonts w:ascii="Times New Roman" w:hAnsi="Times New Roman"/>
        </w:rPr>
        <w:t>e</w:t>
      </w:r>
      <w:r w:rsidR="005B2CAA">
        <w:rPr>
          <w:rFonts w:ascii="Times New Roman" w:hAnsi="Times New Roman"/>
        </w:rPr>
        <w:t xml:space="preserve">d, </w:t>
      </w:r>
      <w:r w:rsidR="00A84FFE">
        <w:rPr>
          <w:rFonts w:ascii="Times New Roman" w:hAnsi="Times New Roman"/>
        </w:rPr>
        <w:t>Nic-</w:t>
      </w:r>
      <w:r w:rsidR="005251FD">
        <w:rPr>
          <w:rFonts w:ascii="Times New Roman" w:hAnsi="Times New Roman"/>
        </w:rPr>
        <w:t xml:space="preserve">evoked </w:t>
      </w:r>
      <w:r w:rsidR="00A84FFE">
        <w:rPr>
          <w:rFonts w:ascii="Times New Roman" w:hAnsi="Times New Roman"/>
        </w:rPr>
        <w:t>excitatory currents dominate</w:t>
      </w:r>
      <w:r w:rsidR="005B2CAA">
        <w:rPr>
          <w:rFonts w:ascii="Times New Roman" w:hAnsi="Times New Roman"/>
        </w:rPr>
        <w:t xml:space="preserve"> if activation occurs at </w:t>
      </w:r>
      <w:r w:rsidR="00ED7A38">
        <w:rPr>
          <w:rFonts w:ascii="Times New Roman" w:hAnsi="Times New Roman"/>
        </w:rPr>
        <w:t xml:space="preserve">equal or </w:t>
      </w:r>
      <w:r w:rsidR="005B2CAA">
        <w:rPr>
          <w:rFonts w:ascii="Times New Roman" w:hAnsi="Times New Roman"/>
        </w:rPr>
        <w:t>higher</w:t>
      </w:r>
      <w:r w:rsidR="00D4644B">
        <w:rPr>
          <w:rFonts w:ascii="Times New Roman" w:hAnsi="Times New Roman"/>
        </w:rPr>
        <w:t xml:space="preserve"> </w:t>
      </w:r>
      <w:r w:rsidR="005B2CAA">
        <w:rPr>
          <w:rFonts w:ascii="Times New Roman" w:hAnsi="Times New Roman"/>
        </w:rPr>
        <w:t xml:space="preserve">ligand concentrations </w:t>
      </w:r>
      <w:r w:rsidR="00392249">
        <w:rPr>
          <w:rFonts w:ascii="Times New Roman" w:hAnsi="Times New Roman"/>
        </w:rPr>
        <w:t>compared to</w:t>
      </w:r>
      <w:r w:rsidR="005B2CAA">
        <w:rPr>
          <w:rFonts w:ascii="Times New Roman" w:hAnsi="Times New Roman"/>
        </w:rPr>
        <w:t xml:space="preserve"> </w:t>
      </w:r>
      <w:r w:rsidR="00D4644B">
        <w:rPr>
          <w:rFonts w:ascii="Times New Roman" w:hAnsi="Times New Roman"/>
        </w:rPr>
        <w:t>de</w:t>
      </w:r>
      <w:r w:rsidR="005B2CAA">
        <w:rPr>
          <w:rFonts w:ascii="Times New Roman" w:hAnsi="Times New Roman"/>
        </w:rPr>
        <w:t xml:space="preserve">sensitization. </w:t>
      </w:r>
    </w:p>
    <w:p w:rsidR="00B70A33" w:rsidRDefault="00B70A33" w:rsidP="00B70A33">
      <w:pPr>
        <w:spacing w:line="360" w:lineRule="auto"/>
        <w:jc w:val="both"/>
        <w:rPr>
          <w:rFonts w:ascii="Times" w:hAnsi="Times"/>
          <w:b/>
          <w:sz w:val="28"/>
          <w:szCs w:val="28"/>
          <w:lang w:val="en-GB"/>
        </w:rPr>
      </w:pPr>
      <w:r w:rsidRPr="00B70A33">
        <w:rPr>
          <w:rFonts w:ascii="Times" w:hAnsi="Times"/>
          <w:b/>
          <w:sz w:val="28"/>
          <w:szCs w:val="28"/>
          <w:lang w:val="en-GB"/>
        </w:rPr>
        <w:t xml:space="preserve"> </w:t>
      </w:r>
    </w:p>
    <w:p w:rsidR="00B70A33" w:rsidRDefault="00B70A33" w:rsidP="00B70A33">
      <w:pPr>
        <w:spacing w:line="360" w:lineRule="auto"/>
        <w:jc w:val="both"/>
        <w:rPr>
          <w:rFonts w:ascii="Times" w:hAnsi="Times"/>
          <w:b/>
          <w:sz w:val="28"/>
          <w:szCs w:val="28"/>
          <w:lang w:val="en-GB"/>
        </w:rPr>
      </w:pPr>
    </w:p>
    <w:sectPr w:rsidR="00B70A33" w:rsidSect="008E1945">
      <w:headerReference w:type="even" r:id="rId19"/>
      <w:headerReference w:type="default" r:id="rId2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040" w:rsidRDefault="002C3040" w:rsidP="00A54915">
      <w:r>
        <w:separator/>
      </w:r>
    </w:p>
  </w:endnote>
  <w:endnote w:type="continuationSeparator" w:id="0">
    <w:p w:rsidR="002C3040" w:rsidRDefault="002C3040" w:rsidP="00A54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040" w:rsidRDefault="002C3040" w:rsidP="00A54915">
      <w:r>
        <w:separator/>
      </w:r>
    </w:p>
  </w:footnote>
  <w:footnote w:type="continuationSeparator" w:id="0">
    <w:p w:rsidR="002C3040" w:rsidRDefault="002C3040" w:rsidP="00A54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2A" w:rsidRDefault="00762332" w:rsidP="008E194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11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112A" w:rsidRDefault="0001112A" w:rsidP="008E194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2A" w:rsidRDefault="00762332" w:rsidP="008E194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112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11D1">
      <w:rPr>
        <w:rStyle w:val="PageNumber"/>
        <w:noProof/>
      </w:rPr>
      <w:t>2</w:t>
    </w:r>
    <w:r>
      <w:rPr>
        <w:rStyle w:val="PageNumber"/>
      </w:rPr>
      <w:fldChar w:fldCharType="end"/>
    </w:r>
  </w:p>
  <w:p w:rsidR="0001112A" w:rsidRDefault="0001112A" w:rsidP="008E1945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2psvwzvzaa0whewxd7verf0asx00v2zt22z&quot;&gt;nicotine&lt;record-ids&gt;&lt;item&gt;113&lt;/item&gt;&lt;item&gt;280&lt;/item&gt;&lt;item&gt;322&lt;/item&gt;&lt;item&gt;323&lt;/item&gt;&lt;/record-ids&gt;&lt;/item&gt;&lt;/Libraries&gt;"/>
  </w:docVars>
  <w:rsids>
    <w:rsidRoot w:val="0004339D"/>
    <w:rsid w:val="0001112A"/>
    <w:rsid w:val="000172AA"/>
    <w:rsid w:val="00022C3C"/>
    <w:rsid w:val="00023A3E"/>
    <w:rsid w:val="0004339D"/>
    <w:rsid w:val="00097029"/>
    <w:rsid w:val="000972D6"/>
    <w:rsid w:val="00097331"/>
    <w:rsid w:val="001014EE"/>
    <w:rsid w:val="00105501"/>
    <w:rsid w:val="001A70D7"/>
    <w:rsid w:val="001C0F78"/>
    <w:rsid w:val="0029272D"/>
    <w:rsid w:val="002C3040"/>
    <w:rsid w:val="002F000F"/>
    <w:rsid w:val="002F01EF"/>
    <w:rsid w:val="002F5681"/>
    <w:rsid w:val="00323329"/>
    <w:rsid w:val="00344951"/>
    <w:rsid w:val="00392249"/>
    <w:rsid w:val="003A15F0"/>
    <w:rsid w:val="004328D4"/>
    <w:rsid w:val="00471F30"/>
    <w:rsid w:val="00473CC5"/>
    <w:rsid w:val="004F5C1D"/>
    <w:rsid w:val="00520BF1"/>
    <w:rsid w:val="00522B36"/>
    <w:rsid w:val="005251FD"/>
    <w:rsid w:val="005334CE"/>
    <w:rsid w:val="005634B6"/>
    <w:rsid w:val="005811DA"/>
    <w:rsid w:val="00582E4D"/>
    <w:rsid w:val="005A19CC"/>
    <w:rsid w:val="005A7E2B"/>
    <w:rsid w:val="005B2CAA"/>
    <w:rsid w:val="005C580B"/>
    <w:rsid w:val="005D3C6E"/>
    <w:rsid w:val="005E1AA1"/>
    <w:rsid w:val="005E3C35"/>
    <w:rsid w:val="006005B3"/>
    <w:rsid w:val="00645CD4"/>
    <w:rsid w:val="006815BA"/>
    <w:rsid w:val="006B0508"/>
    <w:rsid w:val="00717385"/>
    <w:rsid w:val="00762332"/>
    <w:rsid w:val="0076778C"/>
    <w:rsid w:val="0077704B"/>
    <w:rsid w:val="00791C16"/>
    <w:rsid w:val="007A1532"/>
    <w:rsid w:val="00806135"/>
    <w:rsid w:val="00822E67"/>
    <w:rsid w:val="00836ED5"/>
    <w:rsid w:val="00852727"/>
    <w:rsid w:val="00882348"/>
    <w:rsid w:val="008E1945"/>
    <w:rsid w:val="008F0F07"/>
    <w:rsid w:val="00924062"/>
    <w:rsid w:val="0093449F"/>
    <w:rsid w:val="009456E6"/>
    <w:rsid w:val="00947158"/>
    <w:rsid w:val="00951EDB"/>
    <w:rsid w:val="0095638B"/>
    <w:rsid w:val="009856BC"/>
    <w:rsid w:val="009D061D"/>
    <w:rsid w:val="009E7D7B"/>
    <w:rsid w:val="00A019A1"/>
    <w:rsid w:val="00A543CE"/>
    <w:rsid w:val="00A54915"/>
    <w:rsid w:val="00A63B30"/>
    <w:rsid w:val="00A84FFE"/>
    <w:rsid w:val="00AC1026"/>
    <w:rsid w:val="00AE4A9C"/>
    <w:rsid w:val="00B11271"/>
    <w:rsid w:val="00B1701F"/>
    <w:rsid w:val="00B45AA6"/>
    <w:rsid w:val="00B70A33"/>
    <w:rsid w:val="00B7465C"/>
    <w:rsid w:val="00BC64E3"/>
    <w:rsid w:val="00BD2C83"/>
    <w:rsid w:val="00BD3E0A"/>
    <w:rsid w:val="00C73407"/>
    <w:rsid w:val="00C866AF"/>
    <w:rsid w:val="00C86CA7"/>
    <w:rsid w:val="00CA223C"/>
    <w:rsid w:val="00CF61D9"/>
    <w:rsid w:val="00D048AB"/>
    <w:rsid w:val="00D056DD"/>
    <w:rsid w:val="00D0603B"/>
    <w:rsid w:val="00D17231"/>
    <w:rsid w:val="00D211D1"/>
    <w:rsid w:val="00D4644B"/>
    <w:rsid w:val="00D55F1F"/>
    <w:rsid w:val="00D90A22"/>
    <w:rsid w:val="00DE0DB6"/>
    <w:rsid w:val="00DE2159"/>
    <w:rsid w:val="00E045AE"/>
    <w:rsid w:val="00E33C9D"/>
    <w:rsid w:val="00E703E9"/>
    <w:rsid w:val="00EB34A6"/>
    <w:rsid w:val="00ED7A38"/>
    <w:rsid w:val="00EE28F5"/>
    <w:rsid w:val="00F002B6"/>
    <w:rsid w:val="00F0311F"/>
    <w:rsid w:val="00F731B4"/>
    <w:rsid w:val="00FB06DE"/>
    <w:rsid w:val="00FC26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B27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A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54915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Times" w:eastAsia="Times New Roman" w:hAnsi="Times" w:cs="Times"/>
      <w:b/>
      <w:bCs/>
      <w:noProof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2462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7E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7EB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67E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7EB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67EB0"/>
  </w:style>
  <w:style w:type="character" w:styleId="Hyperlink">
    <w:name w:val="Hyperlink"/>
    <w:basedOn w:val="DefaultParagraphFont"/>
    <w:rsid w:val="00A5491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A54915"/>
    <w:rPr>
      <w:rFonts w:ascii="Times" w:eastAsia="Times New Roman" w:hAnsi="Times" w:cs="Times"/>
      <w:b/>
      <w:bCs/>
      <w:noProof/>
      <w:sz w:val="32"/>
      <w:szCs w:val="32"/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rsid w:val="00A549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70A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4277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1. Receptor currents for different activation/sensitization realizations</vt:lpstr>
      <vt:lpstr>    We here investigate in more detail the α4β2 nAChR mediated current for different</vt:lpstr>
      <vt:lpstr>    </vt:lpstr>
      <vt:lpstr>    2. From the cyclic Katz-Thesleff model to the two-gate model</vt:lpstr>
    </vt:vector>
  </TitlesOfParts>
  <Company>UH</Company>
  <LinksUpToDate>false</LinksUpToDate>
  <CharactersWithSpaces>4971</CharactersWithSpaces>
  <SharedDoc>false</SharedDoc>
  <HLinks>
    <vt:vector size="24" baseType="variant">
      <vt:variant>
        <vt:i4>4390923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4325387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65637</vt:i4>
      </vt:variant>
      <vt:variant>
        <vt:i4>0</vt:i4>
      </vt:variant>
      <vt:variant>
        <vt:i4>0</vt:i4>
      </vt:variant>
      <vt:variant>
        <vt:i4>5</vt:i4>
      </vt:variant>
      <vt:variant>
        <vt:lpwstr>mailto:michael.graupner@nyu.edu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Reinoud Maex</dc:creator>
  <cp:keywords/>
  <cp:lastModifiedBy>Michael Graupner</cp:lastModifiedBy>
  <cp:revision>3</cp:revision>
  <cp:lastPrinted>2013-06-21T20:42:00Z</cp:lastPrinted>
  <dcterms:created xsi:type="dcterms:W3CDTF">2013-07-11T15:00:00Z</dcterms:created>
  <dcterms:modified xsi:type="dcterms:W3CDTF">2013-07-11T15:35:00Z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