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838D" w14:textId="35DF6E5C" w:rsidR="00C2473B" w:rsidRDefault="00C2473B" w:rsidP="000B15CF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Detailed description of RLE in TIM barrels.</w:t>
      </w:r>
    </w:p>
    <w:p w14:paraId="0B6F3346" w14:textId="5DF1FF91" w:rsidR="000B15CF" w:rsidRPr="00EC6B22" w:rsidRDefault="000B15CF" w:rsidP="000B15CF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B22">
        <w:rPr>
          <w:rFonts w:ascii="Times New Roman" w:hAnsi="Times New Roman" w:cs="Times New Roman"/>
          <w:sz w:val="24"/>
          <w:szCs w:val="24"/>
        </w:rPr>
        <w:t>In our data set, we observed proteins with RLM SSEs that cannot be linked to other RLM domains using sequence or structure similarity. These distinct domains might not have originated from a common Rossmann-like ancestor. In some cases, the RLM does not belong to the conserved structural core and is instead acquired as recent decoration. We define these cases as proteins that contain a minimal Rossmann-like equivalent (RLE). Only a single H-group contains an RLE: TIM barrel homology group (ECOD: 2002.1). TIM barrel domain structures are typically composed of eight repeats of a β-strand and an α-helix and are present in approximately 10% of all enzyme structures [</w:t>
      </w:r>
      <w:r w:rsidR="008627CC">
        <w:rPr>
          <w:rFonts w:ascii="Times New Roman" w:hAnsi="Times New Roman" w:cs="Times New Roman"/>
          <w:sz w:val="24"/>
          <w:szCs w:val="24"/>
        </w:rPr>
        <w:fldChar w:fldCharType="begin"/>
      </w:r>
      <w:r w:rsidR="008627CC">
        <w:rPr>
          <w:rFonts w:ascii="Times New Roman" w:hAnsi="Times New Roman" w:cs="Times New Roman"/>
          <w:sz w:val="24"/>
          <w:szCs w:val="24"/>
        </w:rPr>
        <w:instrText xml:space="preserve"> REF _Ref16845571 \r \h </w:instrText>
      </w:r>
      <w:r w:rsidR="008627CC">
        <w:rPr>
          <w:rFonts w:ascii="Times New Roman" w:hAnsi="Times New Roman" w:cs="Times New Roman"/>
          <w:sz w:val="24"/>
          <w:szCs w:val="24"/>
        </w:rPr>
      </w:r>
      <w:r w:rsidR="008627CC">
        <w:rPr>
          <w:rFonts w:ascii="Times New Roman" w:hAnsi="Times New Roman" w:cs="Times New Roman"/>
          <w:sz w:val="24"/>
          <w:szCs w:val="24"/>
        </w:rPr>
        <w:fldChar w:fldCharType="separate"/>
      </w:r>
      <w:r w:rsidR="008627CC">
        <w:rPr>
          <w:rFonts w:ascii="Times New Roman" w:hAnsi="Times New Roman" w:cs="Times New Roman"/>
          <w:sz w:val="24"/>
          <w:szCs w:val="24"/>
        </w:rPr>
        <w:t>1</w:t>
      </w:r>
      <w:r w:rsidR="008627CC">
        <w:rPr>
          <w:rFonts w:ascii="Times New Roman" w:hAnsi="Times New Roman" w:cs="Times New Roman"/>
          <w:sz w:val="24"/>
          <w:szCs w:val="24"/>
        </w:rPr>
        <w:fldChar w:fldCharType="end"/>
      </w:r>
      <w:r w:rsidRPr="00EC6B22">
        <w:rPr>
          <w:rFonts w:ascii="Times New Roman" w:hAnsi="Times New Roman" w:cs="Times New Roman"/>
          <w:sz w:val="24"/>
          <w:szCs w:val="24"/>
        </w:rPr>
        <w:t>]. Many TIM barrel enzymes are thought to have evolved either through gene duplication or fusion of a half-barrel [</w:t>
      </w:r>
      <w:r w:rsidR="008627CC">
        <w:rPr>
          <w:rFonts w:ascii="Times New Roman" w:hAnsi="Times New Roman" w:cs="Times New Roman"/>
          <w:sz w:val="24"/>
          <w:szCs w:val="24"/>
        </w:rPr>
        <w:fldChar w:fldCharType="begin"/>
      </w:r>
      <w:r w:rsidR="008627CC">
        <w:rPr>
          <w:rFonts w:ascii="Times New Roman" w:hAnsi="Times New Roman" w:cs="Times New Roman"/>
          <w:sz w:val="24"/>
          <w:szCs w:val="24"/>
        </w:rPr>
        <w:instrText xml:space="preserve"> REF _Ref16845701 \r \h </w:instrText>
      </w:r>
      <w:r w:rsidR="008627CC">
        <w:rPr>
          <w:rFonts w:ascii="Times New Roman" w:hAnsi="Times New Roman" w:cs="Times New Roman"/>
          <w:sz w:val="24"/>
          <w:szCs w:val="24"/>
        </w:rPr>
      </w:r>
      <w:r w:rsidR="008627CC">
        <w:rPr>
          <w:rFonts w:ascii="Times New Roman" w:hAnsi="Times New Roman" w:cs="Times New Roman"/>
          <w:sz w:val="24"/>
          <w:szCs w:val="24"/>
        </w:rPr>
        <w:fldChar w:fldCharType="separate"/>
      </w:r>
      <w:r w:rsidR="008627CC">
        <w:rPr>
          <w:rFonts w:ascii="Times New Roman" w:hAnsi="Times New Roman" w:cs="Times New Roman"/>
          <w:sz w:val="24"/>
          <w:szCs w:val="24"/>
        </w:rPr>
        <w:t>2</w:t>
      </w:r>
      <w:r w:rsidR="008627CC">
        <w:rPr>
          <w:rFonts w:ascii="Times New Roman" w:hAnsi="Times New Roman" w:cs="Times New Roman"/>
          <w:sz w:val="24"/>
          <w:szCs w:val="24"/>
        </w:rPr>
        <w:fldChar w:fldCharType="end"/>
      </w:r>
      <w:r w:rsidRPr="00EC6B22">
        <w:rPr>
          <w:rFonts w:ascii="Times New Roman" w:hAnsi="Times New Roman" w:cs="Times New Roman"/>
          <w:sz w:val="24"/>
          <w:szCs w:val="24"/>
        </w:rPr>
        <w:t>]</w:t>
      </w:r>
      <w:r w:rsidR="00FD4979">
        <w:rPr>
          <w:rFonts w:ascii="Times New Roman" w:hAnsi="Times New Roman" w:cs="Times New Roman"/>
          <w:sz w:val="24"/>
          <w:szCs w:val="24"/>
        </w:rPr>
        <w:t xml:space="preserve"> and might be very distant homologous with </w:t>
      </w:r>
      <w:proofErr w:type="spellStart"/>
      <w:r w:rsidR="00FD4979">
        <w:rPr>
          <w:rFonts w:ascii="Times New Roman" w:hAnsi="Times New Roman" w:cs="Times New Roman"/>
          <w:sz w:val="24"/>
          <w:szCs w:val="24"/>
        </w:rPr>
        <w:t>flovodoxin</w:t>
      </w:r>
      <w:proofErr w:type="spellEnd"/>
      <w:r w:rsidR="00FD4979">
        <w:rPr>
          <w:rFonts w:ascii="Times New Roman" w:hAnsi="Times New Roman" w:cs="Times New Roman"/>
          <w:sz w:val="24"/>
          <w:szCs w:val="24"/>
        </w:rPr>
        <w:t>-like fold, that contains RLM [</w:t>
      </w:r>
      <w:r w:rsidR="00FD4979">
        <w:rPr>
          <w:rFonts w:ascii="Times New Roman" w:hAnsi="Times New Roman" w:cs="Times New Roman"/>
          <w:sz w:val="24"/>
          <w:szCs w:val="24"/>
        </w:rPr>
        <w:fldChar w:fldCharType="begin"/>
      </w:r>
      <w:r w:rsidR="00FD4979">
        <w:rPr>
          <w:rFonts w:ascii="Times New Roman" w:hAnsi="Times New Roman" w:cs="Times New Roman"/>
          <w:sz w:val="24"/>
          <w:szCs w:val="24"/>
        </w:rPr>
        <w:instrText xml:space="preserve"> REF _Ref24829753 \r \h </w:instrText>
      </w:r>
      <w:r w:rsidR="00FD4979">
        <w:rPr>
          <w:rFonts w:ascii="Times New Roman" w:hAnsi="Times New Roman" w:cs="Times New Roman"/>
          <w:sz w:val="24"/>
          <w:szCs w:val="24"/>
        </w:rPr>
      </w:r>
      <w:r w:rsidR="00FD4979">
        <w:rPr>
          <w:rFonts w:ascii="Times New Roman" w:hAnsi="Times New Roman" w:cs="Times New Roman"/>
          <w:sz w:val="24"/>
          <w:szCs w:val="24"/>
        </w:rPr>
        <w:fldChar w:fldCharType="separate"/>
      </w:r>
      <w:r w:rsidR="00FD4979">
        <w:rPr>
          <w:rFonts w:ascii="Times New Roman" w:hAnsi="Times New Roman" w:cs="Times New Roman"/>
          <w:sz w:val="24"/>
          <w:szCs w:val="24"/>
        </w:rPr>
        <w:t>3</w:t>
      </w:r>
      <w:r w:rsidR="00FD4979">
        <w:rPr>
          <w:rFonts w:ascii="Times New Roman" w:hAnsi="Times New Roman" w:cs="Times New Roman"/>
          <w:sz w:val="24"/>
          <w:szCs w:val="24"/>
        </w:rPr>
        <w:fldChar w:fldCharType="end"/>
      </w:r>
      <w:r w:rsidR="00FD4979">
        <w:rPr>
          <w:rFonts w:ascii="Times New Roman" w:hAnsi="Times New Roman" w:cs="Times New Roman"/>
          <w:sz w:val="24"/>
          <w:szCs w:val="24"/>
        </w:rPr>
        <w:t>]</w:t>
      </w:r>
      <w:r w:rsidRPr="00EC6B22">
        <w:rPr>
          <w:rFonts w:ascii="Times New Roman" w:hAnsi="Times New Roman" w:cs="Times New Roman"/>
          <w:sz w:val="24"/>
          <w:szCs w:val="24"/>
        </w:rPr>
        <w:t xml:space="preserve">. Among the variety of TIM barrel domains, only the bacterial luciferase family (ECOD: 2002.1.1.22) contains an RLE as an insertion to the core 8 β/α unit repeat (Fig S1). The unique luciferase RLE strand </w:t>
      </w:r>
      <w:r w:rsidR="00F72F97" w:rsidRPr="00217369">
        <w:rPr>
          <w:rFonts w:ascii="Times New Roman" w:hAnsi="Times New Roman" w:cs="Times New Roman"/>
          <w:sz w:val="24"/>
          <w:szCs w:val="24"/>
        </w:rPr>
        <w:t>β</w:t>
      </w:r>
      <w:r w:rsidR="00F72F97">
        <w:rPr>
          <w:rFonts w:ascii="Times New Roman" w:hAnsi="Times New Roman" w:cs="Times New Roman"/>
          <w:sz w:val="24"/>
          <w:szCs w:val="24"/>
        </w:rPr>
        <w:t>1</w:t>
      </w:r>
      <w:r w:rsidRPr="00EC6B22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EC6B22">
        <w:rPr>
          <w:rFonts w:ascii="Times New Roman" w:hAnsi="Times New Roman" w:cs="Times New Roman"/>
          <w:sz w:val="24"/>
        </w:rPr>
        <w:t xml:space="preserve">is longer than other strands in the barrel, and the </w:t>
      </w:r>
      <w:r w:rsidRPr="00EC6B22">
        <w:rPr>
          <w:rFonts w:ascii="Times New Roman" w:hAnsi="Times New Roman" w:cs="Times New Roman"/>
          <w:sz w:val="24"/>
          <w:szCs w:val="24"/>
        </w:rPr>
        <w:t xml:space="preserve">RLE is formed by an insertion between the C-terminal end of strand </w:t>
      </w:r>
      <w:r w:rsidR="00F72F97" w:rsidRPr="00217369">
        <w:rPr>
          <w:rFonts w:ascii="Times New Roman" w:hAnsi="Times New Roman" w:cs="Times New Roman"/>
          <w:sz w:val="24"/>
          <w:szCs w:val="24"/>
        </w:rPr>
        <w:t>β</w:t>
      </w:r>
      <w:r w:rsidR="00F72F97">
        <w:rPr>
          <w:rFonts w:ascii="Times New Roman" w:hAnsi="Times New Roman" w:cs="Times New Roman"/>
          <w:sz w:val="24"/>
          <w:szCs w:val="24"/>
        </w:rPr>
        <w:t>1</w:t>
      </w:r>
      <w:r w:rsidRPr="00EC6B22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F72F97">
        <w:rPr>
          <w:rFonts w:ascii="Times New Roman" w:hAnsi="Times New Roman" w:cs="Times New Roman"/>
          <w:sz w:val="24"/>
        </w:rPr>
        <w:t>a</w:t>
      </w:r>
      <w:r w:rsidRPr="00EC6B22">
        <w:rPr>
          <w:rFonts w:ascii="Times New Roman" w:hAnsi="Times New Roman" w:cs="Times New Roman"/>
          <w:sz w:val="24"/>
        </w:rPr>
        <w:t xml:space="preserve">nd the N-terminal end of helix </w:t>
      </w:r>
      <w:r w:rsidR="00F72F97" w:rsidRPr="00EB4DC1">
        <w:rPr>
          <w:rFonts w:ascii="Times New Roman" w:hAnsi="Times New Roman" w:cs="Times New Roman"/>
          <w:sz w:val="24"/>
          <w:szCs w:val="24"/>
        </w:rPr>
        <w:t>α</w:t>
      </w:r>
      <w:r w:rsidR="00F72F97">
        <w:rPr>
          <w:rFonts w:ascii="Times New Roman" w:hAnsi="Times New Roman" w:cs="Times New Roman"/>
          <w:sz w:val="24"/>
          <w:szCs w:val="24"/>
        </w:rPr>
        <w:t xml:space="preserve">2 </w:t>
      </w:r>
      <w:r w:rsidRPr="00EC6B22">
        <w:rPr>
          <w:rFonts w:ascii="Times New Roman" w:hAnsi="Times New Roman" w:cs="Times New Roman"/>
          <w:sz w:val="24"/>
        </w:rPr>
        <w:t xml:space="preserve">(Fig S1 – light pink region and green β-strand). The length of this insertion varies within the family and consists of several α-helices and a small </w:t>
      </w:r>
      <w:r w:rsidRPr="00EC6B22">
        <w:rPr>
          <w:rFonts w:ascii="Times New Roman" w:hAnsi="Times New Roman" w:cs="Times New Roman"/>
          <w:sz w:val="24"/>
          <w:szCs w:val="24"/>
        </w:rPr>
        <w:t xml:space="preserve">β-strand forming the RLE </w:t>
      </w:r>
      <w:r w:rsidR="00F72F97" w:rsidRPr="00217369">
        <w:rPr>
          <w:rFonts w:ascii="Times New Roman" w:hAnsi="Times New Roman" w:cs="Times New Roman"/>
          <w:sz w:val="24"/>
          <w:szCs w:val="24"/>
        </w:rPr>
        <w:t>β</w:t>
      </w:r>
      <w:r w:rsidR="00F72F97">
        <w:rPr>
          <w:rFonts w:ascii="Times New Roman" w:hAnsi="Times New Roman" w:cs="Times New Roman"/>
          <w:sz w:val="24"/>
          <w:szCs w:val="24"/>
        </w:rPr>
        <w:t>1</w:t>
      </w:r>
      <w:r w:rsidRPr="00EC6B22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EC6B22">
        <w:rPr>
          <w:rFonts w:ascii="Times New Roman" w:hAnsi="Times New Roman" w:cs="Times New Roman"/>
          <w:sz w:val="24"/>
        </w:rPr>
        <w:t xml:space="preserve">strand that does not take part in the central eight-stranded </w:t>
      </w:r>
      <w:r w:rsidRPr="00EC6B22">
        <w:rPr>
          <w:rFonts w:ascii="Times New Roman" w:hAnsi="Times New Roman" w:cs="Times New Roman"/>
          <w:sz w:val="24"/>
          <w:szCs w:val="24"/>
        </w:rPr>
        <w:t>β</w:t>
      </w:r>
      <w:r w:rsidRPr="00EC6B22">
        <w:rPr>
          <w:rFonts w:ascii="Times New Roman" w:hAnsi="Times New Roman" w:cs="Times New Roman"/>
          <w:sz w:val="24"/>
        </w:rPr>
        <w:t xml:space="preserve">-barrel. Jun </w:t>
      </w:r>
      <w:r w:rsidRPr="00EC6B22">
        <w:rPr>
          <w:rFonts w:ascii="Times New Roman" w:hAnsi="Times New Roman" w:cs="Times New Roman"/>
          <w:i/>
          <w:sz w:val="24"/>
        </w:rPr>
        <w:t>et al.,</w:t>
      </w:r>
      <w:r w:rsidRPr="00EC6B22">
        <w:rPr>
          <w:rFonts w:ascii="Times New Roman" w:hAnsi="Times New Roman" w:cs="Times New Roman"/>
          <w:sz w:val="24"/>
        </w:rPr>
        <w:t xml:space="preserve"> defined this insertion for the luciferase </w:t>
      </w:r>
      <w:bookmarkStart w:id="0" w:name="_GoBack"/>
      <w:bookmarkEnd w:id="0"/>
      <w:r w:rsidRPr="00EC6B22">
        <w:rPr>
          <w:rFonts w:ascii="Times New Roman" w:hAnsi="Times New Roman" w:cs="Times New Roman"/>
          <w:sz w:val="24"/>
        </w:rPr>
        <w:t xml:space="preserve">family member EDTA </w:t>
      </w:r>
      <w:r w:rsidRPr="00EC6B22">
        <w:rPr>
          <w:rFonts w:ascii="Times New Roman" w:hAnsi="Times New Roman" w:cs="Times New Roman"/>
          <w:sz w:val="24"/>
          <w:szCs w:val="24"/>
        </w:rPr>
        <w:t>monooxygenase (</w:t>
      </w:r>
      <w:bookmarkStart w:id="1" w:name="_Hlk5637542"/>
      <w:r w:rsidRPr="00EC6B22">
        <w:rPr>
          <w:rFonts w:ascii="Times New Roman" w:hAnsi="Times New Roman" w:cs="Times New Roman"/>
          <w:sz w:val="24"/>
          <w:szCs w:val="24"/>
        </w:rPr>
        <w:t>PDB: 5DQP</w:t>
      </w:r>
      <w:bookmarkEnd w:id="1"/>
      <w:r w:rsidRPr="00EC6B22">
        <w:rPr>
          <w:rFonts w:ascii="Times New Roman" w:hAnsi="Times New Roman" w:cs="Times New Roman"/>
          <w:sz w:val="24"/>
          <w:szCs w:val="24"/>
        </w:rPr>
        <w:t>) as the “lid domain” [</w:t>
      </w:r>
      <w:r w:rsidR="008627CC">
        <w:rPr>
          <w:rFonts w:ascii="Times New Roman" w:hAnsi="Times New Roman" w:cs="Times New Roman"/>
          <w:sz w:val="24"/>
          <w:szCs w:val="24"/>
        </w:rPr>
        <w:fldChar w:fldCharType="begin"/>
      </w:r>
      <w:r w:rsidR="008627CC">
        <w:rPr>
          <w:rFonts w:ascii="Times New Roman" w:hAnsi="Times New Roman" w:cs="Times New Roman"/>
          <w:sz w:val="24"/>
          <w:szCs w:val="24"/>
        </w:rPr>
        <w:instrText xml:space="preserve"> REF _Ref16845820 \r \h </w:instrText>
      </w:r>
      <w:r w:rsidR="008627CC">
        <w:rPr>
          <w:rFonts w:ascii="Times New Roman" w:hAnsi="Times New Roman" w:cs="Times New Roman"/>
          <w:sz w:val="24"/>
          <w:szCs w:val="24"/>
        </w:rPr>
      </w:r>
      <w:r w:rsidR="008627CC">
        <w:rPr>
          <w:rFonts w:ascii="Times New Roman" w:hAnsi="Times New Roman" w:cs="Times New Roman"/>
          <w:sz w:val="24"/>
          <w:szCs w:val="24"/>
        </w:rPr>
        <w:fldChar w:fldCharType="separate"/>
      </w:r>
      <w:r w:rsidR="00FD4979">
        <w:rPr>
          <w:rFonts w:ascii="Times New Roman" w:hAnsi="Times New Roman" w:cs="Times New Roman"/>
          <w:sz w:val="24"/>
          <w:szCs w:val="24"/>
        </w:rPr>
        <w:t>4</w:t>
      </w:r>
      <w:r w:rsidR="008627CC">
        <w:rPr>
          <w:rFonts w:ascii="Times New Roman" w:hAnsi="Times New Roman" w:cs="Times New Roman"/>
          <w:sz w:val="24"/>
          <w:szCs w:val="24"/>
        </w:rPr>
        <w:fldChar w:fldCharType="end"/>
      </w:r>
      <w:r w:rsidRPr="00EC6B22">
        <w:rPr>
          <w:rFonts w:ascii="Times New Roman" w:hAnsi="Times New Roman" w:cs="Times New Roman"/>
          <w:sz w:val="24"/>
          <w:szCs w:val="24"/>
        </w:rPr>
        <w:t xml:space="preserve">]. Lid domains of this structure adopt two conformations: the open form of chain A has a </w:t>
      </w:r>
      <w:r w:rsidRPr="00EC6B22">
        <w:rPr>
          <w:rFonts w:ascii="Times New Roman" w:hAnsi="Times New Roman" w:cs="Times New Roman"/>
          <w:i/>
          <w:sz w:val="24"/>
          <w:szCs w:val="24"/>
        </w:rPr>
        <w:t>trans</w:t>
      </w:r>
      <w:r w:rsidRPr="00EC6B22">
        <w:rPr>
          <w:rFonts w:ascii="Times New Roman" w:hAnsi="Times New Roman" w:cs="Times New Roman"/>
          <w:sz w:val="24"/>
          <w:szCs w:val="24"/>
        </w:rPr>
        <w:t xml:space="preserve"> conformation and closed form of chain B has a </w:t>
      </w:r>
      <w:r w:rsidRPr="00EC6B22">
        <w:rPr>
          <w:rFonts w:ascii="Times New Roman" w:hAnsi="Times New Roman" w:cs="Times New Roman"/>
          <w:i/>
          <w:sz w:val="24"/>
          <w:szCs w:val="24"/>
        </w:rPr>
        <w:t>cis</w:t>
      </w:r>
      <w:r w:rsidRPr="00EC6B22">
        <w:rPr>
          <w:rFonts w:ascii="Times New Roman" w:hAnsi="Times New Roman" w:cs="Times New Roman"/>
          <w:sz w:val="24"/>
          <w:szCs w:val="24"/>
        </w:rPr>
        <w:t xml:space="preserve"> conformation [</w:t>
      </w:r>
      <w:r w:rsidR="008627CC">
        <w:rPr>
          <w:rFonts w:ascii="Times New Roman" w:hAnsi="Times New Roman" w:cs="Times New Roman"/>
          <w:sz w:val="24"/>
          <w:szCs w:val="24"/>
        </w:rPr>
        <w:fldChar w:fldCharType="begin"/>
      </w:r>
      <w:r w:rsidR="008627CC">
        <w:rPr>
          <w:rFonts w:ascii="Times New Roman" w:hAnsi="Times New Roman" w:cs="Times New Roman"/>
          <w:sz w:val="24"/>
          <w:szCs w:val="24"/>
        </w:rPr>
        <w:instrText xml:space="preserve"> REF _Ref16845820 \r \h </w:instrText>
      </w:r>
      <w:r w:rsidR="008627CC">
        <w:rPr>
          <w:rFonts w:ascii="Times New Roman" w:hAnsi="Times New Roman" w:cs="Times New Roman"/>
          <w:sz w:val="24"/>
          <w:szCs w:val="24"/>
        </w:rPr>
      </w:r>
      <w:r w:rsidR="008627CC">
        <w:rPr>
          <w:rFonts w:ascii="Times New Roman" w:hAnsi="Times New Roman" w:cs="Times New Roman"/>
          <w:sz w:val="24"/>
          <w:szCs w:val="24"/>
        </w:rPr>
        <w:fldChar w:fldCharType="separate"/>
      </w:r>
      <w:r w:rsidR="00FD4979">
        <w:rPr>
          <w:rFonts w:ascii="Times New Roman" w:hAnsi="Times New Roman" w:cs="Times New Roman"/>
          <w:sz w:val="24"/>
          <w:szCs w:val="24"/>
        </w:rPr>
        <w:t>4</w:t>
      </w:r>
      <w:r w:rsidR="008627CC">
        <w:rPr>
          <w:rFonts w:ascii="Times New Roman" w:hAnsi="Times New Roman" w:cs="Times New Roman"/>
          <w:sz w:val="24"/>
          <w:szCs w:val="24"/>
        </w:rPr>
        <w:fldChar w:fldCharType="end"/>
      </w:r>
      <w:r w:rsidRPr="00EC6B22">
        <w:rPr>
          <w:rFonts w:ascii="Times New Roman" w:hAnsi="Times New Roman" w:cs="Times New Roman"/>
          <w:sz w:val="24"/>
          <w:szCs w:val="24"/>
        </w:rPr>
        <w:t xml:space="preserve">]. Adopting the </w:t>
      </w:r>
      <w:r w:rsidRPr="00EC6B22">
        <w:rPr>
          <w:rFonts w:ascii="Times New Roman" w:hAnsi="Times New Roman" w:cs="Times New Roman"/>
          <w:i/>
          <w:sz w:val="24"/>
          <w:szCs w:val="24"/>
        </w:rPr>
        <w:t>cis</w:t>
      </w:r>
      <w:r w:rsidRPr="00EC6B22">
        <w:rPr>
          <w:rFonts w:ascii="Times New Roman" w:hAnsi="Times New Roman" w:cs="Times New Roman"/>
          <w:sz w:val="24"/>
          <w:szCs w:val="24"/>
        </w:rPr>
        <w:t xml:space="preserve"> conformation, by moving the light pink region, the lid domain seals the active site upon binding its substrate [</w:t>
      </w:r>
      <w:r w:rsidR="008627CC">
        <w:rPr>
          <w:rFonts w:ascii="Times New Roman" w:hAnsi="Times New Roman" w:cs="Times New Roman"/>
          <w:sz w:val="24"/>
          <w:szCs w:val="24"/>
        </w:rPr>
        <w:fldChar w:fldCharType="begin"/>
      </w:r>
      <w:r w:rsidR="008627CC">
        <w:rPr>
          <w:rFonts w:ascii="Times New Roman" w:hAnsi="Times New Roman" w:cs="Times New Roman"/>
          <w:sz w:val="24"/>
          <w:szCs w:val="24"/>
        </w:rPr>
        <w:instrText xml:space="preserve"> REF _Ref16845820 \r \h </w:instrText>
      </w:r>
      <w:r w:rsidR="008627CC">
        <w:rPr>
          <w:rFonts w:ascii="Times New Roman" w:hAnsi="Times New Roman" w:cs="Times New Roman"/>
          <w:sz w:val="24"/>
          <w:szCs w:val="24"/>
        </w:rPr>
      </w:r>
      <w:r w:rsidR="008627CC">
        <w:rPr>
          <w:rFonts w:ascii="Times New Roman" w:hAnsi="Times New Roman" w:cs="Times New Roman"/>
          <w:sz w:val="24"/>
          <w:szCs w:val="24"/>
        </w:rPr>
        <w:fldChar w:fldCharType="separate"/>
      </w:r>
      <w:r w:rsidR="00FD4979">
        <w:rPr>
          <w:rFonts w:ascii="Times New Roman" w:hAnsi="Times New Roman" w:cs="Times New Roman"/>
          <w:sz w:val="24"/>
          <w:szCs w:val="24"/>
        </w:rPr>
        <w:t>4</w:t>
      </w:r>
      <w:r w:rsidR="008627CC">
        <w:rPr>
          <w:rFonts w:ascii="Times New Roman" w:hAnsi="Times New Roman" w:cs="Times New Roman"/>
          <w:sz w:val="24"/>
          <w:szCs w:val="24"/>
        </w:rPr>
        <w:fldChar w:fldCharType="end"/>
      </w:r>
      <w:r w:rsidRPr="00EC6B22">
        <w:rPr>
          <w:rFonts w:ascii="Times New Roman" w:hAnsi="Times New Roman" w:cs="Times New Roman"/>
          <w:sz w:val="24"/>
          <w:szCs w:val="24"/>
        </w:rPr>
        <w:t xml:space="preserve">]. Thus, the RLE is formed by insertion to the conserved core of the TIM-barrel </w:t>
      </w:r>
      <w:r w:rsidRPr="00EC6B22">
        <w:rPr>
          <w:rFonts w:ascii="Times New Roman" w:hAnsi="Times New Roman" w:cs="Times New Roman"/>
          <w:sz w:val="24"/>
          <w:szCs w:val="24"/>
        </w:rPr>
        <w:lastRenderedPageBreak/>
        <w:t xml:space="preserve">domain and, being the basis of lid domain movement, is a functionally important structural feature of this family group. </w:t>
      </w:r>
    </w:p>
    <w:p w14:paraId="01D1047D" w14:textId="44FCFB3F" w:rsidR="006B760E" w:rsidRDefault="006B760E" w:rsidP="006A7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6DD30" w14:textId="77777777" w:rsidR="000B15CF" w:rsidRPr="00EC6B22" w:rsidRDefault="000B15CF" w:rsidP="000B15CF">
      <w:pPr>
        <w:spacing w:after="0" w:line="480" w:lineRule="auto"/>
        <w:jc w:val="both"/>
        <w:rPr>
          <w:rFonts w:ascii="Times New Roman" w:hAnsi="Times New Roman" w:cs="Times New Roman"/>
          <w:b/>
          <w:sz w:val="28"/>
        </w:rPr>
      </w:pPr>
      <w:r w:rsidRPr="00EC6B22">
        <w:rPr>
          <w:rFonts w:ascii="Times New Roman" w:hAnsi="Times New Roman" w:cs="Times New Roman"/>
          <w:b/>
          <w:sz w:val="28"/>
        </w:rPr>
        <w:t>References</w:t>
      </w:r>
    </w:p>
    <w:p w14:paraId="35F4D8EB" w14:textId="77777777" w:rsidR="000B15CF" w:rsidRPr="00EC6B22" w:rsidRDefault="000B15CF" w:rsidP="000B15CF">
      <w:pPr>
        <w:pStyle w:val="a5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bookmarkStart w:id="2" w:name="_Ref16845571"/>
      <w:r w:rsidRPr="00EC6B22">
        <w:rPr>
          <w:rFonts w:ascii="Times New Roman" w:hAnsi="Times New Roman" w:cs="Times New Roman"/>
          <w:sz w:val="24"/>
        </w:rPr>
        <w:t xml:space="preserve">Goldman AD, Beatty JT, </w:t>
      </w:r>
      <w:proofErr w:type="spellStart"/>
      <w:r w:rsidRPr="00EC6B22">
        <w:rPr>
          <w:rFonts w:ascii="Times New Roman" w:hAnsi="Times New Roman" w:cs="Times New Roman"/>
          <w:sz w:val="24"/>
        </w:rPr>
        <w:t>Landweber</w:t>
      </w:r>
      <w:proofErr w:type="spellEnd"/>
      <w:r w:rsidRPr="00EC6B22">
        <w:rPr>
          <w:rFonts w:ascii="Times New Roman" w:hAnsi="Times New Roman" w:cs="Times New Roman"/>
          <w:sz w:val="24"/>
        </w:rPr>
        <w:t xml:space="preserve"> LF. The TIM barrel architecture facilitated the early evolution of protein-mediated metabolism. J </w:t>
      </w:r>
      <w:proofErr w:type="spellStart"/>
      <w:r w:rsidRPr="00EC6B22">
        <w:rPr>
          <w:rFonts w:ascii="Times New Roman" w:hAnsi="Times New Roman" w:cs="Times New Roman"/>
          <w:sz w:val="24"/>
        </w:rPr>
        <w:t>Mol</w:t>
      </w:r>
      <w:proofErr w:type="spellEnd"/>
      <w:r w:rsidRPr="00EC6B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6B22">
        <w:rPr>
          <w:rFonts w:ascii="Times New Roman" w:hAnsi="Times New Roman" w:cs="Times New Roman"/>
          <w:sz w:val="24"/>
        </w:rPr>
        <w:t>Evol</w:t>
      </w:r>
      <w:proofErr w:type="spellEnd"/>
      <w:r w:rsidRPr="00EC6B22">
        <w:rPr>
          <w:rFonts w:ascii="Times New Roman" w:hAnsi="Times New Roman" w:cs="Times New Roman"/>
          <w:sz w:val="24"/>
        </w:rPr>
        <w:t>. 2016 Jan 1;82(1):17-26.</w:t>
      </w:r>
      <w:bookmarkEnd w:id="2"/>
    </w:p>
    <w:p w14:paraId="0D327402" w14:textId="603A3A50" w:rsidR="000B15CF" w:rsidRDefault="000B15CF" w:rsidP="000B15CF">
      <w:pPr>
        <w:pStyle w:val="a5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bookmarkStart w:id="3" w:name="_Ref16845701"/>
      <w:r w:rsidRPr="00EC6B22">
        <w:rPr>
          <w:rFonts w:ascii="Times New Roman" w:hAnsi="Times New Roman" w:cs="Times New Roman"/>
          <w:sz w:val="24"/>
        </w:rPr>
        <w:t xml:space="preserve">Lang D, </w:t>
      </w:r>
      <w:proofErr w:type="spellStart"/>
      <w:r w:rsidRPr="00EC6B22">
        <w:rPr>
          <w:rFonts w:ascii="Times New Roman" w:hAnsi="Times New Roman" w:cs="Times New Roman"/>
          <w:sz w:val="24"/>
        </w:rPr>
        <w:t>Thoma</w:t>
      </w:r>
      <w:proofErr w:type="spellEnd"/>
      <w:r w:rsidRPr="00EC6B22">
        <w:rPr>
          <w:rFonts w:ascii="Times New Roman" w:hAnsi="Times New Roman" w:cs="Times New Roman"/>
          <w:sz w:val="24"/>
        </w:rPr>
        <w:t xml:space="preserve"> R, Henn-Sax M, Sterner R, </w:t>
      </w:r>
      <w:proofErr w:type="spellStart"/>
      <w:r w:rsidRPr="00EC6B22">
        <w:rPr>
          <w:rFonts w:ascii="Times New Roman" w:hAnsi="Times New Roman" w:cs="Times New Roman"/>
          <w:sz w:val="24"/>
        </w:rPr>
        <w:t>Wilmanns</w:t>
      </w:r>
      <w:proofErr w:type="spellEnd"/>
      <w:r w:rsidRPr="00EC6B22">
        <w:rPr>
          <w:rFonts w:ascii="Times New Roman" w:hAnsi="Times New Roman" w:cs="Times New Roman"/>
          <w:sz w:val="24"/>
        </w:rPr>
        <w:t xml:space="preserve"> M. Structural evidence for evolution of the β/α barrel scaffold by gene duplication and fusion. Science. 2000 Sep 1;289(5484):1546-50.</w:t>
      </w:r>
      <w:bookmarkEnd w:id="3"/>
    </w:p>
    <w:p w14:paraId="34DBE7C7" w14:textId="3D732619" w:rsidR="00FD4979" w:rsidRPr="00EC6B22" w:rsidRDefault="00FD4979" w:rsidP="000B15CF">
      <w:pPr>
        <w:pStyle w:val="a5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bookmarkStart w:id="4" w:name="_Ref24829753"/>
      <w:proofErr w:type="spellStart"/>
      <w:r w:rsidRPr="00FD4979">
        <w:rPr>
          <w:rFonts w:ascii="Times New Roman" w:hAnsi="Times New Roman" w:cs="Times New Roman"/>
          <w:sz w:val="24"/>
        </w:rPr>
        <w:t>Farías</w:t>
      </w:r>
      <w:proofErr w:type="spellEnd"/>
      <w:r w:rsidRPr="00FD4979">
        <w:rPr>
          <w:rFonts w:ascii="Times New Roman" w:hAnsi="Times New Roman" w:cs="Times New Roman"/>
          <w:sz w:val="24"/>
        </w:rPr>
        <w:t xml:space="preserve">-Rico JA, Schmidt S, </w:t>
      </w:r>
      <w:proofErr w:type="spellStart"/>
      <w:r w:rsidRPr="00FD4979">
        <w:rPr>
          <w:rFonts w:ascii="Times New Roman" w:hAnsi="Times New Roman" w:cs="Times New Roman"/>
          <w:sz w:val="24"/>
        </w:rPr>
        <w:t>Höcker</w:t>
      </w:r>
      <w:proofErr w:type="spellEnd"/>
      <w:r w:rsidRPr="00FD4979">
        <w:rPr>
          <w:rFonts w:ascii="Times New Roman" w:hAnsi="Times New Roman" w:cs="Times New Roman"/>
          <w:sz w:val="24"/>
        </w:rPr>
        <w:t xml:space="preserve"> B. Evolutionary relationship of two ancient protein </w:t>
      </w:r>
      <w:proofErr w:type="spellStart"/>
      <w:r w:rsidRPr="00FD4979">
        <w:rPr>
          <w:rFonts w:ascii="Times New Roman" w:hAnsi="Times New Roman" w:cs="Times New Roman"/>
          <w:sz w:val="24"/>
        </w:rPr>
        <w:t>superfolds</w:t>
      </w:r>
      <w:proofErr w:type="spellEnd"/>
      <w:r w:rsidRPr="00FD4979">
        <w:rPr>
          <w:rFonts w:ascii="Times New Roman" w:hAnsi="Times New Roman" w:cs="Times New Roman"/>
          <w:sz w:val="24"/>
        </w:rPr>
        <w:t>. Nature chemical biology. 2014 Sep;10(9):710.</w:t>
      </w:r>
      <w:bookmarkEnd w:id="4"/>
    </w:p>
    <w:p w14:paraId="639932E3" w14:textId="77777777" w:rsidR="000B15CF" w:rsidRPr="00EC6B22" w:rsidRDefault="000B15CF" w:rsidP="000B15CF">
      <w:pPr>
        <w:pStyle w:val="a5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bookmarkStart w:id="5" w:name="_Ref16845820"/>
      <w:r w:rsidRPr="00EC6B22">
        <w:rPr>
          <w:rFonts w:ascii="Times New Roman" w:hAnsi="Times New Roman" w:cs="Times New Roman"/>
          <w:sz w:val="24"/>
        </w:rPr>
        <w:t xml:space="preserve">Jun SY, Lewis KM, </w:t>
      </w:r>
      <w:proofErr w:type="spellStart"/>
      <w:r w:rsidRPr="00EC6B22">
        <w:rPr>
          <w:rFonts w:ascii="Times New Roman" w:hAnsi="Times New Roman" w:cs="Times New Roman"/>
          <w:sz w:val="24"/>
        </w:rPr>
        <w:t>Youn</w:t>
      </w:r>
      <w:proofErr w:type="spellEnd"/>
      <w:r w:rsidRPr="00EC6B22">
        <w:rPr>
          <w:rFonts w:ascii="Times New Roman" w:hAnsi="Times New Roman" w:cs="Times New Roman"/>
          <w:sz w:val="24"/>
        </w:rPr>
        <w:t xml:space="preserve"> B, </w:t>
      </w:r>
      <w:proofErr w:type="spellStart"/>
      <w:r w:rsidRPr="00EC6B22">
        <w:rPr>
          <w:rFonts w:ascii="Times New Roman" w:hAnsi="Times New Roman" w:cs="Times New Roman"/>
          <w:sz w:val="24"/>
        </w:rPr>
        <w:t>Xun</w:t>
      </w:r>
      <w:proofErr w:type="spellEnd"/>
      <w:r w:rsidRPr="00EC6B22">
        <w:rPr>
          <w:rFonts w:ascii="Times New Roman" w:hAnsi="Times New Roman" w:cs="Times New Roman"/>
          <w:sz w:val="24"/>
        </w:rPr>
        <w:t xml:space="preserve"> L, Kang C. Structural and biochemical characterization of EDTA monooxygenase and its physical interaction with a partner flavin reductase. Mol Microbiol. 2016 Jun;100(6):989-1003.</w:t>
      </w:r>
      <w:bookmarkEnd w:id="5"/>
    </w:p>
    <w:p w14:paraId="383F7EF9" w14:textId="77777777" w:rsidR="000B15CF" w:rsidRPr="006A72BB" w:rsidRDefault="000B15CF" w:rsidP="006A72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15CF" w:rsidRPr="006A72BB" w:rsidSect="008A5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6F53"/>
    <w:multiLevelType w:val="hybridMultilevel"/>
    <w:tmpl w:val="1C3EDB30"/>
    <w:lvl w:ilvl="0" w:tplc="812E34C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94"/>
    <w:rsid w:val="00041BE2"/>
    <w:rsid w:val="000B15CF"/>
    <w:rsid w:val="000E17BB"/>
    <w:rsid w:val="00203761"/>
    <w:rsid w:val="002F5375"/>
    <w:rsid w:val="005632EA"/>
    <w:rsid w:val="005652B6"/>
    <w:rsid w:val="00581649"/>
    <w:rsid w:val="00643949"/>
    <w:rsid w:val="006A72BB"/>
    <w:rsid w:val="006B760E"/>
    <w:rsid w:val="00854D28"/>
    <w:rsid w:val="008627CC"/>
    <w:rsid w:val="008A5297"/>
    <w:rsid w:val="00977794"/>
    <w:rsid w:val="00A42783"/>
    <w:rsid w:val="00C2473B"/>
    <w:rsid w:val="00CB2C6A"/>
    <w:rsid w:val="00F72F97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2F6D"/>
  <w15:chartTrackingRefBased/>
  <w15:docId w15:val="{FB0CDA2F-FB35-4B0F-B9A0-A381ED7B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29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15CF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EE91CE-1DBC-984A-AD05-9ADCBED2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Medvedev</dc:creator>
  <cp:keywords/>
  <dc:description/>
  <cp:lastModifiedBy>Microsoft Office User</cp:lastModifiedBy>
  <cp:revision>7</cp:revision>
  <dcterms:created xsi:type="dcterms:W3CDTF">2019-08-22T16:11:00Z</dcterms:created>
  <dcterms:modified xsi:type="dcterms:W3CDTF">2019-11-17T02:49:00Z</dcterms:modified>
</cp:coreProperties>
</file>