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54" w:rsidRPr="00FC252E" w:rsidRDefault="00557654" w:rsidP="00A030F9">
      <w:pPr>
        <w:jc w:val="both"/>
        <w:rPr>
          <w:rFonts w:ascii="Arial" w:hAnsi="Arial" w:cs="Arial"/>
          <w:lang w:val="en-US"/>
        </w:rPr>
      </w:pPr>
      <w:r w:rsidRPr="00E818CD">
        <w:rPr>
          <w:rFonts w:ascii="Arial" w:hAnsi="Arial" w:cs="Arial"/>
          <w:b/>
          <w:lang w:val="en-US"/>
        </w:rPr>
        <w:t xml:space="preserve">Table </w:t>
      </w:r>
      <w:r w:rsidR="00363F4C">
        <w:rPr>
          <w:rFonts w:ascii="Arial" w:hAnsi="Arial" w:cs="Arial"/>
          <w:b/>
          <w:lang w:val="en-US"/>
        </w:rPr>
        <w:t>S</w:t>
      </w:r>
      <w:r w:rsidR="007818F3">
        <w:rPr>
          <w:rFonts w:ascii="Arial" w:hAnsi="Arial" w:cs="Arial"/>
          <w:b/>
          <w:lang w:val="en-US"/>
        </w:rPr>
        <w:t>9</w:t>
      </w:r>
      <w:r w:rsidR="00A00D2A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1745"/>
        <w:gridCol w:w="1729"/>
        <w:gridCol w:w="1879"/>
        <w:gridCol w:w="1276"/>
        <w:gridCol w:w="2032"/>
      </w:tblGrid>
      <w:tr w:rsidR="00557654" w:rsidTr="00DF4AF0">
        <w:tc>
          <w:tcPr>
            <w:tcW w:w="1745" w:type="dxa"/>
          </w:tcPr>
          <w:p w:rsidR="00557654" w:rsidRPr="00D6375C" w:rsidRDefault="00557654" w:rsidP="00AE6BC6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Demographic properties</w:t>
            </w:r>
          </w:p>
        </w:tc>
        <w:tc>
          <w:tcPr>
            <w:tcW w:w="1729" w:type="dxa"/>
          </w:tcPr>
          <w:p w:rsidR="00557654" w:rsidRPr="00D6375C" w:rsidRDefault="00557654" w:rsidP="00AE6BC6">
            <w:pPr>
              <w:rPr>
                <w:b/>
                <w:lang w:val="en-US"/>
              </w:rPr>
            </w:pPr>
            <w:r w:rsidRPr="00D6375C">
              <w:rPr>
                <w:b/>
                <w:lang w:val="en-US"/>
              </w:rPr>
              <w:t xml:space="preserve">Aß Production rate </w:t>
            </w:r>
            <w:r w:rsidRPr="00BB382D">
              <w:rPr>
                <w:lang w:val="en-US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β</m:t>
              </m:r>
            </m:oMath>
            <w:r w:rsidRPr="00BB382D">
              <w:rPr>
                <w:lang w:val="en-US"/>
              </w:rPr>
              <w:t>)</w:t>
            </w:r>
          </w:p>
        </w:tc>
        <w:tc>
          <w:tcPr>
            <w:tcW w:w="1879" w:type="dxa"/>
          </w:tcPr>
          <w:p w:rsidR="00557654" w:rsidRPr="00D6375C" w:rsidRDefault="00557654" w:rsidP="00AE6BC6">
            <w:pPr>
              <w:rPr>
                <w:b/>
                <w:lang w:val="en-US"/>
              </w:rPr>
            </w:pPr>
            <w:r w:rsidRPr="00D6375C">
              <w:rPr>
                <w:b/>
                <w:lang w:val="en-US"/>
              </w:rPr>
              <w:t>Aß Cl</w:t>
            </w:r>
            <w:r>
              <w:rPr>
                <w:b/>
                <w:lang w:val="en-US"/>
              </w:rPr>
              <w:t>earance</w:t>
            </w:r>
            <w:r w:rsidRPr="00D6375C">
              <w:rPr>
                <w:b/>
                <w:lang w:val="en-US"/>
              </w:rPr>
              <w:t xml:space="preserve"> rate </w:t>
            </w:r>
            <w:r w:rsidRPr="00BB382D">
              <w:rPr>
                <w:lang w:val="en-US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δ</m:t>
              </m:r>
            </m:oMath>
            <w:r w:rsidRPr="00BB382D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D6375C" w:rsidRDefault="00557654" w:rsidP="00AE6BC6">
            <w:pPr>
              <w:rPr>
                <w:b/>
                <w:lang w:val="en-US"/>
              </w:rPr>
            </w:pPr>
            <w:r w:rsidRPr="00D6375C">
              <w:rPr>
                <w:b/>
                <w:lang w:val="en-US"/>
              </w:rPr>
              <w:t>Noise</w:t>
            </w:r>
          </w:p>
          <w:p w:rsidR="00557654" w:rsidRPr="00BB382D" w:rsidRDefault="00557654" w:rsidP="00AE6BC6">
            <w:pPr>
              <w:rPr>
                <w:lang w:val="en-US"/>
              </w:rPr>
            </w:pPr>
            <w:r w:rsidRPr="00BB382D">
              <w:rPr>
                <w:lang w:val="en-US"/>
              </w:rPr>
              <w:t>(σ)</w:t>
            </w:r>
          </w:p>
        </w:tc>
        <w:tc>
          <w:tcPr>
            <w:tcW w:w="2032" w:type="dxa"/>
          </w:tcPr>
          <w:p w:rsidR="00557654" w:rsidRPr="00D6375C" w:rsidRDefault="00557654" w:rsidP="00AE6BC6">
            <w:pPr>
              <w:rPr>
                <w:b/>
                <w:lang w:val="en-US"/>
              </w:rPr>
            </w:pPr>
            <w:r w:rsidRPr="00D6375C">
              <w:rPr>
                <w:b/>
                <w:lang w:val="en-US"/>
              </w:rPr>
              <w:t>Onset Age</w:t>
            </w:r>
          </w:p>
          <w:p w:rsidR="00557654" w:rsidRPr="00BB382D" w:rsidRDefault="00557654" w:rsidP="00AE6BC6">
            <w:pPr>
              <w:rPr>
                <w:lang w:val="en-US"/>
              </w:rPr>
            </w:pPr>
            <w:r w:rsidRPr="00BB382D">
              <w:rPr>
                <w:lang w:val="en-US"/>
              </w:rPr>
              <w:t>(Age</w:t>
            </w:r>
            <w:r w:rsidRPr="00BB382D">
              <w:rPr>
                <w:vertAlign w:val="subscript"/>
                <w:lang w:val="en-US"/>
              </w:rPr>
              <w:t>onset</w:t>
            </w:r>
            <w:r w:rsidRPr="00BB382D">
              <w:rPr>
                <w:lang w:val="en-US"/>
              </w:rPr>
              <w:t>)</w:t>
            </w:r>
          </w:p>
        </w:tc>
      </w:tr>
      <w:tr w:rsidR="00557654" w:rsidRPr="00F1475E" w:rsidTr="00DF4AF0">
        <w:tc>
          <w:tcPr>
            <w:tcW w:w="1745" w:type="dxa"/>
          </w:tcPr>
          <w:p w:rsidR="00557654" w:rsidRPr="0032066F" w:rsidRDefault="00557654" w:rsidP="00AE6BC6">
            <w:pPr>
              <w:rPr>
                <w:rFonts w:cs="Arial"/>
                <w:lang w:val="en-US"/>
              </w:rPr>
            </w:pPr>
            <w:r w:rsidRPr="0032066F">
              <w:rPr>
                <w:rFonts w:cs="Arial"/>
                <w:lang w:val="en-US"/>
              </w:rPr>
              <w:t>Gender</w:t>
            </w:r>
          </w:p>
        </w:tc>
        <w:tc>
          <w:tcPr>
            <w:tcW w:w="1729" w:type="dxa"/>
          </w:tcPr>
          <w:p w:rsidR="00557654" w:rsidRPr="0032066F" w:rsidRDefault="00557654" w:rsidP="00AE6BC6">
            <w:r>
              <w:t>1.21(1.90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3</w:t>
            </w:r>
            <w:r>
              <w:t>)</w:t>
            </w:r>
          </w:p>
        </w:tc>
        <w:tc>
          <w:tcPr>
            <w:tcW w:w="1879" w:type="dxa"/>
          </w:tcPr>
          <w:p w:rsidR="00557654" w:rsidRPr="0032066F" w:rsidRDefault="00557654" w:rsidP="00AE6BC6">
            <w:r>
              <w:t>2.20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1.35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5</w:t>
            </w:r>
            <w:r w:rsidRPr="007B29B4">
              <w:rPr>
                <w:rFonts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0.00</w:t>
            </w:r>
            <w:r>
              <w:rPr>
                <w:lang w:val="en-US"/>
              </w:rPr>
              <w:t>(0.919)</w:t>
            </w:r>
          </w:p>
        </w:tc>
        <w:tc>
          <w:tcPr>
            <w:tcW w:w="2032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4.08(</w:t>
            </w:r>
            <w:r>
              <w:rPr>
                <w:lang w:val="en-US"/>
              </w:rPr>
              <w:t>2.</w:t>
            </w:r>
            <w:r w:rsidRPr="00F1475E"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9</w:t>
            </w:r>
            <w:r w:rsidRPr="00F1475E">
              <w:rPr>
                <w:lang w:val="en-US"/>
              </w:rPr>
              <w:t>)</w:t>
            </w:r>
          </w:p>
        </w:tc>
      </w:tr>
      <w:tr w:rsidR="00557654" w:rsidRPr="00F1475E" w:rsidTr="00DF4AF0">
        <w:tc>
          <w:tcPr>
            <w:tcW w:w="1745" w:type="dxa"/>
          </w:tcPr>
          <w:p w:rsidR="00557654" w:rsidRPr="0032066F" w:rsidRDefault="00557654" w:rsidP="00AE6BC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APOE e</w:t>
            </w:r>
            <w:r w:rsidRPr="0032066F">
              <w:rPr>
                <w:rFonts w:cs="Arial"/>
                <w:lang w:val="en-US"/>
              </w:rPr>
              <w:t>4</w:t>
            </w:r>
          </w:p>
        </w:tc>
        <w:tc>
          <w:tcPr>
            <w:tcW w:w="1729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5.51</w:t>
            </w:r>
            <w:r>
              <w:t>(5.38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10</w:t>
            </w:r>
            <w:r>
              <w:t>)</w:t>
            </w:r>
          </w:p>
        </w:tc>
        <w:tc>
          <w:tcPr>
            <w:tcW w:w="1879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10.48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2.24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19</w:t>
            </w:r>
            <w:r w:rsidRPr="007B29B4">
              <w:rPr>
                <w:rFonts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0.40</w:t>
            </w:r>
            <w:r>
              <w:rPr>
                <w:lang w:val="en-US"/>
              </w:rPr>
              <w:t>(0.224)</w:t>
            </w:r>
          </w:p>
        </w:tc>
        <w:tc>
          <w:tcPr>
            <w:tcW w:w="2032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13.21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1.12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2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4</w:t>
            </w:r>
            <w:r w:rsidRPr="007B29B4">
              <w:rPr>
                <w:rFonts w:cs="Arial"/>
                <w:lang w:val="en-US"/>
              </w:rPr>
              <w:t>)</w:t>
            </w:r>
          </w:p>
        </w:tc>
      </w:tr>
      <w:tr w:rsidR="00557654" w:rsidRPr="00F1475E" w:rsidTr="00DF4AF0">
        <w:tc>
          <w:tcPr>
            <w:tcW w:w="1745" w:type="dxa"/>
          </w:tcPr>
          <w:p w:rsidR="00557654" w:rsidRPr="0032066F" w:rsidRDefault="00557654" w:rsidP="00AE6BC6">
            <w:pPr>
              <w:rPr>
                <w:rFonts w:cs="Arial"/>
                <w:lang w:val="en-US"/>
              </w:rPr>
            </w:pPr>
            <w:r w:rsidRPr="0032066F">
              <w:rPr>
                <w:rFonts w:cs="Arial"/>
                <w:lang w:val="en-US"/>
              </w:rPr>
              <w:t>Educational Level</w:t>
            </w:r>
          </w:p>
        </w:tc>
        <w:tc>
          <w:tcPr>
            <w:tcW w:w="1729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0.20</w:t>
            </w:r>
            <w:r>
              <w:rPr>
                <w:lang w:val="en-US"/>
              </w:rPr>
              <w:t>(0.204)</w:t>
            </w:r>
          </w:p>
        </w:tc>
        <w:tc>
          <w:tcPr>
            <w:tcW w:w="1879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0.32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9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2</w:t>
            </w:r>
            <w:r w:rsidRPr="007B29B4">
              <w:rPr>
                <w:rFonts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0.13</w:t>
            </w:r>
            <w:r>
              <w:rPr>
                <w:lang w:val="en-US"/>
              </w:rPr>
              <w:t>(0.314)</w:t>
            </w:r>
          </w:p>
        </w:tc>
        <w:tc>
          <w:tcPr>
            <w:tcW w:w="2032" w:type="dxa"/>
          </w:tcPr>
          <w:p w:rsidR="00557654" w:rsidRPr="00F1475E" w:rsidRDefault="00557654" w:rsidP="00AE6BC6">
            <w:pPr>
              <w:rPr>
                <w:lang w:val="en-US"/>
              </w:rPr>
            </w:pPr>
            <w:r w:rsidRPr="00F1475E">
              <w:rPr>
                <w:lang w:val="en-US"/>
              </w:rPr>
              <w:t>0.00</w:t>
            </w:r>
            <w:r>
              <w:rPr>
                <w:lang w:val="en-US"/>
              </w:rPr>
              <w:t>(0.876)</w:t>
            </w:r>
          </w:p>
        </w:tc>
      </w:tr>
      <w:tr w:rsidR="00557654" w:rsidTr="00DF4AF0">
        <w:tc>
          <w:tcPr>
            <w:tcW w:w="1745" w:type="dxa"/>
          </w:tcPr>
          <w:p w:rsidR="00557654" w:rsidRPr="0032066F" w:rsidRDefault="00557654" w:rsidP="00AE6BC6">
            <w:pPr>
              <w:rPr>
                <w:rFonts w:cs="Arial"/>
                <w:lang w:val="en-US"/>
              </w:rPr>
            </w:pPr>
            <w:r w:rsidRPr="0032066F">
              <w:rPr>
                <w:rFonts w:cs="Arial"/>
                <w:lang w:val="en-US"/>
              </w:rPr>
              <w:t xml:space="preserve">APOE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2066F">
              <w:rPr>
                <w:rFonts w:cs="Arial"/>
                <w:lang w:val="en-US"/>
              </w:rPr>
              <w:t>4 and Gender</w:t>
            </w:r>
          </w:p>
        </w:tc>
        <w:tc>
          <w:tcPr>
            <w:tcW w:w="1729" w:type="dxa"/>
          </w:tcPr>
          <w:p w:rsidR="00557654" w:rsidRPr="0081414F" w:rsidRDefault="00557654" w:rsidP="00AE6BC6">
            <w:pPr>
              <w:rPr>
                <w:lang w:val="en-US"/>
              </w:rPr>
            </w:pPr>
            <w:r w:rsidRPr="0081414F">
              <w:rPr>
                <w:lang w:val="en-US"/>
              </w:rPr>
              <w:t>0.93(0.024)</w:t>
            </w:r>
          </w:p>
        </w:tc>
        <w:tc>
          <w:tcPr>
            <w:tcW w:w="1879" w:type="dxa"/>
          </w:tcPr>
          <w:p w:rsidR="00557654" w:rsidRPr="0081414F" w:rsidRDefault="00557654" w:rsidP="00AE6BC6">
            <w:pPr>
              <w:rPr>
                <w:lang w:val="en-US"/>
              </w:rPr>
            </w:pPr>
            <w:r w:rsidRPr="0081414F">
              <w:rPr>
                <w:lang w:val="en-US"/>
              </w:rPr>
              <w:t>0.58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</w:t>
            </w:r>
            <w:r>
              <w:rPr>
                <w:rFonts w:eastAsiaTheme="minorEastAsia" w:cs="Arial"/>
                <w:vertAlign w:val="superscript"/>
                <w:lang w:val="en-US"/>
              </w:rPr>
              <w:t>2</w:t>
            </w:r>
            <w:r w:rsidRPr="007B29B4">
              <w:rPr>
                <w:rFonts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32066F" w:rsidRDefault="00557654" w:rsidP="00AE6BC6">
            <w:r>
              <w:t>0.11(0.664)</w:t>
            </w:r>
          </w:p>
        </w:tc>
        <w:tc>
          <w:tcPr>
            <w:tcW w:w="2032" w:type="dxa"/>
          </w:tcPr>
          <w:p w:rsidR="00557654" w:rsidRPr="0032066F" w:rsidRDefault="00557654" w:rsidP="00AE6BC6">
            <w:r>
              <w:t>2.06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1.02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x</w:t>
            </w:r>
            <w:r w:rsidRPr="007B29B4">
              <w:rPr>
                <w:rFonts w:eastAsiaTheme="minorEastAsia" w:cs="Arial"/>
                <w:lang w:val="en-US"/>
              </w:rPr>
              <w:t>10</w:t>
            </w:r>
            <w:r w:rsidRPr="007B29B4">
              <w:rPr>
                <w:rFonts w:eastAsiaTheme="minorEastAsia" w:cs="Arial"/>
                <w:vertAlign w:val="superscript"/>
                <w:lang w:val="en-US"/>
              </w:rPr>
              <w:t>-4</w:t>
            </w:r>
            <w:r w:rsidRPr="007B29B4">
              <w:rPr>
                <w:rFonts w:cs="Arial"/>
                <w:lang w:val="en-US"/>
              </w:rPr>
              <w:t>)</w:t>
            </w:r>
          </w:p>
        </w:tc>
      </w:tr>
      <w:tr w:rsidR="00557654" w:rsidRPr="00D86E49" w:rsidTr="00DF4AF0">
        <w:tc>
          <w:tcPr>
            <w:tcW w:w="1745" w:type="dxa"/>
          </w:tcPr>
          <w:p w:rsidR="00557654" w:rsidRPr="0032066F" w:rsidRDefault="00557654" w:rsidP="00AE6BC6">
            <w:pPr>
              <w:rPr>
                <w:rFonts w:cs="Arial"/>
                <w:lang w:val="en-US"/>
              </w:rPr>
            </w:pPr>
            <w:r w:rsidRPr="0032066F">
              <w:rPr>
                <w:rFonts w:cs="Arial"/>
                <w:lang w:val="en-US"/>
              </w:rPr>
              <w:t xml:space="preserve">APOE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2066F">
              <w:rPr>
                <w:rFonts w:cs="Arial"/>
                <w:lang w:val="en-US"/>
              </w:rPr>
              <w:t>4 and Educational Level</w:t>
            </w:r>
          </w:p>
        </w:tc>
        <w:tc>
          <w:tcPr>
            <w:tcW w:w="1729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0.13(0.302)</w:t>
            </w:r>
          </w:p>
        </w:tc>
        <w:tc>
          <w:tcPr>
            <w:tcW w:w="1879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0.824</w:t>
            </w:r>
            <w:r w:rsidRPr="007B29B4">
              <w:rPr>
                <w:rFonts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0.74(0.019)</w:t>
            </w:r>
          </w:p>
        </w:tc>
        <w:tc>
          <w:tcPr>
            <w:tcW w:w="2032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0.04(0.510)</w:t>
            </w:r>
          </w:p>
        </w:tc>
      </w:tr>
      <w:tr w:rsidR="00557654" w:rsidRPr="00D86E49" w:rsidTr="00DF4AF0">
        <w:tc>
          <w:tcPr>
            <w:tcW w:w="1745" w:type="dxa"/>
          </w:tcPr>
          <w:p w:rsidR="00557654" w:rsidRPr="0032066F" w:rsidRDefault="00557654" w:rsidP="00AE6BC6">
            <w:pPr>
              <w:rPr>
                <w:rFonts w:cs="Arial"/>
                <w:lang w:val="en-US"/>
              </w:rPr>
            </w:pPr>
            <w:r w:rsidRPr="0032066F">
              <w:rPr>
                <w:rFonts w:cs="Arial"/>
                <w:lang w:val="en-US"/>
              </w:rPr>
              <w:t>Gender and Educational Level</w:t>
            </w:r>
          </w:p>
        </w:tc>
        <w:tc>
          <w:tcPr>
            <w:tcW w:w="1729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0.06(0.771)</w:t>
            </w:r>
          </w:p>
        </w:tc>
        <w:tc>
          <w:tcPr>
            <w:tcW w:w="1879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0.04</w:t>
            </w:r>
            <w:r w:rsidRPr="007B29B4"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en-US"/>
              </w:rPr>
              <w:t>0.834</w:t>
            </w:r>
            <w:r w:rsidRPr="007B29B4">
              <w:rPr>
                <w:rFonts w:cs="Arial"/>
                <w:lang w:val="en-US"/>
              </w:rPr>
              <w:t>)</w:t>
            </w:r>
          </w:p>
        </w:tc>
        <w:tc>
          <w:tcPr>
            <w:tcW w:w="1276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0.09(0.697)</w:t>
            </w:r>
          </w:p>
        </w:tc>
        <w:tc>
          <w:tcPr>
            <w:tcW w:w="2032" w:type="dxa"/>
          </w:tcPr>
          <w:p w:rsidR="00557654" w:rsidRPr="00D86E49" w:rsidRDefault="00557654" w:rsidP="00AE6BC6">
            <w:pPr>
              <w:rPr>
                <w:lang w:val="en-US"/>
              </w:rPr>
            </w:pPr>
            <w:r>
              <w:rPr>
                <w:lang w:val="en-US"/>
              </w:rPr>
              <w:t>0.04(0.836)</w:t>
            </w:r>
          </w:p>
        </w:tc>
      </w:tr>
    </w:tbl>
    <w:p w:rsidR="00CF7D1C" w:rsidRPr="00557654" w:rsidRDefault="00557654">
      <w:pPr>
        <w:rPr>
          <w:lang w:val="en-CA"/>
        </w:rPr>
      </w:pPr>
      <w:r w:rsidRPr="00DF4CF2">
        <w:rPr>
          <w:rFonts w:cs="Arial"/>
          <w:lang w:val="en-US"/>
        </w:rPr>
        <w:t>Data are explained variance (statistical significance, i.e., P values).</w:t>
      </w:r>
    </w:p>
    <w:sectPr w:rsidR="00CF7D1C" w:rsidRPr="00557654" w:rsidSect="00CF7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654"/>
    <w:rsid w:val="000B761E"/>
    <w:rsid w:val="002516CF"/>
    <w:rsid w:val="00363F4C"/>
    <w:rsid w:val="003D7E38"/>
    <w:rsid w:val="00557654"/>
    <w:rsid w:val="007818F3"/>
    <w:rsid w:val="00A00D2A"/>
    <w:rsid w:val="00A030F9"/>
    <w:rsid w:val="00CF7D1C"/>
    <w:rsid w:val="00DF4AF0"/>
    <w:rsid w:val="00ED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54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5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iturria</dc:creator>
  <cp:lastModifiedBy>iturria</cp:lastModifiedBy>
  <cp:revision>6</cp:revision>
  <dcterms:created xsi:type="dcterms:W3CDTF">2014-07-03T17:01:00Z</dcterms:created>
  <dcterms:modified xsi:type="dcterms:W3CDTF">2014-09-11T15:42:00Z</dcterms:modified>
</cp:coreProperties>
</file>