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C8" w:rsidRPr="005251C8" w:rsidRDefault="005251C8" w:rsidP="005251C8">
      <w:pPr>
        <w:spacing w:after="20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2212"/>
        <w:gridCol w:w="2212"/>
        <w:gridCol w:w="2212"/>
      </w:tblGrid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Maximum growth rates (hour</w:t>
            </w:r>
            <w:r w:rsidRPr="005251C8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251C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Final OD (Abs@600nm)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Summation of differences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MG1655z1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  <w:t>0.497±0.018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  <w:t>0.424±0.012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DH5</w:t>
            </w:r>
            <w:r w:rsidRPr="005251C8">
              <w:rPr>
                <w:rFonts w:ascii="Symbol" w:eastAsia="SimSun" w:hAnsi="Symbol" w:cs="Times New Roman"/>
                <w:sz w:val="24"/>
                <w:szCs w:val="24"/>
              </w:rPr>
              <w:t></w:t>
            </w: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  <w:t>0.246±0.101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0.262±0.014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1.590±0.135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BL21Pro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0.378±0.014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0.210±0.005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  <w:t>0.757±0.048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Top10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0.386±0.022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0.177±0.005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1.041±0.020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JM109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  <w:t>0.265±0.023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0.161±0.008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0.986±0.081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MDS42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  <w:t>0.288±0.016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0.166±0.012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  <w:t>1.333±0.093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ETEC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0.548±0.026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0.376±0.037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  <w:t>0.735±0.046</w:t>
            </w:r>
          </w:p>
        </w:tc>
      </w:tr>
      <w:tr w:rsidR="005251C8" w:rsidRPr="005251C8" w:rsidTr="001D773C">
        <w:trPr>
          <w:trHeight w:val="300"/>
          <w:jc w:val="center"/>
        </w:trPr>
        <w:tc>
          <w:tcPr>
            <w:tcW w:w="2211" w:type="dxa"/>
            <w:noWrap/>
          </w:tcPr>
          <w:p w:rsidR="005251C8" w:rsidRPr="005251C8" w:rsidRDefault="005251C8" w:rsidP="005251C8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sz w:val="24"/>
                <w:szCs w:val="24"/>
              </w:rPr>
              <w:t>PAO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  <w:t>0.469±0.019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B050"/>
                <w:sz w:val="24"/>
                <w:szCs w:val="24"/>
              </w:rPr>
              <w:t>0.443±0.016</w:t>
            </w:r>
          </w:p>
        </w:tc>
        <w:tc>
          <w:tcPr>
            <w:tcW w:w="2212" w:type="dxa"/>
            <w:noWrap/>
          </w:tcPr>
          <w:p w:rsidR="005251C8" w:rsidRPr="005251C8" w:rsidRDefault="005251C8" w:rsidP="005251C8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</w:pPr>
            <w:r w:rsidRPr="005251C8">
              <w:rPr>
                <w:rFonts w:ascii="Times New Roman" w:eastAsia="SimSun" w:hAnsi="Times New Roman" w:cs="Times New Roman"/>
                <w:color w:val="0070C0"/>
                <w:sz w:val="24"/>
                <w:szCs w:val="24"/>
              </w:rPr>
              <w:t>1.246 ±0.081</w:t>
            </w:r>
          </w:p>
        </w:tc>
      </w:tr>
    </w:tbl>
    <w:p w:rsidR="007C56AF" w:rsidRDefault="005251C8">
      <w:r w:rsidRPr="005251C8">
        <w:rPr>
          <w:rFonts w:ascii="Times New Roman" w:eastAsia="SimSun" w:hAnsi="Times New Roman" w:cs="Times New Roman"/>
          <w:sz w:val="24"/>
          <w:szCs w:val="24"/>
        </w:rPr>
        <w:t>Note: For each column, numbers highlighted by the same color overlap within one standard deviation. For each strain, the standard deviation was calculated by using four replicates.</w:t>
      </w:r>
    </w:p>
    <w:sectPr w:rsidR="007C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8"/>
    <w:rsid w:val="005251C8"/>
    <w:rsid w:val="007C56AF"/>
    <w:rsid w:val="00AF1F9C"/>
    <w:rsid w:val="00B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B2321-F3D3-4C38-944E-D8B0CD3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5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2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Cheemeng Tan</dc:creator>
  <cp:keywords/>
  <dc:description/>
  <cp:lastModifiedBy>Cheemeng Tan</cp:lastModifiedBy>
  <cp:revision>3</cp:revision>
  <dcterms:created xsi:type="dcterms:W3CDTF">2014-04-16T23:28:00Z</dcterms:created>
  <dcterms:modified xsi:type="dcterms:W3CDTF">2014-06-19T21:56:00Z</dcterms:modified>
</cp:coreProperties>
</file>