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E7" w:rsidRDefault="00473836">
      <w:proofErr w:type="gramStart"/>
      <w:r>
        <w:rPr>
          <w:rFonts w:ascii="Arial" w:hAnsi="Arial"/>
          <w:b/>
          <w:bCs/>
          <w:sz w:val="24"/>
          <w:szCs w:val="24"/>
        </w:rPr>
        <w:t>Text S1.</w:t>
      </w:r>
      <w:proofErr w:type="gramEnd"/>
      <w:r>
        <w:rPr>
          <w:rFonts w:ascii="Arial" w:hAnsi="Arial"/>
          <w:b/>
          <w:bCs/>
          <w:sz w:val="24"/>
          <w:szCs w:val="24"/>
        </w:rPr>
        <w:t xml:space="preserve"> Supporting Methods: Test set preparation, execution and analysis.</w:t>
      </w:r>
    </w:p>
    <w:p w:rsidR="00772EE7" w:rsidRDefault="00473836">
      <w:pPr>
        <w:spacing w:after="0"/>
        <w:jc w:val="both"/>
      </w:pPr>
      <w:r>
        <w:rPr>
          <w:rFonts w:ascii="Arial" w:hAnsi="Arial"/>
          <w:b/>
        </w:rPr>
        <w:t>DUD and ASTEX sets:</w:t>
      </w:r>
    </w:p>
    <w:p w:rsidR="00772EE7" w:rsidRDefault="00772EE7">
      <w:pPr>
        <w:spacing w:after="0"/>
        <w:jc w:val="both"/>
      </w:pPr>
    </w:p>
    <w:p w:rsidR="00772EE7" w:rsidRDefault="00473836">
      <w:pPr>
        <w:spacing w:after="0"/>
        <w:jc w:val="both"/>
      </w:pPr>
      <w:r>
        <w:rPr>
          <w:rFonts w:ascii="Arial" w:hAnsi="Arial"/>
        </w:rPr>
        <w:t xml:space="preserve">- </w:t>
      </w:r>
      <w:r>
        <w:rPr>
          <w:rFonts w:ascii="Arial" w:hAnsi="Arial"/>
          <w:u w:val="single"/>
        </w:rPr>
        <w:t>Protein Preparation</w:t>
      </w:r>
    </w:p>
    <w:p w:rsidR="00772EE7" w:rsidRDefault="00473836">
      <w:pPr>
        <w:spacing w:after="0"/>
        <w:jc w:val="both"/>
      </w:pPr>
      <w:r>
        <w:rPr>
          <w:rFonts w:ascii="Arial" w:hAnsi="Arial"/>
        </w:rPr>
        <w:t>The receptor structure files in DUD</w:t>
      </w:r>
      <w:r w:rsidR="0091291A">
        <w:rPr>
          <w:rFonts w:ascii="Arial" w:hAnsi="Arial"/>
        </w:rPr>
        <w:t xml:space="preserve"> </w:t>
      </w:r>
      <w:r>
        <w:rPr>
          <w:rFonts w:ascii="Arial" w:hAnsi="Arial"/>
        </w:rPr>
        <w:t xml:space="preserve">[1] and </w:t>
      </w:r>
      <w:proofErr w:type="spellStart"/>
      <w:r>
        <w:rPr>
          <w:rFonts w:ascii="Arial" w:hAnsi="Arial"/>
        </w:rPr>
        <w:t>Astex</w:t>
      </w:r>
      <w:proofErr w:type="spellEnd"/>
      <w:r w:rsidR="0091291A">
        <w:rPr>
          <w:rFonts w:ascii="Arial" w:hAnsi="Arial"/>
        </w:rPr>
        <w:t xml:space="preserve"> </w:t>
      </w:r>
      <w:r>
        <w:rPr>
          <w:rFonts w:ascii="Arial" w:hAnsi="Arial"/>
        </w:rPr>
        <w:t xml:space="preserve">[2] sets were processed using </w:t>
      </w:r>
      <w:r w:rsidR="006B02CB">
        <w:rPr>
          <w:rFonts w:ascii="Arial" w:hAnsi="Arial"/>
        </w:rPr>
        <w:t xml:space="preserve">the </w:t>
      </w:r>
      <w:r>
        <w:rPr>
          <w:rFonts w:ascii="Arial" w:hAnsi="Arial"/>
        </w:rPr>
        <w:t xml:space="preserve">Preparation Wizard tool from Maestro [3], and were then used as input for the three programs. To define the cavity, </w:t>
      </w:r>
      <w:proofErr w:type="spellStart"/>
      <w:r>
        <w:rPr>
          <w:rFonts w:ascii="Arial" w:hAnsi="Arial"/>
        </w:rPr>
        <w:t>rDock</w:t>
      </w:r>
      <w:proofErr w:type="spellEnd"/>
      <w:r>
        <w:rPr>
          <w:rFonts w:ascii="Arial" w:hAnsi="Arial"/>
        </w:rPr>
        <w:t xml:space="preserve"> was run using the crystallographic ligand provided as reference with the “reference ligand method” and the following parameter values (if not in the list, the default value was considered): radius=6.0, </w:t>
      </w:r>
      <w:proofErr w:type="spellStart"/>
      <w:r>
        <w:rPr>
          <w:rFonts w:ascii="Arial" w:hAnsi="Arial"/>
        </w:rPr>
        <w:t>small_sphere</w:t>
      </w:r>
      <w:proofErr w:type="spellEnd"/>
      <w:r>
        <w:rPr>
          <w:rFonts w:ascii="Arial" w:hAnsi="Arial"/>
        </w:rPr>
        <w:t xml:space="preserve">=1.0 and </w:t>
      </w:r>
      <w:proofErr w:type="spellStart"/>
      <w:r>
        <w:rPr>
          <w:rFonts w:ascii="Arial" w:hAnsi="Arial"/>
        </w:rPr>
        <w:t>max_cavities</w:t>
      </w:r>
      <w:proofErr w:type="spellEnd"/>
      <w:r>
        <w:rPr>
          <w:rFonts w:ascii="Arial" w:hAnsi="Arial"/>
        </w:rPr>
        <w:t xml:space="preserve">=1. The coordinates obtained for the center and the size of the binding site were applied for Glide[4] and </w:t>
      </w:r>
      <w:proofErr w:type="spellStart"/>
      <w:r>
        <w:rPr>
          <w:rFonts w:ascii="Arial" w:hAnsi="Arial"/>
        </w:rPr>
        <w:t>Vina</w:t>
      </w:r>
      <w:bookmarkStart w:id="0" w:name="_GoBack"/>
      <w:bookmarkEnd w:id="0"/>
      <w:proofErr w:type="spellEnd"/>
      <w:r>
        <w:rPr>
          <w:rFonts w:ascii="Arial" w:hAnsi="Arial"/>
        </w:rPr>
        <w:t>[5] to ensure the least dissimilar cavities between each program.</w:t>
      </w:r>
    </w:p>
    <w:p w:rsidR="00772EE7" w:rsidRDefault="00772EE7">
      <w:pPr>
        <w:spacing w:after="0"/>
        <w:jc w:val="both"/>
      </w:pPr>
    </w:p>
    <w:p w:rsidR="00772EE7" w:rsidRDefault="00473836">
      <w:pPr>
        <w:spacing w:after="0"/>
        <w:jc w:val="both"/>
      </w:pPr>
      <w:r>
        <w:rPr>
          <w:rFonts w:ascii="Arial" w:hAnsi="Arial"/>
        </w:rPr>
        <w:t xml:space="preserve">- </w:t>
      </w:r>
      <w:r>
        <w:rPr>
          <w:rFonts w:ascii="Arial" w:hAnsi="Arial"/>
          <w:u w:val="single"/>
        </w:rPr>
        <w:t>Ligand Preparation</w:t>
      </w:r>
    </w:p>
    <w:p w:rsidR="00772EE7" w:rsidRDefault="00473836">
      <w:pPr>
        <w:spacing w:after="0"/>
        <w:jc w:val="both"/>
      </w:pPr>
      <w:r>
        <w:rPr>
          <w:rFonts w:ascii="Arial" w:hAnsi="Arial"/>
        </w:rPr>
        <w:t xml:space="preserve">The structure of the ligands in DUD set was converted to smiles format and processed with </w:t>
      </w:r>
      <w:r w:rsidR="006B02CB">
        <w:rPr>
          <w:rFonts w:ascii="Arial" w:hAnsi="Arial"/>
        </w:rPr>
        <w:t xml:space="preserve">the </w:t>
      </w:r>
      <w:proofErr w:type="spellStart"/>
      <w:r>
        <w:rPr>
          <w:rFonts w:ascii="Arial" w:hAnsi="Arial"/>
        </w:rPr>
        <w:t>LigPrep</w:t>
      </w:r>
      <w:proofErr w:type="spellEnd"/>
      <w:r>
        <w:rPr>
          <w:rFonts w:ascii="Arial" w:hAnsi="Arial"/>
        </w:rPr>
        <w:t xml:space="preserve"> software [6] applying the following filters: maximum atoms=100, maximum </w:t>
      </w:r>
      <w:proofErr w:type="spellStart"/>
      <w:r>
        <w:rPr>
          <w:rFonts w:ascii="Arial" w:hAnsi="Arial"/>
        </w:rPr>
        <w:t>stereoisomers</w:t>
      </w:r>
      <w:proofErr w:type="spellEnd"/>
      <w:r>
        <w:rPr>
          <w:rFonts w:ascii="Arial" w:hAnsi="Arial"/>
        </w:rPr>
        <w:t xml:space="preserve">=8, maximum </w:t>
      </w:r>
      <w:proofErr w:type="spellStart"/>
      <w:r>
        <w:rPr>
          <w:rFonts w:ascii="Arial" w:hAnsi="Arial"/>
        </w:rPr>
        <w:t>tautomers</w:t>
      </w:r>
      <w:proofErr w:type="spellEnd"/>
      <w:r>
        <w:rPr>
          <w:rFonts w:ascii="Arial" w:hAnsi="Arial"/>
        </w:rPr>
        <w:t>=6 and ionizing at pH=7 with a tolerance of +- 1.</w:t>
      </w:r>
    </w:p>
    <w:p w:rsidR="00772EE7" w:rsidRDefault="00473836">
      <w:pPr>
        <w:spacing w:after="0"/>
        <w:jc w:val="both"/>
      </w:pPr>
      <w:r>
        <w:rPr>
          <w:rFonts w:ascii="Arial" w:hAnsi="Arial"/>
        </w:rPr>
        <w:t xml:space="preserve">The results </w:t>
      </w:r>
      <w:proofErr w:type="spellStart"/>
      <w:r>
        <w:rPr>
          <w:rFonts w:ascii="Arial" w:hAnsi="Arial"/>
        </w:rPr>
        <w:t>insdf</w:t>
      </w:r>
      <w:proofErr w:type="spellEnd"/>
      <w:r>
        <w:rPr>
          <w:rFonts w:ascii="Arial" w:hAnsi="Arial"/>
        </w:rPr>
        <w:t xml:space="preserve"> format, compatible for running </w:t>
      </w:r>
      <w:proofErr w:type="spellStart"/>
      <w:r>
        <w:rPr>
          <w:rFonts w:ascii="Arial" w:hAnsi="Arial"/>
        </w:rPr>
        <w:t>rDock</w:t>
      </w:r>
      <w:proofErr w:type="spellEnd"/>
      <w:r>
        <w:rPr>
          <w:rFonts w:ascii="Arial" w:hAnsi="Arial"/>
        </w:rPr>
        <w:t xml:space="preserve">, were converted to </w:t>
      </w:r>
      <w:proofErr w:type="spellStart"/>
      <w:proofErr w:type="gramStart"/>
      <w:r>
        <w:rPr>
          <w:rFonts w:ascii="Arial" w:hAnsi="Arial"/>
        </w:rPr>
        <w:t>mae</w:t>
      </w:r>
      <w:proofErr w:type="spellEnd"/>
      <w:proofErr w:type="gramEnd"/>
      <w:r>
        <w:rPr>
          <w:rFonts w:ascii="Arial" w:hAnsi="Arial"/>
        </w:rPr>
        <w:t xml:space="preserve"> and </w:t>
      </w:r>
      <w:proofErr w:type="spellStart"/>
      <w:r>
        <w:rPr>
          <w:rFonts w:ascii="Arial" w:hAnsi="Arial"/>
        </w:rPr>
        <w:t>pdbqt</w:t>
      </w:r>
      <w:proofErr w:type="spellEnd"/>
      <w:r>
        <w:rPr>
          <w:rFonts w:ascii="Arial" w:hAnsi="Arial"/>
        </w:rPr>
        <w:t xml:space="preserve"> formats for running Glide and </w:t>
      </w:r>
      <w:proofErr w:type="spellStart"/>
      <w:r>
        <w:rPr>
          <w:rFonts w:ascii="Arial" w:hAnsi="Arial"/>
        </w:rPr>
        <w:t>Vina</w:t>
      </w:r>
      <w:proofErr w:type="spellEnd"/>
      <w:r>
        <w:rPr>
          <w:rFonts w:ascii="Arial" w:hAnsi="Arial"/>
        </w:rPr>
        <w:t>, respectively.</w:t>
      </w:r>
    </w:p>
    <w:p w:rsidR="00772EE7" w:rsidRDefault="006B02CB">
      <w:pPr>
        <w:spacing w:after="0"/>
        <w:jc w:val="both"/>
      </w:pPr>
      <w:r>
        <w:rPr>
          <w:rFonts w:ascii="Arial" w:hAnsi="Arial"/>
        </w:rPr>
        <w:t>For the</w:t>
      </w:r>
      <w:r w:rsidR="0091291A">
        <w:rPr>
          <w:rFonts w:ascii="Arial" w:hAnsi="Arial"/>
        </w:rPr>
        <w:t xml:space="preserve"> </w:t>
      </w:r>
      <w:proofErr w:type="spellStart"/>
      <w:r w:rsidR="00473836">
        <w:rPr>
          <w:rFonts w:ascii="Arial" w:hAnsi="Arial"/>
        </w:rPr>
        <w:t>Astex</w:t>
      </w:r>
      <w:proofErr w:type="spellEnd"/>
      <w:r w:rsidR="00473836">
        <w:rPr>
          <w:rFonts w:ascii="Arial" w:hAnsi="Arial"/>
        </w:rPr>
        <w:t xml:space="preserve"> set</w:t>
      </w:r>
      <w:r>
        <w:rPr>
          <w:rFonts w:ascii="Arial" w:hAnsi="Arial"/>
        </w:rPr>
        <w:t xml:space="preserve"> of complexes</w:t>
      </w:r>
      <w:r w:rsidR="00473836">
        <w:rPr>
          <w:rFonts w:ascii="Arial" w:hAnsi="Arial"/>
        </w:rPr>
        <w:t>, the ligands had already been manually prepared, thus</w:t>
      </w:r>
      <w:r w:rsidR="0091291A">
        <w:rPr>
          <w:rFonts w:ascii="Arial" w:hAnsi="Arial"/>
        </w:rPr>
        <w:t xml:space="preserve"> </w:t>
      </w:r>
      <w:proofErr w:type="spellStart"/>
      <w:r w:rsidR="00473836">
        <w:rPr>
          <w:rFonts w:ascii="Arial" w:hAnsi="Arial"/>
        </w:rPr>
        <w:t>LigPrep</w:t>
      </w:r>
      <w:proofErr w:type="spellEnd"/>
      <w:r w:rsidR="00473836">
        <w:rPr>
          <w:rFonts w:ascii="Arial" w:hAnsi="Arial"/>
        </w:rPr>
        <w:t xml:space="preserve"> processing was </w:t>
      </w:r>
      <w:r>
        <w:rPr>
          <w:rFonts w:ascii="Arial" w:hAnsi="Arial"/>
        </w:rPr>
        <w:t xml:space="preserve">not </w:t>
      </w:r>
      <w:r w:rsidR="00473836">
        <w:rPr>
          <w:rFonts w:ascii="Arial" w:hAnsi="Arial"/>
        </w:rPr>
        <w:t xml:space="preserve">needed. Hence, the process was the same as for DUD set after the ligands had been processed with </w:t>
      </w:r>
      <w:proofErr w:type="spellStart"/>
      <w:r w:rsidR="00473836">
        <w:rPr>
          <w:rFonts w:ascii="Arial" w:hAnsi="Arial"/>
        </w:rPr>
        <w:t>LigPrep</w:t>
      </w:r>
      <w:proofErr w:type="spellEnd"/>
      <w:r w:rsidR="00473836">
        <w:rPr>
          <w:rFonts w:ascii="Arial" w:hAnsi="Arial"/>
        </w:rPr>
        <w:t>.</w:t>
      </w:r>
    </w:p>
    <w:p w:rsidR="00772EE7" w:rsidRDefault="00772EE7">
      <w:pPr>
        <w:spacing w:after="0"/>
        <w:jc w:val="both"/>
      </w:pPr>
    </w:p>
    <w:p w:rsidR="00772EE7" w:rsidRDefault="00473836">
      <w:pPr>
        <w:spacing w:after="0"/>
        <w:jc w:val="both"/>
      </w:pPr>
      <w:r>
        <w:rPr>
          <w:rFonts w:ascii="Arial" w:hAnsi="Arial"/>
        </w:rPr>
        <w:t xml:space="preserve">- </w:t>
      </w:r>
      <w:r>
        <w:rPr>
          <w:rFonts w:ascii="Arial" w:hAnsi="Arial"/>
          <w:u w:val="single"/>
        </w:rPr>
        <w:t>Docking</w:t>
      </w:r>
    </w:p>
    <w:p w:rsidR="00772EE7" w:rsidRPr="00B475B7" w:rsidRDefault="00473836">
      <w:pPr>
        <w:spacing w:after="0"/>
        <w:jc w:val="both"/>
      </w:pPr>
      <w:r w:rsidRPr="00B475B7">
        <w:rPr>
          <w:rFonts w:ascii="Arial" w:hAnsi="Arial"/>
        </w:rPr>
        <w:t>The Molecular Docking process was defined to be the most similar as possible</w:t>
      </w:r>
      <w:r w:rsidR="00B475B7">
        <w:rPr>
          <w:rFonts w:ascii="Arial" w:hAnsi="Arial"/>
        </w:rPr>
        <w:t xml:space="preserve">. </w:t>
      </w:r>
      <w:r w:rsidR="00B475B7" w:rsidRPr="00B475B7">
        <w:rPr>
          <w:rFonts w:ascii="Arial" w:hAnsi="Arial"/>
        </w:rPr>
        <w:t>The exhaustiveness of all programs was set higher than default to remove uncertainty due to low sampling</w:t>
      </w:r>
      <w:r w:rsidR="00B475B7">
        <w:rPr>
          <w:rFonts w:ascii="Arial" w:hAnsi="Arial"/>
        </w:rPr>
        <w:t>.</w:t>
      </w:r>
    </w:p>
    <w:p w:rsidR="00772EE7" w:rsidRDefault="00473836">
      <w:pPr>
        <w:spacing w:after="0"/>
        <w:jc w:val="both"/>
      </w:pPr>
      <w:r w:rsidRPr="00B475B7">
        <w:rPr>
          <w:rFonts w:ascii="Arial" w:hAnsi="Arial"/>
        </w:rPr>
        <w:t xml:space="preserve">For </w:t>
      </w:r>
      <w:r w:rsidR="006B02CB" w:rsidRPr="00B475B7">
        <w:rPr>
          <w:rFonts w:ascii="Arial" w:hAnsi="Arial"/>
        </w:rPr>
        <w:t xml:space="preserve">the </w:t>
      </w:r>
      <w:r w:rsidRPr="00B475B7">
        <w:rPr>
          <w:rFonts w:ascii="Arial" w:hAnsi="Arial"/>
        </w:rPr>
        <w:t xml:space="preserve">DUD set, </w:t>
      </w:r>
      <w:proofErr w:type="spellStart"/>
      <w:r w:rsidRPr="00B475B7">
        <w:rPr>
          <w:rFonts w:ascii="Arial" w:hAnsi="Arial"/>
        </w:rPr>
        <w:t>rDock</w:t>
      </w:r>
      <w:proofErr w:type="spellEnd"/>
      <w:r w:rsidRPr="00B475B7">
        <w:rPr>
          <w:rFonts w:ascii="Arial" w:hAnsi="Arial"/>
        </w:rPr>
        <w:t xml:space="preserve"> was run with a receptor flexibility=3, scoring function “dock.prm” and 100 docking runs. Glide was run with “expanded sampling” option turned on and with the following options increased with respect to the default values to avoid  filtering of intermediate poses and bad scored</w:t>
      </w:r>
      <w:r>
        <w:rPr>
          <w:rFonts w:ascii="Arial" w:hAnsi="Arial"/>
        </w:rPr>
        <w:t xml:space="preserve"> ligands which facilitated analysis of the results: </w:t>
      </w:r>
      <w:proofErr w:type="spellStart"/>
      <w:r>
        <w:rPr>
          <w:rFonts w:ascii="Arial" w:hAnsi="Arial"/>
        </w:rPr>
        <w:t>postdock_npose</w:t>
      </w:r>
      <w:proofErr w:type="spellEnd"/>
      <w:r>
        <w:rPr>
          <w:rFonts w:ascii="Arial" w:hAnsi="Arial"/>
        </w:rPr>
        <w:t xml:space="preserve">=5000, </w:t>
      </w:r>
      <w:proofErr w:type="spellStart"/>
      <w:r>
        <w:rPr>
          <w:rFonts w:ascii="Arial" w:hAnsi="Arial"/>
        </w:rPr>
        <w:t>poses_per_lig</w:t>
      </w:r>
      <w:proofErr w:type="spellEnd"/>
      <w:r>
        <w:rPr>
          <w:rFonts w:ascii="Arial" w:hAnsi="Arial"/>
        </w:rPr>
        <w:t xml:space="preserve">=5000 and </w:t>
      </w:r>
      <w:proofErr w:type="spellStart"/>
      <w:r>
        <w:rPr>
          <w:rFonts w:ascii="Arial" w:hAnsi="Arial"/>
        </w:rPr>
        <w:t>nreport</w:t>
      </w:r>
      <w:proofErr w:type="spellEnd"/>
      <w:r>
        <w:rPr>
          <w:rFonts w:ascii="Arial" w:hAnsi="Arial"/>
        </w:rPr>
        <w:t xml:space="preserve">=(5000*number of ligands). </w:t>
      </w:r>
      <w:proofErr w:type="spellStart"/>
      <w:r>
        <w:rPr>
          <w:rFonts w:ascii="Arial" w:hAnsi="Arial"/>
        </w:rPr>
        <w:t>Vina</w:t>
      </w:r>
      <w:proofErr w:type="spellEnd"/>
      <w:r>
        <w:rPr>
          <w:rFonts w:ascii="Arial" w:hAnsi="Arial"/>
        </w:rPr>
        <w:t xml:space="preserve"> had all parameters as default but the following ones, for the same reason as Glide: exhaustiveness=16, </w:t>
      </w:r>
      <w:proofErr w:type="spellStart"/>
      <w:r>
        <w:rPr>
          <w:rFonts w:ascii="Arial" w:hAnsi="Arial"/>
        </w:rPr>
        <w:t>num_modes</w:t>
      </w:r>
      <w:proofErr w:type="spellEnd"/>
      <w:r>
        <w:rPr>
          <w:rFonts w:ascii="Arial" w:hAnsi="Arial"/>
        </w:rPr>
        <w:t xml:space="preserve">=100 and </w:t>
      </w:r>
      <w:proofErr w:type="spellStart"/>
      <w:r>
        <w:rPr>
          <w:rFonts w:ascii="Arial" w:hAnsi="Arial"/>
        </w:rPr>
        <w:t>energy_range</w:t>
      </w:r>
      <w:proofErr w:type="spellEnd"/>
      <w:r>
        <w:rPr>
          <w:rFonts w:ascii="Arial" w:hAnsi="Arial"/>
        </w:rPr>
        <w:t>=30.</w:t>
      </w:r>
    </w:p>
    <w:p w:rsidR="00772EE7" w:rsidRDefault="00473836">
      <w:pPr>
        <w:spacing w:after="0"/>
        <w:jc w:val="both"/>
      </w:pPr>
      <w:r>
        <w:rPr>
          <w:rFonts w:ascii="Arial" w:hAnsi="Arial"/>
        </w:rPr>
        <w:t xml:space="preserve">For </w:t>
      </w:r>
      <w:r w:rsidR="006B02CB">
        <w:rPr>
          <w:rFonts w:ascii="Arial" w:hAnsi="Arial"/>
        </w:rPr>
        <w:t xml:space="preserve">the </w:t>
      </w:r>
      <w:proofErr w:type="spellStart"/>
      <w:r>
        <w:rPr>
          <w:rFonts w:ascii="Arial" w:hAnsi="Arial"/>
        </w:rPr>
        <w:t>Astex</w:t>
      </w:r>
      <w:proofErr w:type="spellEnd"/>
      <w:r>
        <w:rPr>
          <w:rFonts w:ascii="Arial" w:hAnsi="Arial"/>
        </w:rPr>
        <w:t xml:space="preserve"> set, all the parameters were the same as in </w:t>
      </w:r>
      <w:r w:rsidRPr="00B475B7">
        <w:rPr>
          <w:rFonts w:ascii="Arial" w:hAnsi="Arial"/>
        </w:rPr>
        <w:t xml:space="preserve">DUD but the number of runs in </w:t>
      </w:r>
      <w:proofErr w:type="spellStart"/>
      <w:r w:rsidRPr="00B475B7">
        <w:rPr>
          <w:rFonts w:ascii="Arial" w:hAnsi="Arial"/>
        </w:rPr>
        <w:t>rDock</w:t>
      </w:r>
      <w:proofErr w:type="spellEnd"/>
      <w:r w:rsidRPr="00B475B7">
        <w:rPr>
          <w:rFonts w:ascii="Arial" w:hAnsi="Arial"/>
        </w:rPr>
        <w:t xml:space="preserve"> and </w:t>
      </w:r>
      <w:proofErr w:type="spellStart"/>
      <w:r w:rsidRPr="00B475B7">
        <w:rPr>
          <w:rFonts w:ascii="Arial" w:hAnsi="Arial"/>
        </w:rPr>
        <w:t>Vina</w:t>
      </w:r>
      <w:proofErr w:type="spellEnd"/>
      <w:r w:rsidR="006B02CB" w:rsidRPr="00B475B7">
        <w:rPr>
          <w:rFonts w:ascii="Arial" w:hAnsi="Arial"/>
        </w:rPr>
        <w:t xml:space="preserve"> were adjusted</w:t>
      </w:r>
      <w:r w:rsidR="0091291A" w:rsidRPr="00B475B7">
        <w:rPr>
          <w:rFonts w:ascii="Arial" w:hAnsi="Arial"/>
        </w:rPr>
        <w:t xml:space="preserve"> </w:t>
      </w:r>
      <w:r w:rsidR="006B02CB" w:rsidRPr="00B475B7">
        <w:rPr>
          <w:rFonts w:ascii="Arial" w:hAnsi="Arial"/>
        </w:rPr>
        <w:t>to give the same number of poses</w:t>
      </w:r>
      <w:r w:rsidR="00B475B7">
        <w:rPr>
          <w:rFonts w:ascii="Arial" w:hAnsi="Arial"/>
        </w:rPr>
        <w:t xml:space="preserve">. </w:t>
      </w:r>
      <w:r w:rsidR="00B475B7" w:rsidRPr="00B475B7">
        <w:rPr>
          <w:rFonts w:ascii="Arial" w:hAnsi="Arial"/>
        </w:rPr>
        <w:t xml:space="preserve">A pool of 1000 docking poses was obtained from </w:t>
      </w:r>
      <w:proofErr w:type="spellStart"/>
      <w:r w:rsidR="00B475B7" w:rsidRPr="00B475B7">
        <w:rPr>
          <w:rFonts w:ascii="Arial" w:hAnsi="Arial"/>
        </w:rPr>
        <w:t>rDock</w:t>
      </w:r>
      <w:proofErr w:type="spellEnd"/>
      <w:r w:rsidR="00B475B7" w:rsidRPr="00B475B7">
        <w:rPr>
          <w:rFonts w:ascii="Arial" w:hAnsi="Arial"/>
        </w:rPr>
        <w:t xml:space="preserve"> and </w:t>
      </w:r>
      <w:proofErr w:type="spellStart"/>
      <w:r w:rsidR="00B475B7" w:rsidRPr="00B475B7">
        <w:rPr>
          <w:rFonts w:ascii="Arial" w:hAnsi="Arial"/>
        </w:rPr>
        <w:t>Vina</w:t>
      </w:r>
      <w:proofErr w:type="spellEnd"/>
      <w:r w:rsidR="00B475B7" w:rsidRPr="00B475B7">
        <w:rPr>
          <w:rFonts w:ascii="Arial" w:hAnsi="Arial"/>
        </w:rPr>
        <w:t xml:space="preserve"> (the 50 jobs from </w:t>
      </w:r>
      <w:proofErr w:type="spellStart"/>
      <w:r w:rsidR="00B475B7" w:rsidRPr="00B475B7">
        <w:rPr>
          <w:rFonts w:ascii="Arial" w:hAnsi="Arial"/>
        </w:rPr>
        <w:t>Vina</w:t>
      </w:r>
      <w:proofErr w:type="spellEnd"/>
      <w:r w:rsidR="00B475B7" w:rsidRPr="00B475B7">
        <w:rPr>
          <w:rFonts w:ascii="Arial" w:hAnsi="Arial"/>
        </w:rPr>
        <w:t xml:space="preserve"> each generated 20 docking poses) which allowed us to generate statistical parameters. For Glide, as there is no control for defining an exact number of output docking poses, no repeated sampling was generated for this purpose.</w:t>
      </w:r>
    </w:p>
    <w:p w:rsidR="00772EE7" w:rsidRDefault="00772EE7">
      <w:pPr>
        <w:spacing w:after="0"/>
        <w:jc w:val="both"/>
      </w:pPr>
    </w:p>
    <w:p w:rsidR="00772EE7" w:rsidRDefault="00473836">
      <w:pPr>
        <w:spacing w:after="0"/>
        <w:jc w:val="both"/>
      </w:pPr>
      <w:r>
        <w:rPr>
          <w:rFonts w:ascii="Arial" w:hAnsi="Arial"/>
        </w:rPr>
        <w:t xml:space="preserve">- </w:t>
      </w:r>
      <w:r>
        <w:rPr>
          <w:rFonts w:ascii="Arial" w:hAnsi="Arial"/>
          <w:u w:val="single"/>
        </w:rPr>
        <w:t>Results analysis</w:t>
      </w:r>
    </w:p>
    <w:p w:rsidR="00772EE7" w:rsidRDefault="006B02CB">
      <w:pPr>
        <w:spacing w:after="0"/>
        <w:jc w:val="both"/>
      </w:pPr>
      <w:r>
        <w:rPr>
          <w:rFonts w:ascii="Arial" w:hAnsi="Arial"/>
        </w:rPr>
        <w:t xml:space="preserve">For the </w:t>
      </w:r>
      <w:r w:rsidR="00473836">
        <w:rPr>
          <w:rFonts w:ascii="Arial" w:hAnsi="Arial"/>
        </w:rPr>
        <w:t>DUD set, ROC curves were generated using ROCR package for R [7] and several statistical values, such as AUC and Enrichment Factors, were calculated.</w:t>
      </w:r>
    </w:p>
    <w:p w:rsidR="00772EE7" w:rsidRDefault="006B02CB">
      <w:pPr>
        <w:spacing w:after="0"/>
        <w:jc w:val="both"/>
      </w:pPr>
      <w:r>
        <w:rPr>
          <w:rFonts w:ascii="Arial" w:hAnsi="Arial"/>
        </w:rPr>
        <w:lastRenderedPageBreak/>
        <w:t>For the</w:t>
      </w:r>
      <w:r w:rsidR="0091291A">
        <w:rPr>
          <w:rFonts w:ascii="Arial" w:hAnsi="Arial"/>
        </w:rPr>
        <w:t xml:space="preserve"> </w:t>
      </w:r>
      <w:proofErr w:type="spellStart"/>
      <w:r w:rsidR="00473836">
        <w:rPr>
          <w:rFonts w:ascii="Arial" w:hAnsi="Arial"/>
        </w:rPr>
        <w:t>Astex</w:t>
      </w:r>
      <w:proofErr w:type="spellEnd"/>
      <w:r w:rsidR="00473836">
        <w:rPr>
          <w:rFonts w:ascii="Arial" w:hAnsi="Arial"/>
        </w:rPr>
        <w:t xml:space="preserve"> set, the RMSD of each predicted binding mode with respect to the crystallized ligand was calculated using Open Babel toolkit [8]. Random sets of 100 ligands were selected from all the resulting binding modes (if more than 100 ligands were available) and the percentage of the top-scored binding mode with an RMSD below 2Å was calculated.</w:t>
      </w:r>
    </w:p>
    <w:p w:rsidR="00772EE7" w:rsidRDefault="00772EE7">
      <w:pPr>
        <w:spacing w:after="0"/>
        <w:jc w:val="both"/>
      </w:pPr>
    </w:p>
    <w:p w:rsidR="00772EE7" w:rsidRDefault="00473836">
      <w:pPr>
        <w:spacing w:after="0"/>
        <w:jc w:val="both"/>
      </w:pPr>
      <w:r>
        <w:rPr>
          <w:rFonts w:ascii="Arial" w:hAnsi="Arial"/>
          <w:b/>
        </w:rPr>
        <w:t>RNA:</w:t>
      </w:r>
    </w:p>
    <w:p w:rsidR="00772EE7" w:rsidRDefault="00772EE7">
      <w:pPr>
        <w:spacing w:after="0"/>
        <w:jc w:val="both"/>
      </w:pPr>
    </w:p>
    <w:p w:rsidR="00B475B7" w:rsidRDefault="00473836" w:rsidP="00B475B7">
      <w:pPr>
        <w:spacing w:after="0"/>
        <w:jc w:val="both"/>
        <w:rPr>
          <w:rFonts w:ascii="Arial" w:hAnsi="Arial"/>
        </w:rPr>
      </w:pPr>
      <w:r>
        <w:rPr>
          <w:rFonts w:ascii="Arial" w:hAnsi="Arial"/>
        </w:rPr>
        <w:t xml:space="preserve">The structure of the RNA-ligand complex was downloaded from the PDB and prepared using MOE [9]. The cavity was defined using the crystallographic ligand in the PDB as reference with the “reference </w:t>
      </w:r>
      <w:proofErr w:type="spellStart"/>
      <w:r>
        <w:rPr>
          <w:rFonts w:ascii="Arial" w:hAnsi="Arial"/>
        </w:rPr>
        <w:t>ligand</w:t>
      </w:r>
      <w:proofErr w:type="spellEnd"/>
      <w:r>
        <w:rPr>
          <w:rFonts w:ascii="Arial" w:hAnsi="Arial"/>
        </w:rPr>
        <w:t xml:space="preserve"> method” from </w:t>
      </w:r>
      <w:proofErr w:type="spellStart"/>
      <w:r>
        <w:rPr>
          <w:rFonts w:ascii="Arial" w:hAnsi="Arial"/>
        </w:rPr>
        <w:t>rDock</w:t>
      </w:r>
      <w:proofErr w:type="spellEnd"/>
      <w:r>
        <w:rPr>
          <w:rFonts w:ascii="Arial" w:hAnsi="Arial"/>
        </w:rPr>
        <w:t xml:space="preserve"> and the following parameters different from default: radius=4.0, </w:t>
      </w:r>
      <w:proofErr w:type="spellStart"/>
      <w:r>
        <w:rPr>
          <w:rFonts w:ascii="Arial" w:hAnsi="Arial"/>
        </w:rPr>
        <w:t>small_sphere</w:t>
      </w:r>
      <w:proofErr w:type="spellEnd"/>
      <w:r>
        <w:rPr>
          <w:rFonts w:ascii="Arial" w:hAnsi="Arial"/>
        </w:rPr>
        <w:t xml:space="preserve">=1.0 and </w:t>
      </w:r>
      <w:proofErr w:type="spellStart"/>
      <w:r>
        <w:rPr>
          <w:rFonts w:ascii="Arial" w:hAnsi="Arial"/>
        </w:rPr>
        <w:t>max_cavities</w:t>
      </w:r>
      <w:proofErr w:type="spellEnd"/>
      <w:r>
        <w:rPr>
          <w:rFonts w:ascii="Arial" w:hAnsi="Arial"/>
        </w:rPr>
        <w:t>=1</w:t>
      </w:r>
      <w:r w:rsidR="00B475B7">
        <w:rPr>
          <w:rFonts w:ascii="Arial" w:hAnsi="Arial"/>
        </w:rPr>
        <w:t>.</w:t>
      </w:r>
    </w:p>
    <w:p w:rsidR="00B475B7" w:rsidRPr="00B475B7" w:rsidRDefault="00B475B7" w:rsidP="00B475B7">
      <w:pPr>
        <w:spacing w:after="0"/>
        <w:jc w:val="both"/>
        <w:rPr>
          <w:rFonts w:ascii="Arial" w:hAnsi="Arial"/>
        </w:rPr>
      </w:pPr>
      <w:r w:rsidRPr="00B475B7">
        <w:rPr>
          <w:rFonts w:ascii="Arial" w:hAnsi="Arial"/>
        </w:rPr>
        <w:t xml:space="preserve">Like in the </w:t>
      </w:r>
      <w:proofErr w:type="spellStart"/>
      <w:r w:rsidRPr="00B475B7">
        <w:rPr>
          <w:rFonts w:ascii="Arial" w:hAnsi="Arial"/>
        </w:rPr>
        <w:t>Astex</w:t>
      </w:r>
      <w:proofErr w:type="spellEnd"/>
      <w:r w:rsidRPr="00B475B7">
        <w:rPr>
          <w:rFonts w:ascii="Arial" w:hAnsi="Arial"/>
        </w:rPr>
        <w:t xml:space="preserve"> and DUD sets, the coordinates obtained for the center and the size of the binding site were applied for Glide and </w:t>
      </w:r>
      <w:proofErr w:type="spellStart"/>
      <w:r w:rsidRPr="00B475B7">
        <w:rPr>
          <w:rFonts w:ascii="Arial" w:hAnsi="Arial"/>
        </w:rPr>
        <w:t>Vina</w:t>
      </w:r>
      <w:proofErr w:type="spellEnd"/>
      <w:r w:rsidRPr="00B475B7">
        <w:rPr>
          <w:rFonts w:ascii="Arial" w:hAnsi="Arial"/>
        </w:rPr>
        <w:t xml:space="preserve"> to ensure the least dissimilar cavities between each program. In Glide, the cavity was defined a little bigger than the rest to ensure that the program did not fail in any system due to a small cavity size.</w:t>
      </w:r>
    </w:p>
    <w:p w:rsidR="00772EE7" w:rsidRDefault="00B475B7" w:rsidP="00B475B7">
      <w:pPr>
        <w:spacing w:after="0"/>
        <w:jc w:val="both"/>
      </w:pPr>
      <w:r w:rsidRPr="00B475B7">
        <w:rPr>
          <w:rFonts w:ascii="Arial" w:hAnsi="Arial"/>
        </w:rPr>
        <w:t xml:space="preserve">The docking jobs for </w:t>
      </w:r>
      <w:proofErr w:type="spellStart"/>
      <w:r w:rsidRPr="00B475B7">
        <w:rPr>
          <w:rFonts w:ascii="Arial" w:hAnsi="Arial"/>
        </w:rPr>
        <w:t>rDock</w:t>
      </w:r>
      <w:proofErr w:type="spellEnd"/>
      <w:r w:rsidRPr="00B475B7">
        <w:rPr>
          <w:rFonts w:ascii="Arial" w:hAnsi="Arial"/>
        </w:rPr>
        <w:t xml:space="preserve"> were run with receptor flexibility=3, scoring function “dock_solv.prm” and 1000 docking runs, for statistical purposes in analysis of results. Glide and </w:t>
      </w:r>
      <w:proofErr w:type="spellStart"/>
      <w:r w:rsidRPr="00B475B7">
        <w:rPr>
          <w:rFonts w:ascii="Arial" w:hAnsi="Arial"/>
        </w:rPr>
        <w:t>Vina</w:t>
      </w:r>
      <w:proofErr w:type="spellEnd"/>
      <w:r w:rsidRPr="00B475B7">
        <w:rPr>
          <w:rFonts w:ascii="Arial" w:hAnsi="Arial"/>
        </w:rPr>
        <w:t xml:space="preserve"> were set to run with the same parameters than in DUD and ASTEX sets.</w:t>
      </w:r>
    </w:p>
    <w:p w:rsidR="00772EE7" w:rsidRDefault="00473836">
      <w:pPr>
        <w:spacing w:after="0"/>
        <w:jc w:val="both"/>
      </w:pPr>
      <w:r>
        <w:rPr>
          <w:rFonts w:ascii="Arial" w:hAnsi="Arial"/>
        </w:rPr>
        <w:t>The RMSD of each predicted binding mode with respect to the crystallized ligand was calculated and random sets of 100 ligands were selected for calculating the percentage of top-scored binding modes with an RMSD below 2.5 Å.</w:t>
      </w:r>
    </w:p>
    <w:p w:rsidR="00772EE7" w:rsidRDefault="00772EE7">
      <w:pPr>
        <w:spacing w:after="0"/>
        <w:jc w:val="both"/>
      </w:pPr>
    </w:p>
    <w:p w:rsidR="00772EE7" w:rsidRDefault="00772EE7">
      <w:pPr>
        <w:spacing w:after="0"/>
        <w:jc w:val="both"/>
      </w:pPr>
    </w:p>
    <w:p w:rsidR="00772EE7" w:rsidRDefault="00473836">
      <w:pPr>
        <w:spacing w:after="0"/>
        <w:jc w:val="both"/>
      </w:pPr>
      <w:proofErr w:type="spellStart"/>
      <w:r>
        <w:rPr>
          <w:rFonts w:ascii="Arial" w:hAnsi="Arial"/>
          <w:b/>
        </w:rPr>
        <w:t>Pharmacophoric</w:t>
      </w:r>
      <w:proofErr w:type="spellEnd"/>
      <w:r>
        <w:rPr>
          <w:rFonts w:ascii="Arial" w:hAnsi="Arial"/>
          <w:b/>
        </w:rPr>
        <w:t xml:space="preserve"> restraints:</w:t>
      </w:r>
    </w:p>
    <w:p w:rsidR="00772EE7" w:rsidRDefault="00772EE7">
      <w:pPr>
        <w:spacing w:after="0"/>
        <w:jc w:val="both"/>
      </w:pPr>
    </w:p>
    <w:p w:rsidR="00772EE7" w:rsidRDefault="00473836">
      <w:pPr>
        <w:spacing w:after="0"/>
        <w:jc w:val="both"/>
      </w:pPr>
      <w:r>
        <w:rPr>
          <w:rFonts w:ascii="Arial" w:hAnsi="Arial"/>
        </w:rPr>
        <w:t xml:space="preserve">Based on the knowledge available on the DUD systems and on their </w:t>
      </w:r>
      <w:proofErr w:type="spellStart"/>
      <w:r>
        <w:rPr>
          <w:rFonts w:ascii="Arial" w:hAnsi="Arial"/>
        </w:rPr>
        <w:t>pharmacophoric</w:t>
      </w:r>
      <w:proofErr w:type="spellEnd"/>
      <w:r>
        <w:rPr>
          <w:rFonts w:ascii="Arial" w:hAnsi="Arial"/>
        </w:rPr>
        <w:t xml:space="preserve"> properties, we selected HSP90. Three structural waters were added near to ASP78, the volume around residues TRP147 and GLY93 was excluded and hydrogen-bonds between ASP78 and the ligand and between one of the structural waters added and the ligand were added as </w:t>
      </w:r>
      <w:proofErr w:type="spellStart"/>
      <w:r>
        <w:rPr>
          <w:rFonts w:ascii="Arial" w:hAnsi="Arial"/>
        </w:rPr>
        <w:t>pharmacophoric</w:t>
      </w:r>
      <w:proofErr w:type="spellEnd"/>
      <w:r>
        <w:rPr>
          <w:rFonts w:ascii="Arial" w:hAnsi="Arial"/>
        </w:rPr>
        <w:t xml:space="preserve"> restraints.</w:t>
      </w:r>
    </w:p>
    <w:p w:rsidR="00772EE7" w:rsidRDefault="00473836">
      <w:pPr>
        <w:spacing w:after="0"/>
        <w:jc w:val="both"/>
      </w:pPr>
      <w:proofErr w:type="spellStart"/>
      <w:proofErr w:type="gramStart"/>
      <w:r>
        <w:rPr>
          <w:rFonts w:ascii="Arial" w:hAnsi="Arial"/>
        </w:rPr>
        <w:t>rDock</w:t>
      </w:r>
      <w:proofErr w:type="spellEnd"/>
      <w:proofErr w:type="gramEnd"/>
      <w:r>
        <w:rPr>
          <w:rFonts w:ascii="Arial" w:hAnsi="Arial"/>
        </w:rPr>
        <w:t xml:space="preserve"> and Glide were run with the same parameters as in the same DUD system without any </w:t>
      </w:r>
      <w:proofErr w:type="spellStart"/>
      <w:r>
        <w:rPr>
          <w:rFonts w:ascii="Arial" w:hAnsi="Arial"/>
        </w:rPr>
        <w:t>pharmacophoric</w:t>
      </w:r>
      <w:proofErr w:type="spellEnd"/>
      <w:r>
        <w:rPr>
          <w:rFonts w:ascii="Arial" w:hAnsi="Arial"/>
        </w:rPr>
        <w:t xml:space="preserve"> restraint (</w:t>
      </w:r>
      <w:proofErr w:type="spellStart"/>
      <w:r>
        <w:rPr>
          <w:rFonts w:ascii="Arial" w:hAnsi="Arial"/>
        </w:rPr>
        <w:t>Vina</w:t>
      </w:r>
      <w:proofErr w:type="spellEnd"/>
      <w:r>
        <w:rPr>
          <w:rFonts w:ascii="Arial" w:hAnsi="Arial"/>
        </w:rPr>
        <w:t xml:space="preserve"> cannot use </w:t>
      </w:r>
      <w:proofErr w:type="spellStart"/>
      <w:r>
        <w:rPr>
          <w:rFonts w:ascii="Arial" w:hAnsi="Arial"/>
        </w:rPr>
        <w:t>pharmacophoric</w:t>
      </w:r>
      <w:proofErr w:type="spellEnd"/>
      <w:r>
        <w:rPr>
          <w:rFonts w:ascii="Arial" w:hAnsi="Arial"/>
        </w:rPr>
        <w:t xml:space="preserve"> restraints).</w:t>
      </w:r>
    </w:p>
    <w:p w:rsidR="00772EE7" w:rsidRDefault="00473836">
      <w:r>
        <w:rPr>
          <w:rFonts w:ascii="Arial" w:hAnsi="Arial"/>
        </w:rPr>
        <w:t>The results were processed the same way as in DUD set.</w:t>
      </w:r>
    </w:p>
    <w:p w:rsidR="0091291A" w:rsidRDefault="0091291A">
      <w:pPr>
        <w:suppressAutoHyphens w:val="0"/>
        <w:rPr>
          <w:rFonts w:ascii="Arial" w:hAnsi="Arial" w:cs="Arial"/>
          <w:b/>
        </w:rPr>
      </w:pPr>
      <w:r>
        <w:rPr>
          <w:rFonts w:ascii="Arial" w:hAnsi="Arial" w:cs="Arial"/>
          <w:b/>
        </w:rPr>
        <w:br w:type="page"/>
      </w:r>
    </w:p>
    <w:p w:rsidR="00772EE7" w:rsidRDefault="00473836">
      <w:pPr>
        <w:pageBreakBefore/>
      </w:pPr>
      <w:r>
        <w:rPr>
          <w:rFonts w:ascii="Arial" w:hAnsi="Arial"/>
          <w:b/>
          <w:bCs/>
        </w:rPr>
        <w:lastRenderedPageBreak/>
        <w:t>References</w:t>
      </w:r>
    </w:p>
    <w:p w:rsidR="00772EE7" w:rsidRDefault="00772EE7"/>
    <w:p w:rsidR="00772EE7" w:rsidRDefault="00473836">
      <w:pPr>
        <w:ind w:left="432" w:hanging="432"/>
      </w:pPr>
      <w:r>
        <w:rPr>
          <w:rFonts w:ascii="Arial" w:hAnsi="Arial"/>
          <w:color w:val="000000"/>
        </w:rPr>
        <w:t>1.</w:t>
      </w:r>
      <w:r>
        <w:rPr>
          <w:rFonts w:ascii="Arial" w:hAnsi="Arial"/>
          <w:color w:val="000000"/>
        </w:rPr>
        <w:tab/>
        <w:t xml:space="preserve">Huang N, </w:t>
      </w:r>
      <w:proofErr w:type="spellStart"/>
      <w:r>
        <w:rPr>
          <w:rFonts w:ascii="Arial" w:hAnsi="Arial"/>
          <w:color w:val="000000"/>
        </w:rPr>
        <w:t>Shoichet</w:t>
      </w:r>
      <w:proofErr w:type="spellEnd"/>
      <w:r>
        <w:rPr>
          <w:rFonts w:ascii="Arial" w:hAnsi="Arial"/>
          <w:color w:val="000000"/>
        </w:rPr>
        <w:t xml:space="preserve"> BK, Irwin JJ. (2006) Benchmarking sets for molecular docking. J Med </w:t>
      </w:r>
      <w:proofErr w:type="spellStart"/>
      <w:r>
        <w:rPr>
          <w:rFonts w:ascii="Arial" w:hAnsi="Arial"/>
          <w:color w:val="000000"/>
        </w:rPr>
        <w:t>Chem</w:t>
      </w:r>
      <w:proofErr w:type="spellEnd"/>
      <w:r>
        <w:rPr>
          <w:rFonts w:ascii="Arial" w:hAnsi="Arial"/>
          <w:color w:val="000000"/>
        </w:rPr>
        <w:t xml:space="preserve"> 49: 6789-6801.</w:t>
      </w:r>
    </w:p>
    <w:p w:rsidR="00772EE7" w:rsidRDefault="00473836">
      <w:pPr>
        <w:ind w:left="432" w:hanging="432"/>
        <w:rPr>
          <w:rFonts w:ascii="Arial" w:hAnsi="Arial"/>
          <w:color w:val="000000"/>
        </w:rPr>
      </w:pPr>
      <w:r>
        <w:rPr>
          <w:rFonts w:ascii="Arial" w:hAnsi="Arial"/>
          <w:color w:val="000000"/>
        </w:rPr>
        <w:t>2.</w:t>
      </w:r>
      <w:r>
        <w:rPr>
          <w:rFonts w:ascii="Arial" w:hAnsi="Arial"/>
          <w:color w:val="000000"/>
        </w:rPr>
        <w:tab/>
      </w:r>
      <w:proofErr w:type="spellStart"/>
      <w:r>
        <w:rPr>
          <w:rFonts w:ascii="Arial" w:hAnsi="Arial"/>
          <w:color w:val="000000"/>
        </w:rPr>
        <w:t>Hartshorn</w:t>
      </w:r>
      <w:proofErr w:type="spellEnd"/>
      <w:r>
        <w:rPr>
          <w:rFonts w:ascii="Arial" w:hAnsi="Arial"/>
          <w:color w:val="000000"/>
        </w:rPr>
        <w:t xml:space="preserve"> MJ, </w:t>
      </w:r>
      <w:proofErr w:type="spellStart"/>
      <w:r>
        <w:rPr>
          <w:rFonts w:ascii="Arial" w:hAnsi="Arial"/>
          <w:color w:val="000000"/>
        </w:rPr>
        <w:t>Verdonk</w:t>
      </w:r>
      <w:proofErr w:type="spellEnd"/>
      <w:r>
        <w:rPr>
          <w:rFonts w:ascii="Arial" w:hAnsi="Arial"/>
          <w:color w:val="000000"/>
        </w:rPr>
        <w:t xml:space="preserve"> ML, </w:t>
      </w:r>
      <w:proofErr w:type="spellStart"/>
      <w:r>
        <w:rPr>
          <w:rFonts w:ascii="Arial" w:hAnsi="Arial"/>
          <w:color w:val="000000"/>
        </w:rPr>
        <w:t>Chessari</w:t>
      </w:r>
      <w:proofErr w:type="spellEnd"/>
      <w:r>
        <w:rPr>
          <w:rFonts w:ascii="Arial" w:hAnsi="Arial"/>
          <w:color w:val="000000"/>
        </w:rPr>
        <w:t xml:space="preserve"> G, Brewerton SC, </w:t>
      </w:r>
      <w:proofErr w:type="spellStart"/>
      <w:r>
        <w:rPr>
          <w:rFonts w:ascii="Arial" w:hAnsi="Arial"/>
          <w:color w:val="000000"/>
        </w:rPr>
        <w:t>Mooij</w:t>
      </w:r>
      <w:proofErr w:type="spellEnd"/>
      <w:r>
        <w:rPr>
          <w:rFonts w:ascii="Arial" w:hAnsi="Arial"/>
          <w:color w:val="000000"/>
        </w:rPr>
        <w:t xml:space="preserve"> WT, et al. (2007) Diverse, high-quality test set for the validation of protein-ligand docking performance. J Med </w:t>
      </w:r>
      <w:proofErr w:type="spellStart"/>
      <w:r>
        <w:rPr>
          <w:rFonts w:ascii="Arial" w:hAnsi="Arial"/>
          <w:color w:val="000000"/>
        </w:rPr>
        <w:t>Chem</w:t>
      </w:r>
      <w:proofErr w:type="spellEnd"/>
      <w:r>
        <w:rPr>
          <w:rFonts w:ascii="Arial" w:hAnsi="Arial"/>
          <w:color w:val="000000"/>
        </w:rPr>
        <w:t xml:space="preserve"> 50: 726-741.</w:t>
      </w:r>
    </w:p>
    <w:p w:rsidR="00772EE7" w:rsidRDefault="00AF1672">
      <w:pPr>
        <w:ind w:left="432" w:hanging="432"/>
      </w:pPr>
      <w:r>
        <w:rPr>
          <w:rFonts w:ascii="Arial" w:hAnsi="Arial"/>
          <w:color w:val="000000"/>
        </w:rPr>
        <w:t>3.</w:t>
      </w:r>
      <w:r w:rsidR="00473836">
        <w:rPr>
          <w:rFonts w:ascii="Arial" w:hAnsi="Arial"/>
          <w:color w:val="000000"/>
        </w:rPr>
        <w:tab/>
        <w:t>Schrödinger L. (2011) Suite 2011: Maestro, version 9.4.</w:t>
      </w:r>
    </w:p>
    <w:p w:rsidR="00772EE7" w:rsidRDefault="00AF1672">
      <w:pPr>
        <w:ind w:left="432" w:hanging="432"/>
      </w:pPr>
      <w:r>
        <w:rPr>
          <w:rFonts w:ascii="Arial" w:hAnsi="Arial"/>
          <w:color w:val="000000"/>
        </w:rPr>
        <w:t>4</w:t>
      </w:r>
      <w:r w:rsidR="00473836">
        <w:rPr>
          <w:rFonts w:ascii="Arial" w:hAnsi="Arial"/>
          <w:color w:val="000000"/>
        </w:rPr>
        <w:t>.</w:t>
      </w:r>
      <w:r w:rsidR="00473836">
        <w:rPr>
          <w:rFonts w:ascii="Arial" w:hAnsi="Arial"/>
          <w:color w:val="000000"/>
        </w:rPr>
        <w:tab/>
      </w:r>
      <w:proofErr w:type="spellStart"/>
      <w:r w:rsidR="00473836">
        <w:rPr>
          <w:rFonts w:ascii="Arial" w:hAnsi="Arial"/>
          <w:color w:val="000000"/>
        </w:rPr>
        <w:t>Friesner</w:t>
      </w:r>
      <w:proofErr w:type="spellEnd"/>
      <w:r w:rsidR="00473836">
        <w:rPr>
          <w:rFonts w:ascii="Arial" w:hAnsi="Arial"/>
          <w:color w:val="000000"/>
        </w:rPr>
        <w:t xml:space="preserve"> RA, Banks JL, Murphy RB, </w:t>
      </w:r>
      <w:proofErr w:type="spellStart"/>
      <w:r w:rsidR="00473836">
        <w:rPr>
          <w:rFonts w:ascii="Arial" w:hAnsi="Arial"/>
          <w:color w:val="000000"/>
        </w:rPr>
        <w:t>Halgren</w:t>
      </w:r>
      <w:proofErr w:type="spellEnd"/>
      <w:r w:rsidR="00473836">
        <w:rPr>
          <w:rFonts w:ascii="Arial" w:hAnsi="Arial"/>
          <w:color w:val="000000"/>
        </w:rPr>
        <w:t xml:space="preserve"> TA, </w:t>
      </w:r>
      <w:proofErr w:type="spellStart"/>
      <w:r w:rsidR="00473836">
        <w:rPr>
          <w:rFonts w:ascii="Arial" w:hAnsi="Arial"/>
          <w:color w:val="000000"/>
        </w:rPr>
        <w:t>Klicic</w:t>
      </w:r>
      <w:proofErr w:type="spellEnd"/>
      <w:r w:rsidR="00473836">
        <w:rPr>
          <w:rFonts w:ascii="Arial" w:hAnsi="Arial"/>
          <w:color w:val="000000"/>
        </w:rPr>
        <w:t xml:space="preserve"> JJ, et al. (2004) Glide: A new approach for rapid, accurate docking and scoring. 1. </w:t>
      </w:r>
      <w:proofErr w:type="gramStart"/>
      <w:r w:rsidR="00473836">
        <w:rPr>
          <w:rFonts w:ascii="Arial" w:hAnsi="Arial"/>
          <w:color w:val="000000"/>
        </w:rPr>
        <w:t>method</w:t>
      </w:r>
      <w:proofErr w:type="gramEnd"/>
      <w:r w:rsidR="00473836">
        <w:rPr>
          <w:rFonts w:ascii="Arial" w:hAnsi="Arial"/>
          <w:color w:val="000000"/>
        </w:rPr>
        <w:t xml:space="preserve"> and assessment of docking accuracy. J Med </w:t>
      </w:r>
      <w:proofErr w:type="spellStart"/>
      <w:r w:rsidR="00473836">
        <w:rPr>
          <w:rFonts w:ascii="Arial" w:hAnsi="Arial"/>
          <w:color w:val="000000"/>
        </w:rPr>
        <w:t>Chem</w:t>
      </w:r>
      <w:proofErr w:type="spellEnd"/>
      <w:r w:rsidR="00473836">
        <w:rPr>
          <w:rFonts w:ascii="Arial" w:hAnsi="Arial"/>
          <w:color w:val="000000"/>
        </w:rPr>
        <w:t xml:space="preserve"> 47: 1739-1749.</w:t>
      </w:r>
    </w:p>
    <w:p w:rsidR="00772EE7" w:rsidRDefault="00AF1672">
      <w:pPr>
        <w:ind w:left="432" w:hanging="432"/>
      </w:pPr>
      <w:r>
        <w:rPr>
          <w:rFonts w:ascii="Arial" w:hAnsi="Arial"/>
          <w:color w:val="000000"/>
        </w:rPr>
        <w:t>5</w:t>
      </w:r>
      <w:r w:rsidR="00473836">
        <w:rPr>
          <w:rFonts w:ascii="Arial" w:hAnsi="Arial"/>
          <w:color w:val="000000"/>
        </w:rPr>
        <w:t>.</w:t>
      </w:r>
      <w:r w:rsidR="00473836">
        <w:rPr>
          <w:rFonts w:ascii="Arial" w:hAnsi="Arial"/>
          <w:color w:val="000000"/>
        </w:rPr>
        <w:tab/>
      </w:r>
      <w:proofErr w:type="spellStart"/>
      <w:r w:rsidR="00473836">
        <w:rPr>
          <w:rFonts w:ascii="Arial" w:hAnsi="Arial"/>
          <w:color w:val="000000"/>
        </w:rPr>
        <w:t>Trott</w:t>
      </w:r>
      <w:proofErr w:type="spellEnd"/>
      <w:r w:rsidR="00473836">
        <w:rPr>
          <w:rFonts w:ascii="Arial" w:hAnsi="Arial"/>
          <w:color w:val="000000"/>
        </w:rPr>
        <w:t xml:space="preserve"> O, Olson AJ. (2010) </w:t>
      </w:r>
      <w:proofErr w:type="spellStart"/>
      <w:r w:rsidR="00473836">
        <w:rPr>
          <w:rFonts w:ascii="Arial" w:hAnsi="Arial"/>
          <w:color w:val="000000"/>
        </w:rPr>
        <w:t>AutoDockvina</w:t>
      </w:r>
      <w:proofErr w:type="spellEnd"/>
      <w:r w:rsidR="00473836">
        <w:rPr>
          <w:rFonts w:ascii="Arial" w:hAnsi="Arial"/>
          <w:color w:val="000000"/>
        </w:rPr>
        <w:t xml:space="preserve">: Improving the speed and accuracy of docking with a new scoring function, efficient optimization, and multithreading. J </w:t>
      </w:r>
      <w:proofErr w:type="spellStart"/>
      <w:r w:rsidR="00473836">
        <w:rPr>
          <w:rFonts w:ascii="Arial" w:hAnsi="Arial"/>
          <w:color w:val="000000"/>
        </w:rPr>
        <w:t>ComputChem</w:t>
      </w:r>
      <w:proofErr w:type="spellEnd"/>
      <w:r w:rsidR="00473836">
        <w:rPr>
          <w:rFonts w:ascii="Arial" w:hAnsi="Arial"/>
          <w:color w:val="000000"/>
        </w:rPr>
        <w:t xml:space="preserve"> 31: 455-461.</w:t>
      </w:r>
    </w:p>
    <w:p w:rsidR="00772EE7" w:rsidRDefault="00AF1672">
      <w:pPr>
        <w:ind w:left="432" w:hanging="432"/>
      </w:pPr>
      <w:r>
        <w:rPr>
          <w:rFonts w:ascii="Arial" w:hAnsi="Arial"/>
          <w:color w:val="000000"/>
        </w:rPr>
        <w:t>6</w:t>
      </w:r>
      <w:r w:rsidR="00473836">
        <w:rPr>
          <w:rFonts w:ascii="Arial" w:hAnsi="Arial"/>
          <w:color w:val="000000"/>
        </w:rPr>
        <w:t xml:space="preserve">. </w:t>
      </w:r>
      <w:r w:rsidR="00473836">
        <w:rPr>
          <w:rFonts w:ascii="Arial" w:hAnsi="Arial"/>
          <w:color w:val="000000"/>
        </w:rPr>
        <w:tab/>
        <w:t xml:space="preserve">Schrödinger L. (2011) Suite 2011: </w:t>
      </w:r>
      <w:proofErr w:type="spellStart"/>
      <w:r w:rsidR="00473836">
        <w:rPr>
          <w:rFonts w:ascii="Arial" w:hAnsi="Arial"/>
          <w:color w:val="000000"/>
        </w:rPr>
        <w:t>LigPrep</w:t>
      </w:r>
      <w:proofErr w:type="spellEnd"/>
      <w:r w:rsidR="00473836">
        <w:rPr>
          <w:rFonts w:ascii="Arial" w:hAnsi="Arial"/>
          <w:color w:val="000000"/>
        </w:rPr>
        <w:t>, version 2.5.</w:t>
      </w:r>
    </w:p>
    <w:p w:rsidR="00772EE7" w:rsidRDefault="00AF1672">
      <w:pPr>
        <w:ind w:left="432" w:hanging="432"/>
      </w:pPr>
      <w:r>
        <w:rPr>
          <w:rFonts w:ascii="Arial" w:hAnsi="Arial"/>
          <w:color w:val="000000"/>
        </w:rPr>
        <w:t>7</w:t>
      </w:r>
      <w:r w:rsidR="00473836">
        <w:rPr>
          <w:rFonts w:ascii="Arial" w:hAnsi="Arial"/>
          <w:color w:val="000000"/>
        </w:rPr>
        <w:t xml:space="preserve">. </w:t>
      </w:r>
      <w:r w:rsidR="00473836">
        <w:rPr>
          <w:rFonts w:ascii="Arial" w:hAnsi="Arial"/>
          <w:color w:val="000000"/>
        </w:rPr>
        <w:tab/>
        <w:t xml:space="preserve">Tobias Sing, Oliver Sander, </w:t>
      </w:r>
      <w:proofErr w:type="spellStart"/>
      <w:r w:rsidR="00473836">
        <w:rPr>
          <w:rFonts w:ascii="Arial" w:hAnsi="Arial"/>
          <w:color w:val="000000"/>
        </w:rPr>
        <w:t>Niko</w:t>
      </w:r>
      <w:proofErr w:type="spellEnd"/>
      <w:r w:rsidR="00473836">
        <w:rPr>
          <w:rFonts w:ascii="Arial" w:hAnsi="Arial"/>
          <w:color w:val="000000"/>
        </w:rPr>
        <w:t xml:space="preserve"> </w:t>
      </w:r>
      <w:proofErr w:type="spellStart"/>
      <w:r w:rsidR="00473836">
        <w:rPr>
          <w:rFonts w:ascii="Arial" w:hAnsi="Arial"/>
          <w:color w:val="000000"/>
        </w:rPr>
        <w:t>Beerenwinkel</w:t>
      </w:r>
      <w:proofErr w:type="spellEnd"/>
      <w:r w:rsidR="00473836">
        <w:rPr>
          <w:rFonts w:ascii="Arial" w:hAnsi="Arial"/>
          <w:color w:val="000000"/>
        </w:rPr>
        <w:t xml:space="preserve">, Thomas </w:t>
      </w:r>
      <w:proofErr w:type="spellStart"/>
      <w:r w:rsidR="00473836">
        <w:rPr>
          <w:rFonts w:ascii="Arial" w:hAnsi="Arial"/>
          <w:color w:val="000000"/>
        </w:rPr>
        <w:t>Lengauer</w:t>
      </w:r>
      <w:proofErr w:type="spellEnd"/>
      <w:r w:rsidR="00473836">
        <w:rPr>
          <w:rFonts w:ascii="Arial" w:hAnsi="Arial"/>
          <w:color w:val="000000"/>
        </w:rPr>
        <w:t>. (2005). ROCR: visualizing classifier performance in R. Bioinformatics</w:t>
      </w:r>
      <w:r w:rsidR="00473836">
        <w:rPr>
          <w:rFonts w:ascii="Arial" w:hAnsi="Arial"/>
          <w:i/>
          <w:color w:val="000000"/>
        </w:rPr>
        <w:t xml:space="preserve">. </w:t>
      </w:r>
      <w:r w:rsidR="00473836">
        <w:rPr>
          <w:rFonts w:ascii="Arial" w:hAnsi="Arial"/>
          <w:color w:val="000000"/>
        </w:rPr>
        <w:t>21(20):3940-3941.</w:t>
      </w:r>
    </w:p>
    <w:p w:rsidR="00772EE7" w:rsidRDefault="00AF1672">
      <w:pPr>
        <w:ind w:left="432" w:hanging="432"/>
      </w:pPr>
      <w:r>
        <w:rPr>
          <w:rFonts w:ascii="Arial" w:hAnsi="Arial"/>
          <w:color w:val="000000"/>
        </w:rPr>
        <w:t>8</w:t>
      </w:r>
      <w:r w:rsidR="00473836">
        <w:rPr>
          <w:rFonts w:ascii="Arial" w:hAnsi="Arial"/>
          <w:color w:val="000000"/>
        </w:rPr>
        <w:t>.</w:t>
      </w:r>
      <w:r w:rsidR="00473836">
        <w:rPr>
          <w:rFonts w:ascii="Arial" w:hAnsi="Arial"/>
          <w:color w:val="000000"/>
        </w:rPr>
        <w:tab/>
        <w:t xml:space="preserve">O'Boyle NM, </w:t>
      </w:r>
      <w:proofErr w:type="spellStart"/>
      <w:r w:rsidR="00473836">
        <w:rPr>
          <w:rFonts w:ascii="Arial" w:hAnsi="Arial"/>
          <w:color w:val="000000"/>
        </w:rPr>
        <w:t>Banck</w:t>
      </w:r>
      <w:proofErr w:type="spellEnd"/>
      <w:r w:rsidR="00473836">
        <w:rPr>
          <w:rFonts w:ascii="Arial" w:hAnsi="Arial"/>
          <w:color w:val="000000"/>
        </w:rPr>
        <w:t xml:space="preserve"> M, James CA, Morley C, </w:t>
      </w:r>
      <w:proofErr w:type="spellStart"/>
      <w:r w:rsidR="00473836">
        <w:rPr>
          <w:rFonts w:ascii="Arial" w:hAnsi="Arial"/>
          <w:color w:val="000000"/>
        </w:rPr>
        <w:t>Vandermeersch</w:t>
      </w:r>
      <w:proofErr w:type="spellEnd"/>
      <w:r w:rsidR="00473836">
        <w:rPr>
          <w:rFonts w:ascii="Arial" w:hAnsi="Arial"/>
          <w:color w:val="000000"/>
        </w:rPr>
        <w:t xml:space="preserve"> T, et al. (2011) Open babel: An open chemical toolbox. J </w:t>
      </w:r>
      <w:proofErr w:type="spellStart"/>
      <w:r w:rsidR="00473836">
        <w:rPr>
          <w:rFonts w:ascii="Arial" w:hAnsi="Arial"/>
          <w:color w:val="000000"/>
        </w:rPr>
        <w:t>Cheminform</w:t>
      </w:r>
      <w:proofErr w:type="spellEnd"/>
      <w:r w:rsidR="00473836">
        <w:rPr>
          <w:rFonts w:ascii="Arial" w:hAnsi="Arial"/>
          <w:color w:val="000000"/>
        </w:rPr>
        <w:t xml:space="preserve"> 3: 33-2946-3-33.</w:t>
      </w:r>
    </w:p>
    <w:p w:rsidR="00772EE7" w:rsidRDefault="00AF1672">
      <w:pPr>
        <w:ind w:left="432" w:hanging="432"/>
      </w:pPr>
      <w:r>
        <w:rPr>
          <w:rFonts w:ascii="Arial" w:hAnsi="Arial"/>
          <w:color w:val="000000"/>
        </w:rPr>
        <w:t>9</w:t>
      </w:r>
      <w:r w:rsidR="00473836">
        <w:rPr>
          <w:rFonts w:ascii="Arial" w:hAnsi="Arial"/>
          <w:color w:val="000000"/>
        </w:rPr>
        <w:t>.</w:t>
      </w:r>
      <w:r w:rsidR="00473836">
        <w:rPr>
          <w:rFonts w:ascii="Arial" w:hAnsi="Arial"/>
          <w:i/>
          <w:color w:val="000000"/>
        </w:rPr>
        <w:tab/>
      </w:r>
      <w:r w:rsidR="00473836">
        <w:rPr>
          <w:rFonts w:ascii="Arial" w:hAnsi="Arial"/>
          <w:color w:val="000000"/>
        </w:rPr>
        <w:t xml:space="preserve">Chemical Computing Group Inc., 1010 </w:t>
      </w:r>
      <w:proofErr w:type="spellStart"/>
      <w:r w:rsidR="00473836">
        <w:rPr>
          <w:rFonts w:ascii="Arial" w:hAnsi="Arial"/>
          <w:color w:val="000000"/>
        </w:rPr>
        <w:t>Sherbooke</w:t>
      </w:r>
      <w:proofErr w:type="spellEnd"/>
      <w:r w:rsidR="00473836">
        <w:rPr>
          <w:rFonts w:ascii="Arial" w:hAnsi="Arial"/>
          <w:color w:val="000000"/>
        </w:rPr>
        <w:t xml:space="preserve"> St. West, Suite #910, Montreal, QC, Canada, H3A 2R7,(2013) </w:t>
      </w:r>
      <w:r w:rsidR="00473836">
        <w:rPr>
          <w:rFonts w:ascii="Arial" w:hAnsi="Arial"/>
          <w:i/>
          <w:color w:val="000000"/>
        </w:rPr>
        <w:t>Molecular Operating Environment (MOE)</w:t>
      </w:r>
      <w:r w:rsidR="00473836">
        <w:rPr>
          <w:rFonts w:ascii="Arial" w:hAnsi="Arial"/>
          <w:color w:val="000000"/>
        </w:rPr>
        <w:t>, 2013.08;</w:t>
      </w:r>
    </w:p>
    <w:p w:rsidR="00772EE7" w:rsidRDefault="00772EE7">
      <w:pPr>
        <w:ind w:left="432" w:hanging="432"/>
      </w:pPr>
    </w:p>
    <w:p w:rsidR="00772EE7" w:rsidRDefault="00772EE7">
      <w:pPr>
        <w:ind w:left="432" w:hanging="432"/>
      </w:pPr>
    </w:p>
    <w:sectPr w:rsidR="00772EE7" w:rsidSect="007F1A46">
      <w:pgSz w:w="12240" w:h="15840"/>
      <w:pgMar w:top="1440" w:right="1440" w:bottom="1440" w:left="1440" w:header="0" w:footer="0" w:gutter="0"/>
      <w:cols w:space="720"/>
      <w:formProt w:val="0"/>
      <w:docGrid w:linePitch="38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772EE7"/>
    <w:rsid w:val="00473836"/>
    <w:rsid w:val="00504C18"/>
    <w:rsid w:val="006B02CB"/>
    <w:rsid w:val="00714EDA"/>
    <w:rsid w:val="00751BFF"/>
    <w:rsid w:val="00772EE7"/>
    <w:rsid w:val="007F1A46"/>
    <w:rsid w:val="008F525F"/>
    <w:rsid w:val="0091291A"/>
    <w:rsid w:val="00AF1672"/>
    <w:rsid w:val="00B35938"/>
    <w:rsid w:val="00B475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1A46"/>
    <w:pPr>
      <w:suppressAutoHyphens/>
    </w:pPr>
    <w:rPr>
      <w:rFonts w:ascii="Calibri" w:eastAsia="Droid Sans Fallback" w:hAnsi="Calibri" w:cs="Calibri"/>
      <w:color w:val="00000A"/>
      <w:lang w:val="en-US" w:eastAsia="en-US"/>
    </w:rPr>
  </w:style>
  <w:style w:type="paragraph" w:styleId="Ttulo1">
    <w:name w:val="heading 1"/>
    <w:basedOn w:val="Normal"/>
    <w:next w:val="Textbody"/>
    <w:rsid w:val="007F1A46"/>
    <w:pPr>
      <w:keepNext/>
      <w:spacing w:before="240" w:after="60" w:line="100" w:lineRule="atLeast"/>
      <w:outlineLvl w:val="0"/>
    </w:pPr>
    <w:rPr>
      <w:rFonts w:ascii="Arial" w:eastAsia="Times New Roman" w:hAnsi="Arial" w:cs="Arial"/>
      <w:b/>
      <w:bCs/>
      <w:sz w:val="32"/>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rsid w:val="007F1A46"/>
    <w:rPr>
      <w:rFonts w:ascii="Tahoma" w:hAnsi="Tahoma"/>
      <w:sz w:val="16"/>
      <w:szCs w:val="16"/>
    </w:rPr>
  </w:style>
  <w:style w:type="character" w:customStyle="1" w:styleId="EncabezadoCar">
    <w:name w:val="Encabezado Car"/>
    <w:basedOn w:val="Fuentedeprrafopredeter"/>
    <w:rsid w:val="007F1A46"/>
  </w:style>
  <w:style w:type="character" w:customStyle="1" w:styleId="PiedepginaCar">
    <w:name w:val="Pie de página Car"/>
    <w:basedOn w:val="Fuentedeprrafopredeter"/>
    <w:rsid w:val="007F1A46"/>
  </w:style>
  <w:style w:type="character" w:customStyle="1" w:styleId="Ttulo1Car">
    <w:name w:val="Título 1 Car"/>
    <w:basedOn w:val="Fuentedeprrafopredeter"/>
    <w:rsid w:val="007F1A46"/>
    <w:rPr>
      <w:rFonts w:ascii="Arial" w:eastAsia="Times New Roman" w:hAnsi="Arial" w:cs="Arial"/>
      <w:b/>
      <w:bCs/>
      <w:sz w:val="32"/>
      <w:szCs w:val="32"/>
      <w:lang w:val="en-GB"/>
    </w:rPr>
  </w:style>
  <w:style w:type="paragraph" w:customStyle="1" w:styleId="Heading">
    <w:name w:val="Heading"/>
    <w:basedOn w:val="Normal"/>
    <w:next w:val="Textbody"/>
    <w:rsid w:val="007F1A46"/>
    <w:pPr>
      <w:keepNext/>
      <w:spacing w:before="240" w:after="120"/>
    </w:pPr>
    <w:rPr>
      <w:rFonts w:ascii="Liberation Sans" w:hAnsi="Liberation Sans" w:cs="Lucida Sans"/>
      <w:sz w:val="28"/>
      <w:szCs w:val="28"/>
    </w:rPr>
  </w:style>
  <w:style w:type="paragraph" w:customStyle="1" w:styleId="Textbody">
    <w:name w:val="Text body"/>
    <w:basedOn w:val="Normal"/>
    <w:rsid w:val="007F1A46"/>
    <w:pPr>
      <w:spacing w:after="120"/>
    </w:pPr>
  </w:style>
  <w:style w:type="paragraph" w:styleId="Lista">
    <w:name w:val="List"/>
    <w:basedOn w:val="Textbody"/>
    <w:rsid w:val="007F1A46"/>
    <w:pPr>
      <w:widowControl w:val="0"/>
    </w:pPr>
    <w:rPr>
      <w:rFonts w:ascii="Liberation Serif" w:hAnsi="Liberation Serif" w:cs="Lucida Sans"/>
      <w:sz w:val="24"/>
      <w:szCs w:val="24"/>
      <w:lang w:eastAsia="zh-CN" w:bidi="hi-IN"/>
    </w:rPr>
  </w:style>
  <w:style w:type="paragraph" w:styleId="Epgrafe">
    <w:name w:val="caption"/>
    <w:basedOn w:val="Normal"/>
    <w:rsid w:val="007F1A46"/>
    <w:pPr>
      <w:suppressLineNumbers/>
      <w:spacing w:before="120" w:after="120"/>
    </w:pPr>
    <w:rPr>
      <w:rFonts w:cs="Lucida Sans"/>
      <w:i/>
      <w:iCs/>
      <w:sz w:val="24"/>
      <w:szCs w:val="24"/>
    </w:rPr>
  </w:style>
  <w:style w:type="paragraph" w:customStyle="1" w:styleId="Index">
    <w:name w:val="Index"/>
    <w:basedOn w:val="Normal"/>
    <w:rsid w:val="007F1A46"/>
    <w:pPr>
      <w:suppressLineNumbers/>
    </w:pPr>
    <w:rPr>
      <w:rFonts w:cs="Lucida Sans"/>
    </w:rPr>
  </w:style>
  <w:style w:type="paragraph" w:customStyle="1" w:styleId="TextBody0">
    <w:name w:val="Text Body"/>
    <w:basedOn w:val="Normal"/>
    <w:rsid w:val="007F1A46"/>
    <w:pPr>
      <w:spacing w:after="120"/>
    </w:pPr>
  </w:style>
  <w:style w:type="paragraph" w:styleId="Textodeglobo">
    <w:name w:val="Balloon Text"/>
    <w:basedOn w:val="Normal"/>
    <w:rsid w:val="007F1A46"/>
    <w:pPr>
      <w:spacing w:after="0" w:line="100" w:lineRule="atLeast"/>
    </w:pPr>
    <w:rPr>
      <w:rFonts w:ascii="Tahoma" w:hAnsi="Tahoma"/>
      <w:sz w:val="16"/>
      <w:szCs w:val="16"/>
    </w:rPr>
  </w:style>
  <w:style w:type="paragraph" w:styleId="Encabezado">
    <w:name w:val="header"/>
    <w:basedOn w:val="Normal"/>
    <w:rsid w:val="007F1A46"/>
    <w:pPr>
      <w:suppressLineNumbers/>
      <w:tabs>
        <w:tab w:val="center" w:pos="4252"/>
        <w:tab w:val="right" w:pos="8504"/>
      </w:tabs>
      <w:spacing w:after="0" w:line="100" w:lineRule="atLeast"/>
    </w:pPr>
  </w:style>
  <w:style w:type="paragraph" w:styleId="Piedepgina">
    <w:name w:val="footer"/>
    <w:basedOn w:val="Normal"/>
    <w:rsid w:val="007F1A46"/>
    <w:pPr>
      <w:suppressLineNumbers/>
      <w:tabs>
        <w:tab w:val="center" w:pos="4252"/>
        <w:tab w:val="right" w:pos="8504"/>
      </w:tabs>
      <w:spacing w:after="0" w:line="100" w:lineRule="atLeast"/>
    </w:pPr>
  </w:style>
  <w:style w:type="paragraph" w:styleId="Prrafodelista">
    <w:name w:val="List Paragraph"/>
    <w:basedOn w:val="Normal"/>
    <w:rsid w:val="007F1A46"/>
    <w:pPr>
      <w:ind w:left="720"/>
      <w:contextualSpacing/>
    </w:pPr>
  </w:style>
  <w:style w:type="paragraph" w:styleId="Revisin">
    <w:name w:val="Revision"/>
    <w:hidden/>
    <w:uiPriority w:val="99"/>
    <w:semiHidden/>
    <w:rsid w:val="0091291A"/>
    <w:pPr>
      <w:spacing w:after="0" w:line="240" w:lineRule="auto"/>
    </w:pPr>
    <w:rPr>
      <w:rFonts w:ascii="Calibri" w:eastAsia="Droid Sans Fallback" w:hAnsi="Calibri" w:cs="Calibri"/>
      <w:color w:val="00000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951</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dc:creator>
  <cp:lastModifiedBy>seryi</cp:lastModifiedBy>
  <cp:revision>11</cp:revision>
  <dcterms:created xsi:type="dcterms:W3CDTF">2013-11-25T10:10:00Z</dcterms:created>
  <dcterms:modified xsi:type="dcterms:W3CDTF">2014-03-10T16:43:00Z</dcterms:modified>
</cp:coreProperties>
</file>