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F1E44" w14:textId="77777777" w:rsidR="0029067B" w:rsidRDefault="0029067B" w:rsidP="0029067B">
      <w:pPr>
        <w:jc w:val="center"/>
        <w:outlineLvl w:val="0"/>
        <w:rPr>
          <w:rFonts w:ascii="Arial" w:hAnsi="Arial" w:cs="Arial"/>
          <w:b/>
          <w:sz w:val="28"/>
          <w:szCs w:val="28"/>
        </w:rPr>
      </w:pPr>
      <w:r>
        <w:rPr>
          <w:rFonts w:ascii="Arial" w:hAnsi="Arial" w:cs="Arial"/>
          <w:b/>
          <w:sz w:val="28"/>
          <w:szCs w:val="28"/>
        </w:rPr>
        <w:t>Supplementary Material to:</w:t>
      </w:r>
    </w:p>
    <w:p w14:paraId="6E79036C" w14:textId="77777777" w:rsidR="0029067B" w:rsidRDefault="0029067B" w:rsidP="0029067B">
      <w:pPr>
        <w:jc w:val="center"/>
        <w:outlineLvl w:val="0"/>
        <w:rPr>
          <w:rFonts w:ascii="Arial" w:hAnsi="Arial" w:cs="Arial"/>
          <w:b/>
          <w:sz w:val="28"/>
          <w:szCs w:val="28"/>
        </w:rPr>
      </w:pPr>
    </w:p>
    <w:p w14:paraId="338535A7" w14:textId="77777777" w:rsidR="0029067B" w:rsidRPr="00B01CA6" w:rsidRDefault="0029067B" w:rsidP="0029067B">
      <w:pPr>
        <w:jc w:val="center"/>
        <w:outlineLvl w:val="0"/>
        <w:rPr>
          <w:rFonts w:ascii="Arial" w:hAnsi="Arial" w:cs="Arial"/>
          <w:b/>
          <w:sz w:val="28"/>
          <w:szCs w:val="28"/>
        </w:rPr>
      </w:pPr>
      <w:r>
        <w:rPr>
          <w:rFonts w:ascii="Arial" w:hAnsi="Arial" w:cs="Arial"/>
          <w:b/>
          <w:sz w:val="28"/>
          <w:szCs w:val="28"/>
        </w:rPr>
        <w:t xml:space="preserve">Potential Role of a </w:t>
      </w:r>
      <w:r w:rsidRPr="00B01CA6">
        <w:rPr>
          <w:rFonts w:ascii="Arial" w:hAnsi="Arial" w:cs="Arial"/>
          <w:b/>
          <w:sz w:val="28"/>
          <w:szCs w:val="28"/>
        </w:rPr>
        <w:t>Bi</w:t>
      </w:r>
      <w:r>
        <w:rPr>
          <w:rFonts w:ascii="Arial" w:hAnsi="Arial" w:cs="Arial"/>
          <w:b/>
          <w:sz w:val="28"/>
          <w:szCs w:val="28"/>
        </w:rPr>
        <w:t>stable Histidine Kinase Switch</w:t>
      </w:r>
      <w:r w:rsidRPr="00B01CA6">
        <w:rPr>
          <w:rFonts w:ascii="Arial" w:hAnsi="Arial" w:cs="Arial"/>
          <w:b/>
          <w:sz w:val="28"/>
          <w:szCs w:val="28"/>
        </w:rPr>
        <w:t xml:space="preserve"> in </w:t>
      </w:r>
      <w:r>
        <w:rPr>
          <w:rFonts w:ascii="Arial" w:hAnsi="Arial" w:cs="Arial"/>
          <w:b/>
          <w:sz w:val="28"/>
          <w:szCs w:val="28"/>
        </w:rPr>
        <w:t xml:space="preserve">the Asymmetric Division Cycle of </w:t>
      </w:r>
      <w:r w:rsidRPr="00B01CA6">
        <w:rPr>
          <w:rFonts w:ascii="Arial" w:hAnsi="Arial" w:cs="Arial"/>
          <w:b/>
          <w:i/>
          <w:sz w:val="28"/>
          <w:szCs w:val="28"/>
        </w:rPr>
        <w:t>Caulobacter crescentus</w:t>
      </w:r>
    </w:p>
    <w:p w14:paraId="18682568" w14:textId="77777777" w:rsidR="0029067B" w:rsidRPr="00B01CA6" w:rsidRDefault="0029067B" w:rsidP="0029067B">
      <w:pPr>
        <w:jc w:val="center"/>
        <w:rPr>
          <w:rFonts w:ascii="Arial" w:hAnsi="Arial" w:cs="Arial"/>
        </w:rPr>
      </w:pPr>
    </w:p>
    <w:p w14:paraId="6E6FC32C" w14:textId="77777777" w:rsidR="0029067B" w:rsidRPr="00B01CA6" w:rsidRDefault="0029067B" w:rsidP="0029067B">
      <w:pPr>
        <w:jc w:val="center"/>
        <w:outlineLvl w:val="0"/>
        <w:rPr>
          <w:rFonts w:ascii="Arial" w:hAnsi="Arial" w:cs="Arial"/>
          <w:sz w:val="28"/>
          <w:szCs w:val="28"/>
          <w:vertAlign w:val="superscript"/>
        </w:rPr>
      </w:pPr>
      <w:r w:rsidRPr="00B01CA6">
        <w:rPr>
          <w:rFonts w:ascii="Arial" w:hAnsi="Arial" w:cs="Arial"/>
          <w:sz w:val="28"/>
          <w:szCs w:val="28"/>
        </w:rPr>
        <w:t>Kartik Subramanian</w:t>
      </w:r>
      <w:r w:rsidRPr="00B01CA6">
        <w:rPr>
          <w:rFonts w:ascii="Arial" w:hAnsi="Arial" w:cs="Arial"/>
          <w:sz w:val="28"/>
          <w:szCs w:val="28"/>
          <w:vertAlign w:val="superscript"/>
        </w:rPr>
        <w:t>1</w:t>
      </w:r>
      <w:r w:rsidRPr="00B01CA6">
        <w:rPr>
          <w:rFonts w:ascii="Arial" w:hAnsi="Arial" w:cs="Arial"/>
          <w:sz w:val="28"/>
          <w:szCs w:val="28"/>
        </w:rPr>
        <w:t>, Mark R. Paul</w:t>
      </w:r>
      <w:r w:rsidRPr="00B01CA6">
        <w:rPr>
          <w:rFonts w:ascii="Arial" w:hAnsi="Arial" w:cs="Arial"/>
          <w:sz w:val="28"/>
          <w:szCs w:val="28"/>
          <w:vertAlign w:val="superscript"/>
        </w:rPr>
        <w:t>2</w:t>
      </w:r>
      <w:r w:rsidRPr="00B01CA6">
        <w:rPr>
          <w:rFonts w:ascii="Arial" w:hAnsi="Arial" w:cs="Arial"/>
          <w:sz w:val="28"/>
          <w:szCs w:val="28"/>
        </w:rPr>
        <w:t xml:space="preserve"> and John J. Tyson</w:t>
      </w:r>
      <w:r w:rsidRPr="00B01CA6">
        <w:rPr>
          <w:rFonts w:ascii="Arial" w:hAnsi="Arial" w:cs="Arial"/>
          <w:sz w:val="28"/>
          <w:szCs w:val="28"/>
          <w:vertAlign w:val="superscript"/>
        </w:rPr>
        <w:t>3</w:t>
      </w:r>
      <w:proofErr w:type="gramStart"/>
      <w:r w:rsidRPr="00B01CA6">
        <w:rPr>
          <w:rFonts w:ascii="Arial" w:hAnsi="Arial" w:cs="Arial"/>
          <w:sz w:val="28"/>
          <w:szCs w:val="28"/>
          <w:vertAlign w:val="superscript"/>
        </w:rPr>
        <w:t>,4</w:t>
      </w:r>
      <w:proofErr w:type="gramEnd"/>
      <w:r w:rsidRPr="00B01CA6">
        <w:rPr>
          <w:rFonts w:ascii="Arial" w:hAnsi="Arial" w:cs="Arial"/>
          <w:sz w:val="28"/>
          <w:szCs w:val="28"/>
          <w:vertAlign w:val="superscript"/>
        </w:rPr>
        <w:t>,*</w:t>
      </w:r>
    </w:p>
    <w:p w14:paraId="509F5842" w14:textId="77777777" w:rsidR="0029067B" w:rsidRPr="00B01CA6" w:rsidRDefault="0029067B" w:rsidP="0029067B">
      <w:pPr>
        <w:rPr>
          <w:rFonts w:ascii="Arial" w:hAnsi="Arial" w:cs="Arial"/>
        </w:rPr>
      </w:pPr>
    </w:p>
    <w:p w14:paraId="0C09BDC3" w14:textId="77777777" w:rsidR="0029067B" w:rsidRPr="00B01CA6" w:rsidRDefault="0029067B" w:rsidP="0029067B">
      <w:pPr>
        <w:rPr>
          <w:rFonts w:ascii="Arial" w:hAnsi="Arial" w:cs="Arial"/>
        </w:rPr>
      </w:pPr>
      <w:r w:rsidRPr="00B01CA6">
        <w:rPr>
          <w:rFonts w:ascii="Arial" w:hAnsi="Arial" w:cs="Arial"/>
          <w:vertAlign w:val="superscript"/>
        </w:rPr>
        <w:t>1</w:t>
      </w:r>
      <w:r w:rsidRPr="00B01CA6">
        <w:rPr>
          <w:rFonts w:ascii="Arial" w:hAnsi="Arial" w:cs="Arial"/>
        </w:rPr>
        <w:t xml:space="preserve">Graduate Program in Genetics, Bioinformatics and Computational Biology, </w:t>
      </w:r>
      <w:r w:rsidRPr="00B01CA6">
        <w:rPr>
          <w:rFonts w:ascii="Arial" w:hAnsi="Arial" w:cs="Arial"/>
          <w:vertAlign w:val="superscript"/>
        </w:rPr>
        <w:t>2</w:t>
      </w:r>
      <w:r w:rsidRPr="00B01CA6">
        <w:rPr>
          <w:rFonts w:ascii="Arial" w:hAnsi="Arial" w:cs="Arial"/>
        </w:rPr>
        <w:t xml:space="preserve">Department of Mechanical Engineering, </w:t>
      </w:r>
      <w:r w:rsidRPr="00B01CA6">
        <w:rPr>
          <w:rFonts w:ascii="Arial" w:hAnsi="Arial" w:cs="Arial"/>
          <w:vertAlign w:val="superscript"/>
        </w:rPr>
        <w:t>3</w:t>
      </w:r>
      <w:r w:rsidRPr="00B01CA6">
        <w:rPr>
          <w:rFonts w:ascii="Arial" w:hAnsi="Arial" w:cs="Arial"/>
        </w:rPr>
        <w:t xml:space="preserve">Department of Biological Sciences, and </w:t>
      </w:r>
      <w:r w:rsidRPr="00B01CA6">
        <w:rPr>
          <w:rFonts w:ascii="Arial" w:hAnsi="Arial" w:cs="Arial"/>
          <w:vertAlign w:val="superscript"/>
        </w:rPr>
        <w:t>4</w:t>
      </w:r>
      <w:r w:rsidRPr="00B01CA6">
        <w:rPr>
          <w:rFonts w:ascii="Arial" w:hAnsi="Arial" w:cs="Arial"/>
        </w:rPr>
        <w:t>Virginia Bioinformatics Institute, Virginia Polytechnic Institute and State University, Blacksburg VA 24061</w:t>
      </w:r>
    </w:p>
    <w:p w14:paraId="6CC196E3" w14:textId="77777777" w:rsidR="0029067B" w:rsidRPr="00E96355" w:rsidRDefault="0029067B" w:rsidP="0029067B">
      <w:pPr>
        <w:rPr>
          <w:rFonts w:ascii="Times New Roman" w:hAnsi="Times New Roman" w:cs="Times New Roman"/>
          <w:sz w:val="20"/>
          <w:szCs w:val="20"/>
        </w:rPr>
      </w:pPr>
    </w:p>
    <w:p w14:paraId="59C67361" w14:textId="77777777" w:rsidR="0029067B" w:rsidRDefault="0029067B" w:rsidP="0029067B">
      <w:pPr>
        <w:rPr>
          <w:rFonts w:ascii="Times New Roman" w:hAnsi="Times New Roman" w:cs="Times New Roman"/>
        </w:rPr>
      </w:pPr>
    </w:p>
    <w:p w14:paraId="2D454640" w14:textId="77777777" w:rsidR="0029067B" w:rsidRDefault="0029067B" w:rsidP="0029067B">
      <w:pPr>
        <w:ind w:firstLine="432"/>
        <w:rPr>
          <w:rFonts w:ascii="Times New Roman" w:hAnsi="Times New Roman" w:cs="Times New Roman"/>
        </w:rPr>
      </w:pPr>
      <w:r>
        <w:rPr>
          <w:rFonts w:ascii="Times New Roman" w:hAnsi="Times New Roman" w:cs="Times New Roman"/>
        </w:rPr>
        <w:t xml:space="preserve">In </w:t>
      </w:r>
      <w:r w:rsidRPr="00DF3180">
        <w:rPr>
          <w:rFonts w:ascii="Times New Roman" w:hAnsi="Times New Roman" w:cs="Times New Roman"/>
          <w:b/>
        </w:rPr>
        <w:t>Figure S1</w:t>
      </w:r>
      <w:r w:rsidRPr="001E5C0B">
        <w:rPr>
          <w:rFonts w:ascii="Times New Roman" w:hAnsi="Times New Roman" w:cs="Times New Roman"/>
        </w:rPr>
        <w:t xml:space="preserve"> </w:t>
      </w:r>
      <w:r>
        <w:rPr>
          <w:rFonts w:ascii="Times New Roman" w:hAnsi="Times New Roman" w:cs="Times New Roman"/>
        </w:rPr>
        <w:t>we propose a</w:t>
      </w:r>
      <w:r w:rsidRPr="001E5C0B">
        <w:rPr>
          <w:rFonts w:ascii="Times New Roman" w:hAnsi="Times New Roman" w:cs="Times New Roman"/>
        </w:rPr>
        <w:t xml:space="preserve"> set of molecular interactions govern</w:t>
      </w:r>
      <w:r>
        <w:rPr>
          <w:rFonts w:ascii="Times New Roman" w:hAnsi="Times New Roman" w:cs="Times New Roman"/>
        </w:rPr>
        <w:t>ing the PleC phosphatase-to-</w:t>
      </w:r>
      <w:r w:rsidRPr="001E5C0B">
        <w:rPr>
          <w:rFonts w:ascii="Times New Roman" w:hAnsi="Times New Roman" w:cs="Times New Roman"/>
        </w:rPr>
        <w:t xml:space="preserve">kinase transition. </w:t>
      </w:r>
      <w:r>
        <w:rPr>
          <w:rFonts w:ascii="Times New Roman" w:hAnsi="Times New Roman" w:cs="Times New Roman"/>
        </w:rPr>
        <w:t xml:space="preserve">Each step in the mechanism is an elementary chemical reaction governed by mass-action kinetics. To each species in the mechanism we assign a standard Gibbs free energy that is consistent with our estimate of the standard Gibbs free energy change for the reaction, </w:t>
      </w:r>
      <m:oMath>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G</m:t>
            </m:r>
          </m:e>
          <m:sup>
            <m:r>
              <w:rPr>
                <w:rFonts w:ascii="Cambria Math" w:hAnsi="Cambria Math" w:cs="Times New Roman"/>
              </w:rPr>
              <m:t>0</m:t>
            </m:r>
          </m:sup>
        </m:sSup>
      </m:oMath>
      <w:r>
        <w:rPr>
          <w:rFonts w:ascii="Times New Roman" w:hAnsi="Times New Roman" w:cs="Times New Roman"/>
        </w:rPr>
        <w:t xml:space="preserve">. To each reaction we then assign forward and reverse </w:t>
      </w:r>
      <w:r w:rsidRPr="00D37697">
        <w:rPr>
          <w:rFonts w:ascii="Times New Roman" w:hAnsi="Times New Roman" w:cs="Times New Roman"/>
        </w:rPr>
        <w:t>rate constants that are consistent with the equilibrium constant of the reaction,</w:t>
      </w:r>
      <w:r>
        <w:rPr>
          <w:rFonts w:ascii="Times New Roman" w:hAnsi="Times New Roman" w:cs="Times New Roman"/>
        </w:rPr>
        <w:t xml:space="preserve"> </w:t>
      </w:r>
      <w:proofErr w:type="spellStart"/>
      <w:r w:rsidRPr="00264C02">
        <w:rPr>
          <w:rFonts w:ascii="Times New Roman" w:hAnsi="Times New Roman" w:cs="Times New Roman"/>
          <w:i/>
        </w:rPr>
        <w:t>K</w:t>
      </w:r>
      <w:r w:rsidRPr="00264C02">
        <w:rPr>
          <w:rFonts w:ascii="Times New Roman" w:hAnsi="Times New Roman" w:cs="Times New Roman"/>
          <w:vertAlign w:val="subscript"/>
        </w:rPr>
        <w:t>eq</w:t>
      </w:r>
      <w:proofErr w:type="spellEnd"/>
      <w:r w:rsidRPr="00D37697">
        <w:rPr>
          <w:rFonts w:ascii="Times New Roman" w:hAnsi="Times New Roman" w:cs="Times New Roman"/>
        </w:rPr>
        <w:t xml:space="preserve"> </w:t>
      </w:r>
      <w:r>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type m:val="lin"/>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0</m:t>
                    </m:r>
                  </m:sup>
                </m:sSup>
              </m:num>
              <m:den>
                <m:r>
                  <w:rPr>
                    <w:rFonts w:ascii="Cambria Math" w:hAnsi="Cambria Math" w:cs="Times New Roman"/>
                  </w:rPr>
                  <m:t>RT</m:t>
                </m:r>
              </m:den>
            </m:f>
          </m:sup>
        </m:sSup>
      </m:oMath>
      <w:r w:rsidRPr="00264C02">
        <w:rPr>
          <w:rFonts w:ascii="Times New Roman" w:hAnsi="Times New Roman" w:cs="Times New Roman"/>
        </w:rPr>
        <w:t xml:space="preserve">. In this way, we can be sure that our reaction mechanism satisfies the principle </w:t>
      </w:r>
      <w:r>
        <w:rPr>
          <w:rFonts w:ascii="Times New Roman" w:hAnsi="Times New Roman" w:cs="Times New Roman"/>
        </w:rPr>
        <w:t>of detailed balance around every closed loop of chemical reactions.</w:t>
      </w:r>
    </w:p>
    <w:p w14:paraId="55A4E24F" w14:textId="77777777" w:rsidR="0029067B" w:rsidRPr="001E5C0B" w:rsidRDefault="0029067B" w:rsidP="0029067B">
      <w:pPr>
        <w:ind w:firstLine="432"/>
        <w:rPr>
          <w:rFonts w:ascii="Times New Roman" w:hAnsi="Times New Roman" w:cs="Times New Roman"/>
        </w:rPr>
      </w:pPr>
      <w:r>
        <w:rPr>
          <w:rFonts w:ascii="Times New Roman" w:hAnsi="Times New Roman" w:cs="Times New Roman"/>
        </w:rPr>
        <w:t>In the following sections</w:t>
      </w:r>
      <w:r w:rsidRPr="001E5C0B">
        <w:rPr>
          <w:rFonts w:ascii="Times New Roman" w:hAnsi="Times New Roman" w:cs="Times New Roman"/>
        </w:rPr>
        <w:t xml:space="preserve">, we </w:t>
      </w:r>
      <w:r>
        <w:rPr>
          <w:rFonts w:ascii="Times New Roman" w:hAnsi="Times New Roman" w:cs="Times New Roman"/>
        </w:rPr>
        <w:t>(A) review some</w:t>
      </w:r>
      <w:r w:rsidRPr="001E5C0B">
        <w:rPr>
          <w:rFonts w:ascii="Times New Roman" w:hAnsi="Times New Roman" w:cs="Times New Roman"/>
        </w:rPr>
        <w:t xml:space="preserve"> basic concepts of histidine kinases and allosteric </w:t>
      </w:r>
      <w:r>
        <w:rPr>
          <w:rFonts w:ascii="Times New Roman" w:hAnsi="Times New Roman" w:cs="Times New Roman"/>
        </w:rPr>
        <w:t xml:space="preserve">enzymes, (B) assign free energies to the chemical species and estimate the standard free energy change for all the reactions in </w:t>
      </w:r>
      <w:r w:rsidRPr="00DF3180">
        <w:rPr>
          <w:rFonts w:ascii="Times New Roman" w:hAnsi="Times New Roman" w:cs="Times New Roman"/>
          <w:b/>
        </w:rPr>
        <w:t>Figure S1</w:t>
      </w:r>
      <w:r>
        <w:rPr>
          <w:rFonts w:ascii="Times New Roman" w:hAnsi="Times New Roman" w:cs="Times New Roman"/>
        </w:rPr>
        <w:t>, (C) explain our rationale for assigning rate constants to all reactions, and (D) propose a simplified reaction mechanism that retains the crucial feature of bistability.</w:t>
      </w:r>
    </w:p>
    <w:p w14:paraId="318AE178" w14:textId="77777777" w:rsidR="0029067B" w:rsidRPr="001E5C0B" w:rsidRDefault="0029067B" w:rsidP="0029067B">
      <w:pPr>
        <w:rPr>
          <w:rFonts w:ascii="Times New Roman" w:hAnsi="Times New Roman" w:cs="Times New Roman"/>
        </w:rPr>
      </w:pPr>
    </w:p>
    <w:p w14:paraId="37F87A3B" w14:textId="77777777" w:rsidR="0029067B" w:rsidRPr="00335B76" w:rsidRDefault="0029067B" w:rsidP="0029067B">
      <w:pPr>
        <w:rPr>
          <w:rFonts w:ascii="Arial" w:hAnsi="Arial" w:cs="Arial"/>
        </w:rPr>
      </w:pPr>
      <w:r w:rsidRPr="00335B76">
        <w:rPr>
          <w:rFonts w:ascii="Arial" w:hAnsi="Arial" w:cs="Arial"/>
        </w:rPr>
        <w:t xml:space="preserve">A. </w:t>
      </w:r>
      <w:r>
        <w:rPr>
          <w:rFonts w:ascii="Arial" w:hAnsi="Arial" w:cs="Arial"/>
        </w:rPr>
        <w:t>Histidine kinases and allosteric enzymes</w:t>
      </w:r>
    </w:p>
    <w:p w14:paraId="527607C4" w14:textId="77777777" w:rsidR="0029067B" w:rsidRDefault="0029067B" w:rsidP="0029067B">
      <w:pPr>
        <w:rPr>
          <w:rFonts w:ascii="Times New Roman" w:hAnsi="Times New Roman" w:cs="Times New Roman"/>
        </w:rPr>
      </w:pPr>
    </w:p>
    <w:p w14:paraId="1514DE58" w14:textId="77777777" w:rsidR="0029067B" w:rsidRPr="00335B76" w:rsidRDefault="0029067B" w:rsidP="0029067B">
      <w:pPr>
        <w:outlineLvl w:val="0"/>
        <w:rPr>
          <w:rFonts w:ascii="Times New Roman" w:hAnsi="Times New Roman" w:cs="Times New Roman"/>
          <w:i/>
        </w:rPr>
      </w:pPr>
      <w:r>
        <w:rPr>
          <w:rFonts w:ascii="Times New Roman" w:hAnsi="Times New Roman" w:cs="Times New Roman"/>
          <w:i/>
        </w:rPr>
        <w:t>H</w:t>
      </w:r>
      <w:r w:rsidRPr="00335B76">
        <w:rPr>
          <w:rFonts w:ascii="Times New Roman" w:hAnsi="Times New Roman" w:cs="Times New Roman"/>
          <w:i/>
        </w:rPr>
        <w:t>istidine kinase</w:t>
      </w:r>
      <w:r>
        <w:rPr>
          <w:rFonts w:ascii="Times New Roman" w:hAnsi="Times New Roman" w:cs="Times New Roman"/>
          <w:i/>
        </w:rPr>
        <w:t>s</w:t>
      </w:r>
      <w:r w:rsidRPr="00335B76">
        <w:rPr>
          <w:rFonts w:ascii="Times New Roman" w:hAnsi="Times New Roman" w:cs="Times New Roman"/>
          <w:i/>
        </w:rPr>
        <w:t xml:space="preserve"> in </w:t>
      </w:r>
      <w:r>
        <w:rPr>
          <w:rFonts w:ascii="Times New Roman" w:hAnsi="Times New Roman" w:cs="Times New Roman"/>
          <w:i/>
        </w:rPr>
        <w:t>two-component systems</w:t>
      </w:r>
    </w:p>
    <w:p w14:paraId="5CA29E46" w14:textId="3C8667C5" w:rsidR="0029067B" w:rsidRPr="001E5C0B" w:rsidRDefault="0029067B" w:rsidP="0029067B">
      <w:pPr>
        <w:spacing w:before="120"/>
        <w:rPr>
          <w:rFonts w:ascii="Times New Roman" w:hAnsi="Times New Roman" w:cs="Times New Roman"/>
        </w:rPr>
      </w:pPr>
      <w:r>
        <w:rPr>
          <w:rFonts w:ascii="Times New Roman" w:hAnsi="Times New Roman" w:cs="Times New Roman"/>
        </w:rPr>
        <w:t>A common signaling motif in microbes is the ‘two-component system’ comprised</w:t>
      </w:r>
      <w:r w:rsidRPr="001E5C0B">
        <w:rPr>
          <w:rFonts w:ascii="Times New Roman" w:hAnsi="Times New Roman" w:cs="Times New Roman"/>
        </w:rPr>
        <w:t xml:space="preserve"> of a </w:t>
      </w:r>
      <w:r>
        <w:rPr>
          <w:rFonts w:ascii="Times New Roman" w:hAnsi="Times New Roman" w:cs="Times New Roman"/>
        </w:rPr>
        <w:t>histidine kinase (HK</w:t>
      </w:r>
      <w:r w:rsidRPr="001E5C0B">
        <w:rPr>
          <w:rFonts w:ascii="Times New Roman" w:hAnsi="Times New Roman" w:cs="Times New Roman"/>
        </w:rPr>
        <w:t>) and a response regulator (RR)</w:t>
      </w:r>
      <w:r>
        <w:rPr>
          <w:rFonts w:ascii="Times New Roman" w:hAnsi="Times New Roman" w:cs="Times New Roman"/>
        </w:rPr>
        <w:t>.</w:t>
      </w:r>
      <w:r w:rsidRPr="001E5C0B">
        <w:rPr>
          <w:rFonts w:ascii="Times New Roman" w:hAnsi="Times New Roman" w:cs="Times New Roman"/>
        </w:rPr>
        <w:t xml:space="preserve"> </w:t>
      </w:r>
      <w:r>
        <w:rPr>
          <w:rFonts w:ascii="Times New Roman" w:hAnsi="Times New Roman" w:cs="Times New Roman"/>
        </w:rPr>
        <w:t>The HK component</w:t>
      </w:r>
      <w:r w:rsidRPr="001E5C0B">
        <w:rPr>
          <w:rFonts w:ascii="Times New Roman" w:hAnsi="Times New Roman" w:cs="Times New Roman"/>
        </w:rPr>
        <w:t xml:space="preserve">, </w:t>
      </w:r>
      <w:r>
        <w:rPr>
          <w:rFonts w:ascii="Times New Roman" w:hAnsi="Times New Roman" w:cs="Times New Roman"/>
        </w:rPr>
        <w:t>typically a</w:t>
      </w:r>
      <w:r w:rsidRPr="001E5C0B">
        <w:rPr>
          <w:rFonts w:ascii="Times New Roman" w:hAnsi="Times New Roman" w:cs="Times New Roman"/>
        </w:rPr>
        <w:t xml:space="preserve"> </w:t>
      </w:r>
      <w:proofErr w:type="spellStart"/>
      <w:r w:rsidRPr="001E5C0B">
        <w:rPr>
          <w:rFonts w:ascii="Times New Roman" w:hAnsi="Times New Roman" w:cs="Times New Roman"/>
        </w:rPr>
        <w:t>homodimer</w:t>
      </w:r>
      <w:proofErr w:type="spellEnd"/>
      <w:r w:rsidRPr="001E5C0B">
        <w:rPr>
          <w:rFonts w:ascii="Times New Roman" w:hAnsi="Times New Roman" w:cs="Times New Roman"/>
        </w:rPr>
        <w:t xml:space="preserve"> </w:t>
      </w:r>
      <w:r>
        <w:rPr>
          <w:rFonts w:ascii="Times New Roman" w:hAnsi="Times New Roman" w:cs="Times New Roman"/>
        </w:rPr>
        <w:t>located in</w:t>
      </w:r>
      <w:r w:rsidRPr="001E5C0B">
        <w:rPr>
          <w:rFonts w:ascii="Times New Roman" w:hAnsi="Times New Roman" w:cs="Times New Roman"/>
        </w:rPr>
        <w:t xml:space="preserve"> the bacterial membrane, respond</w:t>
      </w:r>
      <w:r>
        <w:rPr>
          <w:rFonts w:ascii="Times New Roman" w:hAnsi="Times New Roman" w:cs="Times New Roman"/>
        </w:rPr>
        <w:t>s</w:t>
      </w:r>
      <w:r w:rsidRPr="001E5C0B">
        <w:rPr>
          <w:rFonts w:ascii="Times New Roman" w:hAnsi="Times New Roman" w:cs="Times New Roman"/>
        </w:rPr>
        <w:t xml:space="preserve"> to environmental stimuli </w:t>
      </w:r>
      <w:r>
        <w:rPr>
          <w:rFonts w:ascii="Times New Roman" w:hAnsi="Times New Roman" w:cs="Times New Roman"/>
        </w:rPr>
        <w:t xml:space="preserve">by </w:t>
      </w:r>
      <w:proofErr w:type="spellStart"/>
      <w:r>
        <w:rPr>
          <w:rFonts w:ascii="Times New Roman" w:hAnsi="Times New Roman" w:cs="Times New Roman"/>
        </w:rPr>
        <w:t>autophosphorylating</w:t>
      </w:r>
      <w:proofErr w:type="spellEnd"/>
      <w:r w:rsidRPr="001E5C0B">
        <w:rPr>
          <w:rFonts w:ascii="Times New Roman" w:hAnsi="Times New Roman" w:cs="Times New Roman"/>
        </w:rPr>
        <w:t xml:space="preserve"> a </w:t>
      </w:r>
      <w:proofErr w:type="spellStart"/>
      <w:r w:rsidRPr="001E5C0B">
        <w:rPr>
          <w:rFonts w:ascii="Times New Roman" w:hAnsi="Times New Roman" w:cs="Times New Roman"/>
        </w:rPr>
        <w:t>histidi</w:t>
      </w:r>
      <w:r>
        <w:rPr>
          <w:rFonts w:ascii="Times New Roman" w:hAnsi="Times New Roman" w:cs="Times New Roman"/>
        </w:rPr>
        <w:t>ne</w:t>
      </w:r>
      <w:proofErr w:type="spellEnd"/>
      <w:r>
        <w:rPr>
          <w:rFonts w:ascii="Times New Roman" w:hAnsi="Times New Roman" w:cs="Times New Roman"/>
        </w:rPr>
        <w:t xml:space="preserve"> residue and then </w:t>
      </w:r>
      <w:proofErr w:type="spellStart"/>
      <w:r>
        <w:rPr>
          <w:rFonts w:ascii="Times New Roman" w:hAnsi="Times New Roman" w:cs="Times New Roman"/>
        </w:rPr>
        <w:t>transfering</w:t>
      </w:r>
      <w:proofErr w:type="spellEnd"/>
      <w:r w:rsidRPr="001E5C0B">
        <w:rPr>
          <w:rFonts w:ascii="Times New Roman" w:hAnsi="Times New Roman" w:cs="Times New Roman"/>
        </w:rPr>
        <w:t xml:space="preserve"> the </w:t>
      </w:r>
      <w:proofErr w:type="spellStart"/>
      <w:r w:rsidRPr="001E5C0B">
        <w:rPr>
          <w:rFonts w:ascii="Times New Roman" w:hAnsi="Times New Roman" w:cs="Times New Roman"/>
        </w:rPr>
        <w:t>phosphoryl</w:t>
      </w:r>
      <w:proofErr w:type="spellEnd"/>
      <w:r w:rsidRPr="001E5C0B">
        <w:rPr>
          <w:rFonts w:ascii="Times New Roman" w:hAnsi="Times New Roman" w:cs="Times New Roman"/>
        </w:rPr>
        <w:t xml:space="preserve"> group to an aspartate residue of the RR. </w:t>
      </w:r>
      <w:r>
        <w:rPr>
          <w:rFonts w:ascii="Times New Roman" w:hAnsi="Times New Roman" w:cs="Times New Roman"/>
        </w:rPr>
        <w:t>HK</w:t>
      </w:r>
      <w:r w:rsidRPr="001E5C0B">
        <w:rPr>
          <w:rFonts w:ascii="Times New Roman" w:hAnsi="Times New Roman" w:cs="Times New Roman"/>
        </w:rPr>
        <w:t xml:space="preserve">s are </w:t>
      </w:r>
      <w:proofErr w:type="spellStart"/>
      <w:r w:rsidRPr="001E5C0B">
        <w:rPr>
          <w:rFonts w:ascii="Times New Roman" w:hAnsi="Times New Roman" w:cs="Times New Roman"/>
        </w:rPr>
        <w:t>bifunctional</w:t>
      </w:r>
      <w:proofErr w:type="spellEnd"/>
      <w:r w:rsidRPr="001E5C0B">
        <w:rPr>
          <w:rFonts w:ascii="Times New Roman" w:hAnsi="Times New Roman" w:cs="Times New Roman"/>
        </w:rPr>
        <w:t xml:space="preserve">, in that they can </w:t>
      </w:r>
      <w:r>
        <w:rPr>
          <w:rFonts w:ascii="Times New Roman" w:hAnsi="Times New Roman" w:cs="Times New Roman"/>
        </w:rPr>
        <w:t>serve</w:t>
      </w:r>
      <w:r w:rsidRPr="001E5C0B">
        <w:rPr>
          <w:rFonts w:ascii="Times New Roman" w:hAnsi="Times New Roman" w:cs="Times New Roman"/>
        </w:rPr>
        <w:t xml:space="preserve"> as either a kinase or a phosphatase to a given RR. In keeping with this complexity, HKs have an elaborate and modular design. Ea</w:t>
      </w:r>
      <w:r>
        <w:rPr>
          <w:rFonts w:ascii="Times New Roman" w:hAnsi="Times New Roman" w:cs="Times New Roman"/>
        </w:rPr>
        <w:t>ch monomer has three subdomains: a membrane-</w:t>
      </w:r>
      <w:r w:rsidRPr="001E5C0B">
        <w:rPr>
          <w:rFonts w:ascii="Times New Roman" w:hAnsi="Times New Roman" w:cs="Times New Roman"/>
        </w:rPr>
        <w:t xml:space="preserve">bound sensor domain, a dimerization domain containing the </w:t>
      </w:r>
      <w:proofErr w:type="spellStart"/>
      <w:r w:rsidRPr="001E5C0B">
        <w:rPr>
          <w:rFonts w:ascii="Times New Roman" w:hAnsi="Times New Roman" w:cs="Times New Roman"/>
        </w:rPr>
        <w:t>phospho</w:t>
      </w:r>
      <w:proofErr w:type="spellEnd"/>
      <w:r w:rsidRPr="001E5C0B">
        <w:rPr>
          <w:rFonts w:ascii="Times New Roman" w:hAnsi="Times New Roman" w:cs="Times New Roman"/>
        </w:rPr>
        <w:t xml:space="preserve">-accepting His </w:t>
      </w:r>
      <w:r>
        <w:rPr>
          <w:rFonts w:ascii="Times New Roman" w:hAnsi="Times New Roman" w:cs="Times New Roman"/>
        </w:rPr>
        <w:t>residue,</w:t>
      </w:r>
      <w:r w:rsidRPr="001E5C0B">
        <w:rPr>
          <w:rFonts w:ascii="Times New Roman" w:hAnsi="Times New Roman" w:cs="Times New Roman"/>
        </w:rPr>
        <w:t xml:space="preserve"> and a </w:t>
      </w:r>
      <w:r>
        <w:rPr>
          <w:rFonts w:ascii="Times New Roman" w:hAnsi="Times New Roman" w:cs="Times New Roman"/>
        </w:rPr>
        <w:t>c</w:t>
      </w:r>
      <w:r w:rsidRPr="001E5C0B">
        <w:rPr>
          <w:rFonts w:ascii="Times New Roman" w:hAnsi="Times New Roman" w:cs="Times New Roman"/>
        </w:rPr>
        <w:t>atalytic domain</w:t>
      </w:r>
      <w:r>
        <w:rPr>
          <w:rFonts w:ascii="Times New Roman" w:hAnsi="Times New Roman" w:cs="Times New Roman"/>
        </w:rPr>
        <w:t xml:space="preserve"> containing an</w:t>
      </w:r>
      <w:r w:rsidRPr="001E5C0B">
        <w:rPr>
          <w:rFonts w:ascii="Times New Roman" w:hAnsi="Times New Roman" w:cs="Times New Roman"/>
        </w:rPr>
        <w:t xml:space="preserve"> ATP</w:t>
      </w:r>
      <w:r>
        <w:rPr>
          <w:rFonts w:ascii="Times New Roman" w:hAnsi="Times New Roman" w:cs="Times New Roman"/>
        </w:rPr>
        <w:t xml:space="preserve"> binding site</w:t>
      </w:r>
      <w:r w:rsidRPr="001E5C0B">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"Protein histidine kinases (PHKs) function in Two Component Signaling pathways utilized extensively by bacteria and archaea. Many PHKs participate in three distinct, but interrelated signaling reactions: autophoshorylation, phosphotransfer (to a partner Response Regulator (RR) protein), and dephosphorylation of this RR. Detailed biochemical and structural characterization of several PHKs has revealed how the domains of these proteins can interact to assemble the three active sites that promote the necessary chemistry and how these domain interactions might be regulated in response to sensory input: the relative orientation of helices in the PHK dimerization domain can reorient, via cogwheeling (rotation) and kinking (bending), to effect changes in PHK activities that probably involve sequestration/release of the PHK catalytic domain by the dimerization domain.", "author" : [ { "dropping-particle" : "", "family" : "Stewart", "given" : "Richard C", "non-dropping-particle" : "", "parse-names" : false, "suffix" : "" } ], "container-title" : "Current Opinion in Microbiology", "id" : "ITEM-1", "issue" : "2", "issued" : { "date-parts" : [ [ "2010" ] ] }, "page" : "133-141", "publisher" : "Elsevier Ltd", "title" : "Protein histidine kinases: assembly of active sites and their regulation in signaling pathways.", "type" : "article-journal", "volume" : "13" }, "uris" : [ "http://www.mendeley.com/documents/?uuid=50ef4b82-a004-4010-b0f5-9284bde3d235" ] } ], "mendeley" : { "previouslyFormattedCitation" : "[1]" }, "properties" : { "noteIndex" : 0 }, "schema" : "https://github.com/citation-style-language/schema/raw/master/csl-citation.json" }</w:instrText>
      </w:r>
      <w:r>
        <w:rPr>
          <w:rFonts w:ascii="Times New Roman" w:hAnsi="Times New Roman" w:cs="Times New Roman"/>
        </w:rPr>
        <w:fldChar w:fldCharType="separate"/>
      </w:r>
      <w:r w:rsidRPr="00B55BD2">
        <w:rPr>
          <w:rFonts w:ascii="Times New Roman" w:hAnsi="Times New Roman" w:cs="Times New Roman"/>
          <w:noProof/>
        </w:rPr>
        <w:t>[1]</w:t>
      </w:r>
      <w:r>
        <w:rPr>
          <w:rFonts w:ascii="Times New Roman" w:hAnsi="Times New Roman" w:cs="Times New Roman"/>
        </w:rPr>
        <w:fldChar w:fldCharType="end"/>
      </w:r>
      <w:r w:rsidRPr="001E5C0B">
        <w:rPr>
          <w:rFonts w:ascii="Times New Roman" w:hAnsi="Times New Roman" w:cs="Times New Roman"/>
        </w:rPr>
        <w:t xml:space="preserve">. </w:t>
      </w:r>
      <w:r>
        <w:rPr>
          <w:rFonts w:ascii="Times New Roman" w:hAnsi="Times New Roman" w:cs="Times New Roman"/>
        </w:rPr>
        <w:t>It is believed that an HK, in response to</w:t>
      </w:r>
      <w:r w:rsidRPr="001E5C0B">
        <w:rPr>
          <w:rFonts w:ascii="Times New Roman" w:hAnsi="Times New Roman" w:cs="Times New Roman"/>
        </w:rPr>
        <w:t xml:space="preserve"> sensory input via </w:t>
      </w:r>
      <w:r>
        <w:rPr>
          <w:rFonts w:ascii="Times New Roman" w:hAnsi="Times New Roman" w:cs="Times New Roman"/>
        </w:rPr>
        <w:t>its</w:t>
      </w:r>
      <w:r w:rsidRPr="001E5C0B">
        <w:rPr>
          <w:rFonts w:ascii="Times New Roman" w:hAnsi="Times New Roman" w:cs="Times New Roman"/>
        </w:rPr>
        <w:t xml:space="preserve"> sensor domain</w:t>
      </w:r>
      <w:r>
        <w:rPr>
          <w:rFonts w:ascii="Times New Roman" w:hAnsi="Times New Roman" w:cs="Times New Roman"/>
        </w:rPr>
        <w:t>, changes its</w:t>
      </w:r>
      <w:r w:rsidRPr="001E5C0B">
        <w:rPr>
          <w:rFonts w:ascii="Times New Roman" w:hAnsi="Times New Roman" w:cs="Times New Roman"/>
        </w:rPr>
        <w:t xml:space="preserve"> conformation to act as either </w:t>
      </w:r>
      <w:r>
        <w:rPr>
          <w:rFonts w:ascii="Times New Roman" w:hAnsi="Times New Roman" w:cs="Times New Roman"/>
        </w:rPr>
        <w:t xml:space="preserve">a </w:t>
      </w:r>
      <w:r w:rsidRPr="001E5C0B">
        <w:rPr>
          <w:rFonts w:ascii="Times New Roman" w:hAnsi="Times New Roman" w:cs="Times New Roman"/>
        </w:rPr>
        <w:t xml:space="preserve">kinase or </w:t>
      </w:r>
      <w:r>
        <w:rPr>
          <w:rFonts w:ascii="Times New Roman" w:hAnsi="Times New Roman" w:cs="Times New Roman"/>
        </w:rPr>
        <w:t xml:space="preserve">a </w:t>
      </w:r>
      <w:r w:rsidRPr="001E5C0B">
        <w:rPr>
          <w:rFonts w:ascii="Times New Roman" w:hAnsi="Times New Roman" w:cs="Times New Roman"/>
        </w:rPr>
        <w:t>phosphatase. This view</w:t>
      </w:r>
      <w:r w:rsidR="00374095">
        <w:rPr>
          <w:rFonts w:ascii="Times New Roman" w:hAnsi="Times New Roman" w:cs="Times New Roman"/>
        </w:rPr>
        <w:t xml:space="preserve"> of two-component systems </w:t>
      </w:r>
      <w:r w:rsidRPr="001E5C0B">
        <w:rPr>
          <w:rFonts w:ascii="Times New Roman" w:hAnsi="Times New Roman" w:cs="Times New Roman"/>
        </w:rPr>
        <w:t>is a generalization</w:t>
      </w:r>
      <w:r>
        <w:rPr>
          <w:rFonts w:ascii="Times New Roman" w:hAnsi="Times New Roman" w:cs="Times New Roman"/>
        </w:rPr>
        <w:t>,</w:t>
      </w:r>
      <w:r w:rsidR="00335A67">
        <w:rPr>
          <w:rFonts w:ascii="Times New Roman" w:hAnsi="Times New Roman" w:cs="Times New Roman"/>
        </w:rPr>
        <w:t xml:space="preserve"> and no </w:t>
      </w:r>
      <w:r w:rsidR="00374095">
        <w:rPr>
          <w:rFonts w:ascii="Times New Roman" w:hAnsi="Times New Roman" w:cs="Times New Roman"/>
        </w:rPr>
        <w:t xml:space="preserve">two </w:t>
      </w:r>
      <w:r w:rsidRPr="001E5C0B">
        <w:rPr>
          <w:rFonts w:ascii="Times New Roman" w:hAnsi="Times New Roman" w:cs="Times New Roman"/>
        </w:rPr>
        <w:t>are alike. There are variations of the general scheme both in term</w:t>
      </w:r>
      <w:r>
        <w:rPr>
          <w:rFonts w:ascii="Times New Roman" w:hAnsi="Times New Roman" w:cs="Times New Roman"/>
        </w:rPr>
        <w:t xml:space="preserve">s of architecture and activity. Some </w:t>
      </w:r>
      <w:r w:rsidR="00335A67">
        <w:rPr>
          <w:rFonts w:ascii="Times New Roman" w:hAnsi="Times New Roman" w:cs="Times New Roman"/>
        </w:rPr>
        <w:t>two-component systems</w:t>
      </w:r>
      <w:r>
        <w:rPr>
          <w:rFonts w:ascii="Times New Roman" w:hAnsi="Times New Roman" w:cs="Times New Roman"/>
        </w:rPr>
        <w:t xml:space="preserve"> have more than two</w:t>
      </w:r>
      <w:r w:rsidRPr="001E5C0B">
        <w:rPr>
          <w:rFonts w:ascii="Times New Roman" w:hAnsi="Times New Roman" w:cs="Times New Roman"/>
        </w:rPr>
        <w:t xml:space="preserve"> components, forming a chain of alternating His and Asp containing domains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"Phosphorylation or dephosphorylation of an aspartate regulates the output activity of the response regulator of two-component signaling systems. Signal input in these systems is dependent on signal-transducing kinases, which can respond to a variety of signal ligands and, in some cases, to small phosphorylated metabolic intermediates. The kinase component of many two-component signaling systems also displays a response regulator-phosphate phosphatase activity that inactivates the response regulator in response to signals. Newly discovered kinase-independent phosphatases allow additional signals to influence the extent of response-regulator phosphorylation. Such phosphatases are prevalent in signal transduction systems controlling complex processes, such as the initiation of development in microorganisms.", "author" : [ { "dropping-particle" : "", "family" : "Perego", "given" : "M", "non-dropping-particle" : "", "parse-names" : false, "suffix" : "" }, { "dropping-particle" : "", "family" : "Hoch", "given" : "J A", "non-dropping-particle" : "", "parse-names" : false, "suffix" : "" } ], "container-title" : "Trends in Genetics", "id" : "ITEM-1", "issue" : "3", "issued" : { "date-parts" : [ [ "1996" ] ] }, "page" : "97-101", "title" : "Protein aspartate phosphatases control the output of two-component signal transduction systems.", "type" : "article-journal", "volume" : "12" }, "uris" : [ "http://www.mendeley.com/documents/?uuid=69f7d181-b916-42e1-a329-911f82e4df75" ] } ], "mendeley" : { "previouslyFormattedCitation" : "[2]" }, "properties" : { "noteIndex" : 0 }, "schema" : "https://github.com/citation-style-language/schema/raw/master/csl-citation.json" }</w:instrText>
      </w:r>
      <w:r>
        <w:rPr>
          <w:rFonts w:ascii="Times New Roman" w:hAnsi="Times New Roman" w:cs="Times New Roman"/>
        </w:rPr>
        <w:fldChar w:fldCharType="separate"/>
      </w:r>
      <w:r w:rsidRPr="00B55BD2">
        <w:rPr>
          <w:rFonts w:ascii="Times New Roman" w:hAnsi="Times New Roman" w:cs="Times New Roman"/>
          <w:noProof/>
        </w:rPr>
        <w:t>[2]</w:t>
      </w:r>
      <w:r>
        <w:rPr>
          <w:rFonts w:ascii="Times New Roman" w:hAnsi="Times New Roman" w:cs="Times New Roman"/>
        </w:rPr>
        <w:fldChar w:fldCharType="end"/>
      </w:r>
      <w:r w:rsidRPr="001E5C0B">
        <w:rPr>
          <w:rFonts w:ascii="Times New Roman" w:hAnsi="Times New Roman" w:cs="Times New Roman"/>
        </w:rPr>
        <w:t>. Each domain may be</w:t>
      </w:r>
      <w:r>
        <w:rPr>
          <w:rFonts w:ascii="Times New Roman" w:hAnsi="Times New Roman" w:cs="Times New Roman"/>
        </w:rPr>
        <w:t xml:space="preserve"> on a distinct protein, or some of the domains may be</w:t>
      </w:r>
      <w:r w:rsidRPr="001E5C0B">
        <w:rPr>
          <w:rFonts w:ascii="Times New Roman" w:hAnsi="Times New Roman" w:cs="Times New Roman"/>
        </w:rPr>
        <w:t xml:space="preserve"> part</w:t>
      </w:r>
      <w:r>
        <w:rPr>
          <w:rFonts w:ascii="Times New Roman" w:hAnsi="Times New Roman" w:cs="Times New Roman"/>
        </w:rPr>
        <w:t>s</w:t>
      </w:r>
      <w:r w:rsidRPr="001E5C0B">
        <w:rPr>
          <w:rFonts w:ascii="Times New Roman" w:hAnsi="Times New Roman" w:cs="Times New Roman"/>
        </w:rPr>
        <w:t xml:space="preserve"> of a single protein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"Escherichia coli senses and signals anoxic or low redox conditions in its growth environment by the Arc two-component system. Under those conditions, the tripartite sensor kinase ArcB undergoes autophosphorylation at the expense of ATP and subsequently transphosphorylates its cognate response regulator ArcA through a His Asp His Asp phosphorelay pathway. In this study we used various combinations of wild-type and mutant ArcB domains to analyze in vitro the pathway for signal decay. The results indicate that ArcA-P dephosphorylation does not occur by direct hydrolysis but by transfer of the phosphoryl group to the secondary transmitter and subsequently to the receiver domain of ArcB. This reverse phosphorelay involves both the conserved His-717 of the secondary transmitter domain and the conserved Asp-576 of the receiver domain of ArcB but not the conserved His-292 of its primary transmitter domain. This novel pathway for signal decay may generally apply to signal transduction systems with tripartite sensor kinases.", "author" : [ { "dropping-particle" : "", "family" : "Georgellis", "given" : "D", "non-dropping-particle" : "", "parse-names" : false, "suffix" : "" }, { "dropping-particle" : "", "family" : "Kwon", "given" : "O", "non-dropping-particle" : "", "parse-names" : false, "suffix" : "" }, { "dropping-particle" : "", "family" : "Wulf", "given" : "P", "non-dropping-particle" : "De", "parse-names" : false, "suffix" : "" }, { "dropping-particle" : "", "family" : "Lin", "given" : "E C", "non-dropping-particle" : "", "parse-names" : false, "suffix" : "" } ], "container-title" : "The Journal of Biological Chemistry", "id" : "ITEM-1", "issue" : "49", "issued" : { "date-parts" : [ [ "1998" ] ] }, "page" : "32864-32869", "title" : "Signal decay through a reverse phosphorelay in the Arc two-component signal transduction system.", "type" : "article-journal", "volume" : "273" }, "uris" : [ "http://www.mendeley.com/documents/?uuid=18b928c5-dc21-4cf2-bbdf-b2c71f589646" ] } ], "mendeley" : { "previouslyFormattedCitation" : "[3]" }, "properties" : { "noteIndex" : 0 }, "schema" : "https://github.com/citation-style-language/schema/raw/master/csl-citation.json" }</w:instrText>
      </w:r>
      <w:r>
        <w:rPr>
          <w:rFonts w:ascii="Times New Roman" w:hAnsi="Times New Roman" w:cs="Times New Roman"/>
        </w:rPr>
        <w:fldChar w:fldCharType="separate"/>
      </w:r>
      <w:r w:rsidRPr="00B55BD2">
        <w:rPr>
          <w:rFonts w:ascii="Times New Roman" w:hAnsi="Times New Roman" w:cs="Times New Roman"/>
          <w:noProof/>
        </w:rPr>
        <w:t>[3]</w:t>
      </w:r>
      <w:r>
        <w:rPr>
          <w:rFonts w:ascii="Times New Roman" w:hAnsi="Times New Roman" w:cs="Times New Roman"/>
        </w:rPr>
        <w:fldChar w:fldCharType="end"/>
      </w:r>
      <w:r w:rsidRPr="001E5C0B">
        <w:rPr>
          <w:rFonts w:ascii="Times New Roman" w:hAnsi="Times New Roman" w:cs="Times New Roman"/>
        </w:rPr>
        <w:t>.</w:t>
      </w:r>
      <w:r>
        <w:rPr>
          <w:rFonts w:ascii="Times New Roman" w:hAnsi="Times New Roman" w:cs="Times New Roman"/>
        </w:rPr>
        <w:t xml:space="preserve"> </w:t>
      </w:r>
      <w:r w:rsidRPr="001E5C0B">
        <w:rPr>
          <w:rFonts w:ascii="Times New Roman" w:hAnsi="Times New Roman" w:cs="Times New Roman"/>
        </w:rPr>
        <w:t xml:space="preserve">The exact </w:t>
      </w:r>
      <w:r w:rsidRPr="001E5C0B">
        <w:rPr>
          <w:rFonts w:ascii="Times New Roman" w:hAnsi="Times New Roman" w:cs="Times New Roman"/>
        </w:rPr>
        <w:lastRenderedPageBreak/>
        <w:t xml:space="preserve">details of how </w:t>
      </w:r>
      <w:r>
        <w:rPr>
          <w:rFonts w:ascii="Times New Roman" w:hAnsi="Times New Roman" w:cs="Times New Roman"/>
        </w:rPr>
        <w:t xml:space="preserve">the </w:t>
      </w:r>
      <w:r w:rsidRPr="001E5C0B">
        <w:rPr>
          <w:rFonts w:ascii="Times New Roman" w:hAnsi="Times New Roman" w:cs="Times New Roman"/>
        </w:rPr>
        <w:t xml:space="preserve">change between kinase </w:t>
      </w:r>
      <w:r>
        <w:rPr>
          <w:rFonts w:ascii="Times New Roman" w:hAnsi="Times New Roman" w:cs="Times New Roman"/>
        </w:rPr>
        <w:t xml:space="preserve">and </w:t>
      </w:r>
      <w:r w:rsidRPr="001E5C0B">
        <w:rPr>
          <w:rFonts w:ascii="Times New Roman" w:hAnsi="Times New Roman" w:cs="Times New Roman"/>
        </w:rPr>
        <w:t xml:space="preserve">phosphatase forms </w:t>
      </w:r>
      <w:r>
        <w:rPr>
          <w:rFonts w:ascii="Times New Roman" w:hAnsi="Times New Roman" w:cs="Times New Roman"/>
        </w:rPr>
        <w:t>is</w:t>
      </w:r>
      <w:r w:rsidRPr="001E5C0B">
        <w:rPr>
          <w:rFonts w:ascii="Times New Roman" w:hAnsi="Times New Roman" w:cs="Times New Roman"/>
        </w:rPr>
        <w:t xml:space="preserve"> achieved also var</w:t>
      </w:r>
      <w:r>
        <w:rPr>
          <w:rFonts w:ascii="Times New Roman" w:hAnsi="Times New Roman" w:cs="Times New Roman"/>
        </w:rPr>
        <w:t>y,</w:t>
      </w:r>
      <w:r w:rsidRPr="001E5C0B">
        <w:rPr>
          <w:rFonts w:ascii="Times New Roman" w:hAnsi="Times New Roman" w:cs="Times New Roman"/>
        </w:rPr>
        <w:t xml:space="preserve"> and different mechanisms have been suggested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"Protein histidine kinases (PHKs) function in Two Component Signaling pathways utilized extensively by bacteria and archaea. Many PHKs participate in three distinct, but interrelated signaling reactions: autophoshorylation, phosphotransfer (to a partner Response Regulator (RR) protein), and dephosphorylation of this RR. Detailed biochemical and structural characterization of several PHKs has revealed how the domains of these proteins can interact to assemble the three active sites that promote the necessary chemistry and how these domain interactions might be regulated in response to sensory input: the relative orientation of helices in the PHK dimerization domain can reorient, via cogwheeling (rotation) and kinking (bending), to effect changes in PHK activities that probably involve sequestration/release of the PHK catalytic domain by the dimerization domain.", "author" : [ { "dropping-particle" : "", "family" : "Stewart", "given" : "Richard C", "non-dropping-particle" : "", "parse-names" : false, "suffix" : "" } ], "container-title" : "Current Opinion in Microbiology", "id" : "ITEM-1", "issue" : "2", "issued" : { "date-parts" : [ [ "2010" ] ] }, "page" : "133-141", "publisher" : "Elsevier Ltd", "title" : "Protein histidine kinases: assembly of active sites and their regulation in signaling pathways.", "type" : "article-journal", "volume" : "13" }, "uris" : [ "http://www.mendeley.com/documents/?uuid=50ef4b82-a004-4010-b0f5-9284bde3d235" ] } ], "mendeley" : { "previouslyFormattedCitation" : "[1]" }, "properties" : { "noteIndex" : 0 }, "schema" : "https://github.com/citation-style-language/schema/raw/master/csl-citation.json" }</w:instrText>
      </w:r>
      <w:r>
        <w:rPr>
          <w:rFonts w:ascii="Times New Roman" w:hAnsi="Times New Roman" w:cs="Times New Roman"/>
        </w:rPr>
        <w:fldChar w:fldCharType="separate"/>
      </w:r>
      <w:r w:rsidRPr="00B55BD2">
        <w:rPr>
          <w:rFonts w:ascii="Times New Roman" w:hAnsi="Times New Roman" w:cs="Times New Roman"/>
          <w:noProof/>
        </w:rPr>
        <w:t>[1]</w:t>
      </w:r>
      <w:r>
        <w:rPr>
          <w:rFonts w:ascii="Times New Roman" w:hAnsi="Times New Roman" w:cs="Times New Roman"/>
        </w:rPr>
        <w:fldChar w:fldCharType="end"/>
      </w:r>
      <w:r w:rsidRPr="001E5C0B">
        <w:rPr>
          <w:rFonts w:ascii="Times New Roman" w:hAnsi="Times New Roman" w:cs="Times New Roman"/>
        </w:rPr>
        <w:t>.</w:t>
      </w:r>
    </w:p>
    <w:p w14:paraId="659EC822" w14:textId="77777777" w:rsidR="0029067B" w:rsidRPr="001E5C0B" w:rsidRDefault="0029067B" w:rsidP="0029067B">
      <w:pPr>
        <w:ind w:firstLine="432"/>
        <w:rPr>
          <w:rFonts w:ascii="Times New Roman" w:hAnsi="Times New Roman" w:cs="Times New Roman"/>
        </w:rPr>
      </w:pPr>
      <w:r>
        <w:rPr>
          <w:rFonts w:ascii="Times New Roman" w:hAnsi="Times New Roman" w:cs="Times New Roman"/>
        </w:rPr>
        <w:t>PleC, an HK in</w:t>
      </w:r>
      <w:r w:rsidRPr="001E5C0B">
        <w:rPr>
          <w:rFonts w:ascii="Times New Roman" w:hAnsi="Times New Roman" w:cs="Times New Roman"/>
        </w:rPr>
        <w:t xml:space="preserve"> </w:t>
      </w:r>
      <w:r w:rsidRPr="001E5C0B">
        <w:rPr>
          <w:rFonts w:ascii="Times New Roman" w:hAnsi="Times New Roman" w:cs="Times New Roman"/>
          <w:i/>
        </w:rPr>
        <w:t>Caulobacter</w:t>
      </w:r>
      <w:r>
        <w:rPr>
          <w:rFonts w:ascii="Times New Roman" w:hAnsi="Times New Roman" w:cs="Times New Roman"/>
        </w:rPr>
        <w:t>,</w:t>
      </w:r>
      <w:r w:rsidRPr="001E5C0B">
        <w:rPr>
          <w:rFonts w:ascii="Times New Roman" w:hAnsi="Times New Roman" w:cs="Times New Roman"/>
        </w:rPr>
        <w:t xml:space="preserve"> has its own unique trait</w:t>
      </w:r>
      <w:r>
        <w:rPr>
          <w:rFonts w:ascii="Times New Roman" w:hAnsi="Times New Roman" w:cs="Times New Roman"/>
        </w:rPr>
        <w:t>s</w:t>
      </w:r>
      <w:r w:rsidRPr="001E5C0B">
        <w:rPr>
          <w:rFonts w:ascii="Times New Roman" w:hAnsi="Times New Roman" w:cs="Times New Roman"/>
        </w:rPr>
        <w:t>. A</w:t>
      </w:r>
      <w:r>
        <w:rPr>
          <w:rFonts w:ascii="Times New Roman" w:hAnsi="Times New Roman" w:cs="Times New Roman"/>
        </w:rPr>
        <w:t xml:space="preserve">lthough it is </w:t>
      </w:r>
      <w:proofErr w:type="spellStart"/>
      <w:r>
        <w:rPr>
          <w:rFonts w:ascii="Times New Roman" w:hAnsi="Times New Roman" w:cs="Times New Roman"/>
        </w:rPr>
        <w:t>bifunctional</w:t>
      </w:r>
      <w:proofErr w:type="spellEnd"/>
      <w:r>
        <w:rPr>
          <w:rFonts w:ascii="Times New Roman" w:hAnsi="Times New Roman" w:cs="Times New Roman"/>
        </w:rPr>
        <w:t xml:space="preserve">, its </w:t>
      </w:r>
      <w:r w:rsidRPr="001E5C0B">
        <w:rPr>
          <w:rFonts w:ascii="Times New Roman" w:hAnsi="Times New Roman" w:cs="Times New Roman"/>
        </w:rPr>
        <w:t xml:space="preserve">function is not </w:t>
      </w:r>
      <w:r>
        <w:rPr>
          <w:rFonts w:ascii="Times New Roman" w:hAnsi="Times New Roman" w:cs="Times New Roman"/>
        </w:rPr>
        <w:t>regulated by</w:t>
      </w:r>
      <w:r w:rsidRPr="001E5C0B">
        <w:rPr>
          <w:rFonts w:ascii="Times New Roman" w:hAnsi="Times New Roman" w:cs="Times New Roman"/>
        </w:rPr>
        <w:t xml:space="preserve"> ligand binding to </w:t>
      </w:r>
      <w:r>
        <w:rPr>
          <w:rFonts w:ascii="Times New Roman" w:hAnsi="Times New Roman" w:cs="Times New Roman"/>
        </w:rPr>
        <w:t>a</w:t>
      </w:r>
      <w:r w:rsidRPr="001E5C0B">
        <w:rPr>
          <w:rFonts w:ascii="Times New Roman" w:hAnsi="Times New Roman" w:cs="Times New Roman"/>
        </w:rPr>
        <w:t xml:space="preserve"> sensor domain. Instead, </w:t>
      </w:r>
      <w:r>
        <w:rPr>
          <w:rFonts w:ascii="Times New Roman" w:hAnsi="Times New Roman" w:cs="Times New Roman"/>
        </w:rPr>
        <w:t>its</w:t>
      </w:r>
      <w:r w:rsidRPr="001E5C0B">
        <w:rPr>
          <w:rFonts w:ascii="Times New Roman" w:hAnsi="Times New Roman" w:cs="Times New Roman"/>
        </w:rPr>
        <w:t xml:space="preserve"> RR </w:t>
      </w:r>
      <w:r>
        <w:rPr>
          <w:rFonts w:ascii="Times New Roman" w:hAnsi="Times New Roman" w:cs="Times New Roman"/>
        </w:rPr>
        <w:t>(</w:t>
      </w:r>
      <w:r w:rsidRPr="001E5C0B">
        <w:rPr>
          <w:rFonts w:ascii="Times New Roman" w:hAnsi="Times New Roman" w:cs="Times New Roman"/>
        </w:rPr>
        <w:t>DivK</w:t>
      </w:r>
      <w:r>
        <w:rPr>
          <w:rFonts w:ascii="Times New Roman" w:hAnsi="Times New Roman" w:cs="Times New Roman"/>
        </w:rPr>
        <w:t>)</w:t>
      </w:r>
      <w:r w:rsidRPr="001E5C0B">
        <w:rPr>
          <w:rFonts w:ascii="Times New Roman" w:hAnsi="Times New Roman" w:cs="Times New Roman"/>
        </w:rPr>
        <w:t xml:space="preserve"> </w:t>
      </w:r>
      <w:r>
        <w:rPr>
          <w:rFonts w:ascii="Times New Roman" w:hAnsi="Times New Roman" w:cs="Times New Roman"/>
        </w:rPr>
        <w:t>up-regulates</w:t>
      </w:r>
      <w:r w:rsidRPr="001E5C0B">
        <w:rPr>
          <w:rFonts w:ascii="Times New Roman" w:hAnsi="Times New Roman" w:cs="Times New Roman"/>
        </w:rPr>
        <w:t xml:space="preserve"> the kinase form</w:t>
      </w:r>
      <w:r>
        <w:rPr>
          <w:rFonts w:ascii="Times New Roman" w:hAnsi="Times New Roman" w:cs="Times New Roman"/>
        </w:rPr>
        <w:t xml:space="preserve"> of PleC</w:t>
      </w:r>
      <w:r w:rsidRPr="001E5C0B">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"The two-component phosphorylation network is of critical importance for bacterial growth and physiology. Here, we address plasticity and interconnection of distinct signal transduction pathways within this network. In Caulobacter crescentus antagonistic activities of the PleC phosphatase and DivJ kinase localized at opposite cell poles control the phosphorylation state and subcellular localization of the cell fate determinator protein DivK. We show that DivK functions as an allosteric regulator that switches PleC from a phosphatase into an autokinase state and thereby mediates a cyclic di-GMP-dependent morphogenetic program. Through allosteric activation of the DivJ autokinase, DivK also stimulates its own phosphorylation and polar localization. These data suggest that DivK is the central effector of an integrated circuit that operates via spatially organized feedback loops to control asymmetry and cell fate determination in C. crescentus. Thus, single domain response regulators can facilitate crosstalk, feedback control, and long-range communication among members of the two-component network.", "author" : [ { "dropping-particle" : "", "family" : "Paul", "given" : "Ralf", "non-dropping-particle" : "", "parse-names" : false, "suffix" : "" }, { "dropping-particle" : "", "family" : "Jaeger", "given" : "Tina", "non-dropping-particle" : "", "parse-names" : false, "suffix" : "" }, { "dropping-particle" : "", "family" : "Abel", "given" : "S\u00f6ren", "non-dropping-particle" : "", "parse-names" : false, "suffix" : "" }, { "dropping-particle" : "", "family" : "Wiederkehr", "given" : "Irene", "non-dropping-particle" : "", "parse-names" : false, "suffix" : "" }, { "dropping-particle" : "", "family" : "Folcher", "given" : "Marc", "non-dropping-particle" : "", "parse-names" : false, "suffix" : "" }, { "dropping-particle" : "", "family" : "Biondi", "given" : "Emanuele G", "non-dropping-particle" : "", "parse-names" : false, "suffix" : "" }, { "dropping-particle" : "", "family" : "Laub", "given" : "Michael T", "non-dropping-particle" : "", "parse-names" : false, "suffix" : "" }, { "dropping-particle" : "", "family" : "Jenal", "given" : "Urs", "non-dropping-particle" : "", "parse-names" : false, "suffix" : "" } ], "container-title" : "Cell", "id" : "ITEM-1", "issue" : "3", "issued" : { "date-parts" : [ [ "2008" ] ] }, "page" : "452-461", "title" : "Allosteric regulation of histidine kinases by their cognate response regulator determines cell fate.", "type" : "article-journal", "volume" : "133" }, "uris" : [ "http://www.mendeley.com/documents/?uuid=63b06ef8-dd5f-4e2e-8e86-e3d1ad247762" ] } ], "mendeley" : { "previouslyFormattedCitation" : "[4]" }, "properties" : { "noteIndex" : 0 }, "schema" : "https://github.com/citation-style-language/schema/raw/master/csl-citation.json" }</w:instrText>
      </w:r>
      <w:r>
        <w:rPr>
          <w:rFonts w:ascii="Times New Roman" w:hAnsi="Times New Roman" w:cs="Times New Roman"/>
        </w:rPr>
        <w:fldChar w:fldCharType="separate"/>
      </w:r>
      <w:r w:rsidRPr="00B55BD2">
        <w:rPr>
          <w:rFonts w:ascii="Times New Roman" w:hAnsi="Times New Roman" w:cs="Times New Roman"/>
          <w:noProof/>
        </w:rPr>
        <w:t>[4]</w:t>
      </w:r>
      <w:r>
        <w:rPr>
          <w:rFonts w:ascii="Times New Roman" w:hAnsi="Times New Roman" w:cs="Times New Roman"/>
        </w:rPr>
        <w:fldChar w:fldCharType="end"/>
      </w:r>
      <w:r w:rsidRPr="001E5C0B">
        <w:rPr>
          <w:rFonts w:ascii="Times New Roman" w:hAnsi="Times New Roman" w:cs="Times New Roman"/>
        </w:rPr>
        <w:t xml:space="preserve">. DivK binds to only one site on PleC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"Ohta", "given" : "Noriko", "non-dropping-particle" : "", "parse-names" : false, "suffix" : "" }, { "dropping-particle" : "", "family" : "Newton", "given" : "Austin", "non-dropping-particle" : "", "parse-names" : false, "suffix" : "" } ], "container-title" : "Journal of bacteriology", "id" : "ITEM-1", "issue" : "15", "issued" : { "date-parts" : [ [ "2003" ] ] }, "page" : "4424-4431", "title" : "The Core Dimerization Domains of Histidine Kinases Contain Recognition Specificity for the Cognate Response Regulator", "type" : "article-journal", "volume" : "185" }, "uris" : [ "http://www.mendeley.com/documents/?uuid=0173a44f-aa4b-4a0c-b3dc-5120668034fc" ] } ], "mendeley" : { "previouslyFormattedCitation" : "[5]" }, "properties" : { "noteIndex" : 0 }, "schema" : "https://github.com/citation-style-language/schema/raw/master/csl-citation.json" }</w:instrText>
      </w:r>
      <w:r>
        <w:rPr>
          <w:rFonts w:ascii="Times New Roman" w:hAnsi="Times New Roman" w:cs="Times New Roman"/>
        </w:rPr>
        <w:fldChar w:fldCharType="separate"/>
      </w:r>
      <w:r w:rsidRPr="00B55BD2">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 xml:space="preserve"> and, i</w:t>
      </w:r>
      <w:r w:rsidRPr="001E5C0B">
        <w:rPr>
          <w:rFonts w:ascii="Times New Roman" w:hAnsi="Times New Roman" w:cs="Times New Roman"/>
        </w:rPr>
        <w:t xml:space="preserve">nterestingly, </w:t>
      </w:r>
      <w:proofErr w:type="spellStart"/>
      <w:r w:rsidRPr="001E5C0B">
        <w:rPr>
          <w:rFonts w:ascii="Times New Roman" w:hAnsi="Times New Roman" w:cs="Times New Roman"/>
        </w:rPr>
        <w:t>PleC</w:t>
      </w:r>
      <w:r>
        <w:rPr>
          <w:rFonts w:ascii="Times New Roman" w:hAnsi="Times New Roman" w:cs="Times New Roman"/>
        </w:rPr>
        <w:t>’s</w:t>
      </w:r>
      <w:proofErr w:type="spellEnd"/>
      <w:r w:rsidRPr="001E5C0B">
        <w:rPr>
          <w:rFonts w:ascii="Times New Roman" w:hAnsi="Times New Roman" w:cs="Times New Roman"/>
        </w:rPr>
        <w:t xml:space="preserve"> sensor domain </w:t>
      </w:r>
      <w:r>
        <w:rPr>
          <w:rFonts w:ascii="Times New Roman" w:hAnsi="Times New Roman" w:cs="Times New Roman"/>
        </w:rPr>
        <w:t>is not essential to its role in</w:t>
      </w:r>
      <w:r w:rsidRPr="001E5C0B">
        <w:rPr>
          <w:rFonts w:ascii="Times New Roman" w:hAnsi="Times New Roman" w:cs="Times New Roman"/>
        </w:rPr>
        <w:t xml:space="preserve"> cell cycle</w:t>
      </w:r>
      <w:r>
        <w:rPr>
          <w:rFonts w:ascii="Times New Roman" w:hAnsi="Times New Roman" w:cs="Times New Roman"/>
        </w:rPr>
        <w:t xml:space="preserve"> progression</w:t>
      </w:r>
      <w:r w:rsidRPr="001E5C0B">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"Mutations having pleiotropic effects on polar organelle development (pod) in Caulobacter crescentus have been identified and shown to occur in at least 13 genes scattered throughout the genome. Mutations at each locus affect a unique combination of polar traits, suggesting that complex interactions occur among these genes. The DNA sequence of one of these genes, pleC, indicates that it is homologous to members of the family of histidine protein kinase genes. Membes of this family include the senor components of the bacterial two-component regulatory systems. Furthermore, in vitro experiments demonstrated that the PleC protein was capable of autophosphorylation. These results suggest that the PleC protein (and perhaps the proteins encoded by the other pod genes as well) regulates the expression of genes involved in polar organelle development through the phosphorylation of key regulatory proteins. The use of a phosphorelay system cued to internal changes in the cell would provide a mechanism for coordinating major changes in gene expression with the completion of specific cell cycle events.", "author" : [ { "dropping-particle" : "", "family" : "Wang", "given" : "S P", "non-dropping-particle" : "", "parse-names" : false, "suffix" : "" }, { "dropping-particle" : "", "family" : "Sharma", "given" : "P L", "non-dropping-particle" : "", "parse-names" : false, "suffix" : "" }, { "dropping-particle" : "V", "family" : "Schoenlein", "given" : "P", "non-dropping-particle" : "", "parse-names" : false, "suffix" : "" }, { "dropping-particle" : "", "family" : "Ely", "given" : "B", "non-dropping-particle" : "", "parse-names" : false, "suffix" : "" } ], "container-title" : "Proceedings of the National Academy of Sciences of the United States of America", "id" : "ITEM-1", "issue" : "2", "issued" : { "date-parts" : [ [ "1993" ] ] }, "page" : "630-634", "title" : "A histidine protein kinase is involved in polar organelle development in Caulobacter crescentus.", "type" : "article-journal", "volume" : "90" }, "uris" : [ "http://www.mendeley.com/documents/?uuid=91aecc32-b0b5-4ccb-a776-01f85dc6e852" ] } ], "mendeley" : { "previouslyFormattedCitation" : "[6]" }, "properties" : { "noteIndex" : 0 }, "schema" : "https://github.com/citation-style-language/schema/raw/master/csl-citation.json" }</w:instrText>
      </w:r>
      <w:r>
        <w:rPr>
          <w:rFonts w:ascii="Times New Roman" w:hAnsi="Times New Roman" w:cs="Times New Roman"/>
        </w:rPr>
        <w:fldChar w:fldCharType="separate"/>
      </w:r>
      <w:r w:rsidRPr="0024353D">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w:t>
      </w:r>
      <w:r w:rsidRPr="001E5C0B">
        <w:rPr>
          <w:rFonts w:ascii="Times New Roman" w:hAnsi="Times New Roman" w:cs="Times New Roman"/>
        </w:rPr>
        <w:t xml:space="preserve"> </w:t>
      </w:r>
      <w:r>
        <w:rPr>
          <w:rFonts w:ascii="Times New Roman" w:hAnsi="Times New Roman" w:cs="Times New Roman"/>
        </w:rPr>
        <w:t>These observations</w:t>
      </w:r>
      <w:r w:rsidRPr="001E5C0B">
        <w:rPr>
          <w:rFonts w:ascii="Times New Roman" w:hAnsi="Times New Roman" w:cs="Times New Roman"/>
        </w:rPr>
        <w:t xml:space="preserve"> suggest that</w:t>
      </w:r>
      <w:r>
        <w:rPr>
          <w:rFonts w:ascii="Times New Roman" w:hAnsi="Times New Roman" w:cs="Times New Roman"/>
        </w:rPr>
        <w:t>,</w:t>
      </w:r>
      <w:r w:rsidRPr="001E5C0B">
        <w:rPr>
          <w:rFonts w:ascii="Times New Roman" w:hAnsi="Times New Roman" w:cs="Times New Roman"/>
        </w:rPr>
        <w:t xml:space="preserve"> </w:t>
      </w:r>
      <w:r>
        <w:rPr>
          <w:rFonts w:ascii="Times New Roman" w:hAnsi="Times New Roman" w:cs="Times New Roman"/>
        </w:rPr>
        <w:t>when</w:t>
      </w:r>
      <w:r w:rsidRPr="001E5C0B">
        <w:rPr>
          <w:rFonts w:ascii="Times New Roman" w:hAnsi="Times New Roman" w:cs="Times New Roman"/>
        </w:rPr>
        <w:t xml:space="preserve"> DivK bind</w:t>
      </w:r>
      <w:r>
        <w:rPr>
          <w:rFonts w:ascii="Times New Roman" w:hAnsi="Times New Roman" w:cs="Times New Roman"/>
        </w:rPr>
        <w:t>s</w:t>
      </w:r>
      <w:r w:rsidRPr="001E5C0B">
        <w:rPr>
          <w:rFonts w:ascii="Times New Roman" w:hAnsi="Times New Roman" w:cs="Times New Roman"/>
        </w:rPr>
        <w:t xml:space="preserve"> to PleC</w:t>
      </w:r>
      <w:r>
        <w:rPr>
          <w:rFonts w:ascii="Times New Roman" w:hAnsi="Times New Roman" w:cs="Times New Roman"/>
        </w:rPr>
        <w:t>,</w:t>
      </w:r>
      <w:r w:rsidRPr="001E5C0B">
        <w:rPr>
          <w:rFonts w:ascii="Times New Roman" w:hAnsi="Times New Roman" w:cs="Times New Roman"/>
        </w:rPr>
        <w:t xml:space="preserve"> </w:t>
      </w:r>
      <w:r>
        <w:rPr>
          <w:rFonts w:ascii="Times New Roman" w:hAnsi="Times New Roman" w:cs="Times New Roman"/>
        </w:rPr>
        <w:t>it</w:t>
      </w:r>
      <w:r w:rsidRPr="001E5C0B">
        <w:rPr>
          <w:rFonts w:ascii="Times New Roman" w:hAnsi="Times New Roman" w:cs="Times New Roman"/>
        </w:rPr>
        <w:t xml:space="preserve"> act</w:t>
      </w:r>
      <w:r>
        <w:rPr>
          <w:rFonts w:ascii="Times New Roman" w:hAnsi="Times New Roman" w:cs="Times New Roman"/>
        </w:rPr>
        <w:t>s</w:t>
      </w:r>
      <w:r w:rsidRPr="001E5C0B">
        <w:rPr>
          <w:rFonts w:ascii="Times New Roman" w:hAnsi="Times New Roman" w:cs="Times New Roman"/>
        </w:rPr>
        <w:t xml:space="preserve"> as substrate/product and allosteric modulator concurrently.</w:t>
      </w:r>
      <w:r>
        <w:rPr>
          <w:rFonts w:ascii="Times New Roman" w:hAnsi="Times New Roman" w:cs="Times New Roman"/>
        </w:rPr>
        <w:t xml:space="preserve"> These dual roles of </w:t>
      </w:r>
      <w:proofErr w:type="spellStart"/>
      <w:r>
        <w:rPr>
          <w:rFonts w:ascii="Times New Roman" w:hAnsi="Times New Roman" w:cs="Times New Roman"/>
        </w:rPr>
        <w:t>DivK</w:t>
      </w:r>
      <w:proofErr w:type="spellEnd"/>
      <w:r>
        <w:rPr>
          <w:rFonts w:ascii="Times New Roman" w:hAnsi="Times New Roman" w:cs="Times New Roman"/>
        </w:rPr>
        <w:t xml:space="preserve"> (and </w:t>
      </w:r>
      <w:proofErr w:type="spellStart"/>
      <w:r>
        <w:rPr>
          <w:rFonts w:ascii="Times New Roman" w:hAnsi="Times New Roman" w:cs="Times New Roman"/>
        </w:rPr>
        <w:t>DivK~P</w:t>
      </w:r>
      <w:proofErr w:type="spellEnd"/>
      <w:r>
        <w:rPr>
          <w:rFonts w:ascii="Times New Roman" w:hAnsi="Times New Roman" w:cs="Times New Roman"/>
        </w:rPr>
        <w:t>) are central to</w:t>
      </w:r>
      <w:r w:rsidRPr="001E5C0B">
        <w:rPr>
          <w:rFonts w:ascii="Times New Roman" w:hAnsi="Times New Roman" w:cs="Times New Roman"/>
        </w:rPr>
        <w:t xml:space="preserve"> our model (</w:t>
      </w:r>
      <w:r w:rsidRPr="00DF3180">
        <w:rPr>
          <w:rFonts w:ascii="Times New Roman" w:hAnsi="Times New Roman" w:cs="Times New Roman"/>
          <w:b/>
        </w:rPr>
        <w:t>Figure S1</w:t>
      </w:r>
      <w:r w:rsidRPr="001E5C0B">
        <w:rPr>
          <w:rFonts w:ascii="Times New Roman" w:hAnsi="Times New Roman" w:cs="Times New Roman"/>
        </w:rPr>
        <w:t>)</w:t>
      </w:r>
      <w:r>
        <w:rPr>
          <w:rFonts w:ascii="Times New Roman" w:hAnsi="Times New Roman" w:cs="Times New Roman"/>
        </w:rPr>
        <w:t>.</w:t>
      </w:r>
      <w:r w:rsidRPr="001E5C0B">
        <w:rPr>
          <w:rFonts w:ascii="Times New Roman" w:hAnsi="Times New Roman" w:cs="Times New Roman"/>
        </w:rPr>
        <w:t xml:space="preserve"> </w:t>
      </w:r>
    </w:p>
    <w:p w14:paraId="17709EFD" w14:textId="77777777" w:rsidR="0029067B" w:rsidRPr="001E5C0B" w:rsidRDefault="0029067B" w:rsidP="0029067B">
      <w:pPr>
        <w:rPr>
          <w:rFonts w:ascii="Times New Roman" w:hAnsi="Times New Roman" w:cs="Times New Roman"/>
        </w:rPr>
      </w:pPr>
    </w:p>
    <w:p w14:paraId="56901332" w14:textId="77777777" w:rsidR="0029067B" w:rsidRPr="004A2830" w:rsidRDefault="0029067B" w:rsidP="0029067B">
      <w:pPr>
        <w:outlineLvl w:val="0"/>
        <w:rPr>
          <w:rFonts w:ascii="Times New Roman" w:hAnsi="Times New Roman" w:cs="Times New Roman"/>
          <w:i/>
        </w:rPr>
      </w:pPr>
      <w:r w:rsidRPr="004A2830">
        <w:rPr>
          <w:rFonts w:ascii="Times New Roman" w:hAnsi="Times New Roman" w:cs="Times New Roman"/>
          <w:i/>
        </w:rPr>
        <w:t>MWC model of allosteric regulation</w:t>
      </w:r>
    </w:p>
    <w:p w14:paraId="703D4359" w14:textId="2A3EA24E" w:rsidR="0029067B" w:rsidRPr="001E5C0B" w:rsidRDefault="0029067B" w:rsidP="0029067B">
      <w:pPr>
        <w:spacing w:before="120"/>
        <w:rPr>
          <w:rFonts w:ascii="Times New Roman" w:hAnsi="Times New Roman" w:cs="Times New Roman"/>
        </w:rPr>
      </w:pPr>
      <w:r w:rsidRPr="001E5C0B">
        <w:rPr>
          <w:rFonts w:ascii="Times New Roman" w:hAnsi="Times New Roman" w:cs="Times New Roman"/>
        </w:rPr>
        <w:t xml:space="preserve">Allosteric regulation can be explained using either the </w:t>
      </w:r>
      <w:r>
        <w:rPr>
          <w:rFonts w:ascii="Times New Roman" w:hAnsi="Times New Roman" w:cs="Times New Roman"/>
        </w:rPr>
        <w:t>Monod-Wyman-</w:t>
      </w:r>
      <w:proofErr w:type="spellStart"/>
      <w:r>
        <w:rPr>
          <w:rFonts w:ascii="Times New Roman" w:hAnsi="Times New Roman" w:cs="Times New Roman"/>
        </w:rPr>
        <w:t>Changeux</w:t>
      </w:r>
      <w:proofErr w:type="spellEnd"/>
      <w:r>
        <w:rPr>
          <w:rFonts w:ascii="Times New Roman" w:hAnsi="Times New Roman" w:cs="Times New Roman"/>
        </w:rPr>
        <w:t xml:space="preserve"> (</w:t>
      </w:r>
      <w:r w:rsidRPr="001E5C0B">
        <w:rPr>
          <w:rFonts w:ascii="Times New Roman" w:hAnsi="Times New Roman" w:cs="Times New Roman"/>
        </w:rPr>
        <w:t>MWC</w:t>
      </w:r>
      <w:r>
        <w:rPr>
          <w:rFonts w:ascii="Times New Roman" w:hAnsi="Times New Roman" w:cs="Times New Roman"/>
        </w:rPr>
        <w:t xml:space="preserve">) model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"Further predictions are derived from the model for allosteric transitions of Monod, Wyman &amp; Changeux (1965) for the general case in which both the postulated conformational states of an allosteric protein bind a specified ligand with significant but unequal affinity (non-exclusive binding). In particular, the non-exclusive binding of one or more of the ligands, such as the substrate, inhibitor or activator of a regulatory enzyme, is expected to introduce limits on: (1) the extent to which the equilibrium between the conformational states of the protein may be shifted in their presence; (2) the degree of co-operativity in the saturation by each ligand (as measured by the Hill coefficient), and (3) the extent of co-operative or antagonistic interactions among the various ligands (partial and multivalent effects).", "author" : [ { "dropping-particle" : "", "family" : "Rubin", "given" : "M M", "non-dropping-particle" : "", "parse-names" : false, "suffix" : "" }, { "dropping-particle" : "", "family" : "Changeux", "given" : "J P", "non-dropping-particle" : "", "parse-names" : false, "suffix" : "" } ], "container-title" : "Journal of Molecular Biology", "id" : "ITEM-1", "issue" : "2", "issued" : { "date-parts" : [ [ "1966" ] ] }, "page" : "265-274", "publisher" : "Elsevier", "title" : "On the nature of allosteric transitions: implications of non-exclusive ligand binding.", "type" : "article-journal", "volume" : "21" }, "uris" : [ "http://www.mendeley.com/documents/?uuid=1d05f60d-423d-48af-8afd-24395f4eba30" ] } ], "mendeley" : { "previouslyFormattedCitation" : "[7]" }, "properties" : { "noteIndex" : 0 }, "schema" : "https://github.com/citation-style-language/schema/raw/master/csl-citation.json" }</w:instrText>
      </w:r>
      <w:r>
        <w:rPr>
          <w:rFonts w:ascii="Times New Roman" w:hAnsi="Times New Roman" w:cs="Times New Roman"/>
        </w:rPr>
        <w:fldChar w:fldCharType="separate"/>
      </w:r>
      <w:r w:rsidRPr="00957131">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 xml:space="preserve"> </w:t>
      </w:r>
      <w:r w:rsidRPr="001E5C0B">
        <w:rPr>
          <w:rFonts w:ascii="Times New Roman" w:hAnsi="Times New Roman" w:cs="Times New Roman"/>
        </w:rPr>
        <w:t>or the</w:t>
      </w:r>
      <w:r>
        <w:rPr>
          <w:rFonts w:ascii="Times New Roman" w:hAnsi="Times New Roman" w:cs="Times New Roman"/>
        </w:rPr>
        <w:t xml:space="preserve"> </w:t>
      </w:r>
      <w:proofErr w:type="spellStart"/>
      <w:r>
        <w:rPr>
          <w:rFonts w:ascii="Times New Roman" w:hAnsi="Times New Roman" w:cs="Times New Roman"/>
        </w:rPr>
        <w:t>Koshland-Némethy-Filmer</w:t>
      </w:r>
      <w:proofErr w:type="spellEnd"/>
      <w:r w:rsidRPr="001E5C0B">
        <w:rPr>
          <w:rFonts w:ascii="Times New Roman" w:hAnsi="Times New Roman" w:cs="Times New Roman"/>
        </w:rPr>
        <w:t xml:space="preserve"> </w:t>
      </w:r>
      <w:r>
        <w:rPr>
          <w:rFonts w:ascii="Times New Roman" w:hAnsi="Times New Roman" w:cs="Times New Roman"/>
        </w:rPr>
        <w:t>(</w:t>
      </w:r>
      <w:r w:rsidRPr="001E5C0B">
        <w:rPr>
          <w:rFonts w:ascii="Times New Roman" w:hAnsi="Times New Roman" w:cs="Times New Roman"/>
        </w:rPr>
        <w:t>KNF</w:t>
      </w:r>
      <w:r>
        <w:rPr>
          <w:rFonts w:ascii="Times New Roman" w:hAnsi="Times New Roman" w:cs="Times New Roman"/>
        </w:rPr>
        <w:t>)</w:t>
      </w:r>
      <w:r w:rsidRPr="001E5C0B">
        <w:rPr>
          <w:rFonts w:ascii="Times New Roman" w:hAnsi="Times New Roman" w:cs="Times New Roman"/>
        </w:rPr>
        <w:t xml:space="preserve"> model</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"10.1109/MCSE.2007.55", "abstract" : "Matplotlib is a 2D graphics package used for Python for application development, interactive scripting, and publication-quality image generation across user interfaces and operating systems.", "author" : [ { "dropping-particle" : "", "family" : "Hunter", "given" : "John D", "non-dropping-particle" : "", "parse-names" : false, "suffix" : "" } ], "container-title" : "Computing in Science Engineering", "id" : "ITEM-1", "issue" : "3", "issued" : { "date-parts" : [ [ "2007" ] ] }, "page" : "90-95", "publisher" : "IEEE COMPUTER SOC", "title" : "Matplotlib: A 2D Graphics Environment", "type" : "article-journal", "volume" : "9" }, "uris" : [ "http://www.mendeley.com/documents/?uuid=53ea066d-5168-4bdf-8ee9-49fcb501ead7" ] } ], "mendeley" : { "previouslyFormattedCitation" : "[8]"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[8]</w:t>
      </w:r>
      <w:r>
        <w:rPr>
          <w:rFonts w:ascii="Times New Roman" w:hAnsi="Times New Roman" w:cs="Times New Roman"/>
        </w:rPr>
        <w:fldChar w:fldCharType="end"/>
      </w:r>
      <w:r w:rsidRPr="001E5C0B">
        <w:rPr>
          <w:rFonts w:ascii="Times New Roman" w:hAnsi="Times New Roman" w:cs="Times New Roman"/>
        </w:rPr>
        <w:t xml:space="preserve">. The </w:t>
      </w:r>
      <w:r>
        <w:rPr>
          <w:rFonts w:ascii="Times New Roman" w:hAnsi="Times New Roman" w:cs="Times New Roman"/>
        </w:rPr>
        <w:t>main</w:t>
      </w:r>
      <w:r w:rsidRPr="001E5C0B">
        <w:rPr>
          <w:rFonts w:ascii="Times New Roman" w:hAnsi="Times New Roman" w:cs="Times New Roman"/>
        </w:rPr>
        <w:t xml:space="preserve"> difference between the two is that KNF allows monomers within a single protein complex to exist in different states while MWC does not. As a result, the MWC ‘dose-response’ curve is more sigmoidal, and hence in our opinion, mo</w:t>
      </w:r>
      <w:r>
        <w:rPr>
          <w:rFonts w:ascii="Times New Roman" w:hAnsi="Times New Roman" w:cs="Times New Roman"/>
        </w:rPr>
        <w:t>re suited to explain the switch-</w:t>
      </w:r>
      <w:r w:rsidRPr="001E5C0B">
        <w:rPr>
          <w:rFonts w:ascii="Times New Roman" w:hAnsi="Times New Roman" w:cs="Times New Roman"/>
        </w:rPr>
        <w:t>like</w:t>
      </w:r>
      <w:r>
        <w:rPr>
          <w:rFonts w:ascii="Times New Roman" w:hAnsi="Times New Roman" w:cs="Times New Roman"/>
        </w:rPr>
        <w:t xml:space="preserve"> transition from</w:t>
      </w:r>
      <w:r w:rsidRPr="001E5C0B">
        <w:rPr>
          <w:rFonts w:ascii="Times New Roman" w:hAnsi="Times New Roman" w:cs="Times New Roman"/>
        </w:rPr>
        <w:t xml:space="preserve"> swarmer</w:t>
      </w:r>
      <w:r>
        <w:rPr>
          <w:rFonts w:ascii="Times New Roman" w:hAnsi="Times New Roman" w:cs="Times New Roman"/>
        </w:rPr>
        <w:t xml:space="preserve"> cell </w:t>
      </w:r>
      <w:r w:rsidRPr="001E5C0B">
        <w:rPr>
          <w:rFonts w:ascii="Times New Roman" w:hAnsi="Times New Roman" w:cs="Times New Roman"/>
        </w:rPr>
        <w:t>to</w:t>
      </w:r>
      <w:r>
        <w:rPr>
          <w:rFonts w:ascii="Times New Roman" w:hAnsi="Times New Roman" w:cs="Times New Roman"/>
        </w:rPr>
        <w:t xml:space="preserve"> </w:t>
      </w:r>
      <w:r w:rsidRPr="001E5C0B">
        <w:rPr>
          <w:rFonts w:ascii="Times New Roman" w:hAnsi="Times New Roman" w:cs="Times New Roman"/>
        </w:rPr>
        <w:t>stalked</w:t>
      </w:r>
      <w:r>
        <w:rPr>
          <w:rFonts w:ascii="Times New Roman" w:hAnsi="Times New Roman" w:cs="Times New Roman"/>
        </w:rPr>
        <w:t xml:space="preserve"> cell in the </w:t>
      </w:r>
      <w:r w:rsidRPr="00FF08B6">
        <w:rPr>
          <w:rFonts w:ascii="Times New Roman" w:hAnsi="Times New Roman" w:cs="Times New Roman"/>
          <w:i/>
        </w:rPr>
        <w:t>Caulobacter</w:t>
      </w:r>
      <w:r>
        <w:rPr>
          <w:rFonts w:ascii="Times New Roman" w:hAnsi="Times New Roman" w:cs="Times New Roman"/>
        </w:rPr>
        <w:t xml:space="preserve"> cell cycle.</w:t>
      </w:r>
      <w:r w:rsidRPr="001E5C0B">
        <w:rPr>
          <w:rFonts w:ascii="Times New Roman" w:hAnsi="Times New Roman" w:cs="Times New Roman"/>
        </w:rPr>
        <w:t xml:space="preserve"> </w:t>
      </w:r>
      <w:r w:rsidRPr="00DF3180">
        <w:rPr>
          <w:rFonts w:ascii="Times New Roman" w:hAnsi="Times New Roman" w:cs="Times New Roman"/>
          <w:b/>
        </w:rPr>
        <w:t>Figure S2</w:t>
      </w:r>
      <w:r w:rsidRPr="001E5C0B">
        <w:rPr>
          <w:rFonts w:ascii="Times New Roman" w:hAnsi="Times New Roman" w:cs="Times New Roman"/>
        </w:rPr>
        <w:t xml:space="preserve"> </w:t>
      </w:r>
      <w:r>
        <w:rPr>
          <w:rFonts w:ascii="Times New Roman" w:hAnsi="Times New Roman" w:cs="Times New Roman"/>
        </w:rPr>
        <w:t>illustrates</w:t>
      </w:r>
      <w:r w:rsidRPr="001E5C0B">
        <w:rPr>
          <w:rFonts w:ascii="Times New Roman" w:hAnsi="Times New Roman" w:cs="Times New Roman"/>
        </w:rPr>
        <w:t xml:space="preserve"> the general idea behind the</w:t>
      </w:r>
      <w:r>
        <w:rPr>
          <w:rFonts w:ascii="Times New Roman" w:hAnsi="Times New Roman" w:cs="Times New Roman"/>
        </w:rPr>
        <w:t xml:space="preserve"> MWC</w:t>
      </w:r>
      <w:r w:rsidRPr="001E5C0B">
        <w:rPr>
          <w:rFonts w:ascii="Times New Roman" w:hAnsi="Times New Roman" w:cs="Times New Roman"/>
        </w:rPr>
        <w:t xml:space="preserve"> model. </w:t>
      </w:r>
      <w:r>
        <w:rPr>
          <w:rFonts w:ascii="Times New Roman" w:hAnsi="Times New Roman" w:cs="Times New Roman"/>
        </w:rPr>
        <w:t>The allosteric protein</w:t>
      </w:r>
      <w:r w:rsidRPr="001E5C0B">
        <w:rPr>
          <w:rFonts w:ascii="Times New Roman" w:hAnsi="Times New Roman" w:cs="Times New Roman"/>
        </w:rPr>
        <w:t xml:space="preserve"> can exist in either </w:t>
      </w:r>
      <w:r>
        <w:rPr>
          <w:rFonts w:ascii="Times New Roman" w:hAnsi="Times New Roman" w:cs="Times New Roman"/>
        </w:rPr>
        <w:t>an</w:t>
      </w:r>
      <w:r w:rsidRPr="001E5C0B">
        <w:rPr>
          <w:rFonts w:ascii="Times New Roman" w:hAnsi="Times New Roman" w:cs="Times New Roman"/>
        </w:rPr>
        <w:t xml:space="preserve"> inactive form </w:t>
      </w:r>
      <w:r>
        <w:rPr>
          <w:rFonts w:ascii="Times New Roman" w:hAnsi="Times New Roman" w:cs="Times New Roman"/>
        </w:rPr>
        <w:t xml:space="preserve">(R for </w:t>
      </w:r>
      <w:r w:rsidRPr="001E5C0B">
        <w:rPr>
          <w:rFonts w:ascii="Times New Roman" w:hAnsi="Times New Roman" w:cs="Times New Roman"/>
        </w:rPr>
        <w:t xml:space="preserve">‘relaxed’) or </w:t>
      </w:r>
      <w:r>
        <w:rPr>
          <w:rFonts w:ascii="Times New Roman" w:hAnsi="Times New Roman" w:cs="Times New Roman"/>
        </w:rPr>
        <w:t>an</w:t>
      </w:r>
      <w:r w:rsidRPr="001E5C0B">
        <w:rPr>
          <w:rFonts w:ascii="Times New Roman" w:hAnsi="Times New Roman" w:cs="Times New Roman"/>
        </w:rPr>
        <w:t xml:space="preserve"> active form</w:t>
      </w:r>
      <w:r>
        <w:rPr>
          <w:rFonts w:ascii="Times New Roman" w:hAnsi="Times New Roman" w:cs="Times New Roman"/>
        </w:rPr>
        <w:t xml:space="preserve"> (T for </w:t>
      </w:r>
      <w:r w:rsidRPr="001E5C0B">
        <w:rPr>
          <w:rFonts w:ascii="Times New Roman" w:hAnsi="Times New Roman" w:cs="Times New Roman"/>
        </w:rPr>
        <w:t>‘tensed</w:t>
      </w:r>
      <w:r>
        <w:rPr>
          <w:rFonts w:ascii="Times New Roman" w:hAnsi="Times New Roman" w:cs="Times New Roman"/>
        </w:rPr>
        <w:t>’</w:t>
      </w:r>
      <w:r w:rsidRPr="001E5C0B">
        <w:rPr>
          <w:rFonts w:ascii="Times New Roman" w:hAnsi="Times New Roman" w:cs="Times New Roman"/>
        </w:rPr>
        <w:t>). In the absence of ligand</w:t>
      </w:r>
      <w:r>
        <w:rPr>
          <w:rFonts w:ascii="Times New Roman" w:hAnsi="Times New Roman" w:cs="Times New Roman"/>
        </w:rPr>
        <w:t xml:space="preserve"> binding</w:t>
      </w:r>
      <w:r w:rsidRPr="001E5C0B">
        <w:rPr>
          <w:rFonts w:ascii="Times New Roman" w:hAnsi="Times New Roman" w:cs="Times New Roman"/>
        </w:rPr>
        <w:t xml:space="preserve">, the R form is more stable than the T form. However, </w:t>
      </w:r>
      <w:r>
        <w:rPr>
          <w:rFonts w:ascii="Times New Roman" w:hAnsi="Times New Roman" w:cs="Times New Roman"/>
        </w:rPr>
        <w:t xml:space="preserve">ligand </w:t>
      </w:r>
      <w:r w:rsidRPr="001E5C0B">
        <w:rPr>
          <w:rFonts w:ascii="Times New Roman" w:hAnsi="Times New Roman" w:cs="Times New Roman"/>
        </w:rPr>
        <w:t>binding stabilizes the T form to a greater</w:t>
      </w:r>
      <w:r>
        <w:rPr>
          <w:rFonts w:ascii="Times New Roman" w:hAnsi="Times New Roman" w:cs="Times New Roman"/>
        </w:rPr>
        <w:t xml:space="preserve"> extent than it does the R form (i.e., </w:t>
      </w:r>
      <w:r w:rsidR="00335A67">
        <w:rPr>
          <w:rFonts w:ascii="Times New Roman" w:hAnsi="Times New Roman" w:cs="Times New Roman"/>
        </w:rPr>
        <w:t>the T</w:t>
      </w:r>
      <w:r w:rsidRPr="001E5C0B">
        <w:rPr>
          <w:rFonts w:ascii="Times New Roman" w:hAnsi="Times New Roman" w:cs="Times New Roman"/>
        </w:rPr>
        <w:t xml:space="preserve">L intermediate has a </w:t>
      </w:r>
      <w:r w:rsidR="00335A67">
        <w:rPr>
          <w:rFonts w:ascii="Times New Roman" w:hAnsi="Times New Roman" w:cs="Times New Roman"/>
        </w:rPr>
        <w:t>lower free energy than the R</w:t>
      </w:r>
      <w:r w:rsidRPr="001E5C0B">
        <w:rPr>
          <w:rFonts w:ascii="Times New Roman" w:hAnsi="Times New Roman" w:cs="Times New Roman"/>
        </w:rPr>
        <w:t>L intermediate</w:t>
      </w:r>
      <w:r>
        <w:rPr>
          <w:rFonts w:ascii="Times New Roman" w:hAnsi="Times New Roman" w:cs="Times New Roman"/>
        </w:rPr>
        <w:t>)</w:t>
      </w:r>
      <w:r w:rsidRPr="001E5C0B">
        <w:rPr>
          <w:rFonts w:ascii="Times New Roman" w:hAnsi="Times New Roman" w:cs="Times New Roman"/>
        </w:rPr>
        <w:t xml:space="preserve">. In short, in the absence of ligand, </w:t>
      </w:r>
      <w:r>
        <w:rPr>
          <w:rFonts w:ascii="Times New Roman" w:hAnsi="Times New Roman" w:cs="Times New Roman"/>
        </w:rPr>
        <w:t>equilibrium favors</w:t>
      </w:r>
      <w:r w:rsidRPr="001E5C0B">
        <w:rPr>
          <w:rFonts w:ascii="Times New Roman" w:hAnsi="Times New Roman" w:cs="Times New Roman"/>
        </w:rPr>
        <w:t xml:space="preserve"> </w:t>
      </w:r>
      <w:r>
        <w:rPr>
          <w:rFonts w:ascii="Times New Roman" w:hAnsi="Times New Roman" w:cs="Times New Roman"/>
        </w:rPr>
        <w:t>an excess of</w:t>
      </w:r>
      <w:r w:rsidRPr="001E5C0B">
        <w:rPr>
          <w:rFonts w:ascii="Times New Roman" w:hAnsi="Times New Roman" w:cs="Times New Roman"/>
        </w:rPr>
        <w:t xml:space="preserve"> R </w:t>
      </w:r>
      <w:r>
        <w:rPr>
          <w:rFonts w:ascii="Times New Roman" w:hAnsi="Times New Roman" w:cs="Times New Roman"/>
        </w:rPr>
        <w:t>over T,</w:t>
      </w:r>
      <w:r w:rsidRPr="001E5C0B">
        <w:rPr>
          <w:rFonts w:ascii="Times New Roman" w:hAnsi="Times New Roman" w:cs="Times New Roman"/>
        </w:rPr>
        <w:t xml:space="preserve"> while in the presence of the ligand, the TL form</w:t>
      </w:r>
      <w:r>
        <w:rPr>
          <w:rFonts w:ascii="Times New Roman" w:hAnsi="Times New Roman" w:cs="Times New Roman"/>
        </w:rPr>
        <w:t xml:space="preserve"> is in excess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"10.1146/annurev-biophys-050511-102222", "abstract" : "The Monod-Wyman-Changeux (MWC) model was conceived in 1965 to account for the signal transduction and cooperative properties of bacterial regulatory enzymes and hemoglobin. It was soon extended to pharmacological receptors for neurotransmitters and other macromolecular entities involved in intracellular and intercellular communications. Five decades later, the two main hypotheses of the model are reexamined on the basis of a variety of regulatory proteins with known X-ray structures: (a) Regulatory proteins possess an oligomeric structure with symmetry properties, and (b) the allosteric interactions between topographically distinct sites are mediated by a conformational transition established between a few preestablished states with conservation of symmetry and ligand-directed conformational selection. Several well-documented examples are adequately represented by the MWC model, yet a few possible exceptions are noted. New questions are raised concerning the dynamics of the allosteric transitions and more complex supramolecular ensembles. Expected final online publication date for the Annual Review of Biophysics Volume 41 is May 04, 2012. Please see http://www.annualreviews.org/catalog/pubdates.aspx for revised estimates.", "author" : [ { "dropping-particle" : "", "family" : "Changeux", "given" : "Jean-Pierre", "non-dropping-particle" : "", "parse-names" : false, "suffix" : "" } ], "container-title" : "Annual review of biophysics", "id" : "ITEM-1", "issue" : "December 2011", "issued" : { "date-parts" : [ [ "2011" ] ] }, "page" : "83-113", "title" : "Allostery and the Monod-Wyman-Changeux Model After 50 Years.", "type" : "article-journal" }, "uris" : [ "http://www.mendeley.com/documents/?uuid=19dbcda3-84e4-40f0-82ac-18f200f8b4af" ] } ], "mendeley" : { "previouslyFormattedCitation" : "[9]"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w:t>
      </w:r>
    </w:p>
    <w:p w14:paraId="794D9388" w14:textId="77777777" w:rsidR="0029067B" w:rsidRDefault="0029067B" w:rsidP="0029067B">
      <w:pPr>
        <w:outlineLvl w:val="0"/>
        <w:rPr>
          <w:rFonts w:ascii="Times New Roman" w:hAnsi="Times New Roman" w:cs="Times New Roman"/>
          <w:u w:val="single"/>
        </w:rPr>
      </w:pPr>
    </w:p>
    <w:p w14:paraId="3021BF52" w14:textId="77777777" w:rsidR="0029067B" w:rsidRPr="009340B3" w:rsidRDefault="0029067B" w:rsidP="0029067B">
      <w:pPr>
        <w:outlineLvl w:val="0"/>
        <w:rPr>
          <w:rFonts w:ascii="Arial" w:hAnsi="Arial" w:cs="Arial"/>
        </w:rPr>
      </w:pPr>
      <w:r w:rsidRPr="009340B3">
        <w:rPr>
          <w:rFonts w:ascii="Arial" w:hAnsi="Arial" w:cs="Arial"/>
        </w:rPr>
        <w:t>B. Thermodynamic considerations</w:t>
      </w:r>
    </w:p>
    <w:p w14:paraId="19B56A75" w14:textId="77777777" w:rsidR="0029067B" w:rsidRPr="009340B3" w:rsidRDefault="0029067B" w:rsidP="0029067B">
      <w:pPr>
        <w:outlineLvl w:val="0"/>
        <w:rPr>
          <w:rFonts w:ascii="Times New Roman" w:hAnsi="Times New Roman" w:cs="Times New Roman"/>
        </w:rPr>
      </w:pPr>
    </w:p>
    <w:p w14:paraId="5FC1D0C9" w14:textId="77777777" w:rsidR="0029067B" w:rsidRPr="00FF08B6" w:rsidRDefault="0029067B" w:rsidP="0029067B">
      <w:pPr>
        <w:outlineLvl w:val="0"/>
        <w:rPr>
          <w:rFonts w:ascii="Times New Roman" w:hAnsi="Times New Roman" w:cs="Times New Roman"/>
        </w:rPr>
      </w:pPr>
      <w:r>
        <w:rPr>
          <w:rFonts w:ascii="Times New Roman" w:hAnsi="Times New Roman" w:cs="Times New Roman"/>
          <w:i/>
        </w:rPr>
        <w:t>Free energy change of a chemical reaction and definition of ‘standard state’</w:t>
      </w:r>
    </w:p>
    <w:p w14:paraId="29739765" w14:textId="77777777" w:rsidR="0029067B" w:rsidRDefault="0029067B" w:rsidP="0029067B">
      <w:pPr>
        <w:spacing w:before="120"/>
        <w:rPr>
          <w:rFonts w:ascii="Times New Roman" w:hAnsi="Times New Roman" w:cs="Times New Roman"/>
        </w:rPr>
      </w:pPr>
      <w:r>
        <w:rPr>
          <w:rFonts w:ascii="Times New Roman" w:hAnsi="Times New Roman" w:cs="Times New Roman"/>
        </w:rPr>
        <w:t xml:space="preserve">The free energy change of a chemical reaction, A + B </w:t>
      </w:r>
      <w:r w:rsidRPr="009340B3">
        <w:rPr>
          <w:rFonts w:ascii="Times New Roman" w:hAnsi="Times New Roman" w:cs="Times New Roman"/>
        </w:rPr>
        <w:sym w:font="Wingdings" w:char="F0E0"/>
      </w:r>
      <w:r>
        <w:rPr>
          <w:rFonts w:ascii="Times New Roman" w:hAnsi="Times New Roman" w:cs="Times New Roman"/>
        </w:rPr>
        <w:t xml:space="preserve"> C + D, is</w:t>
      </w:r>
    </w:p>
    <w:p w14:paraId="5283D881" w14:textId="77777777" w:rsidR="0029067B" w:rsidRPr="00957DB4" w:rsidRDefault="0029067B" w:rsidP="0029067B">
      <w:pPr>
        <w:spacing w:before="120"/>
        <w:rPr>
          <w:rFonts w:ascii="Times New Roman" w:hAnsi="Times New Roman" w:cs="Times New Roman"/>
        </w:rPr>
      </w:pPr>
      <m:oMathPara>
        <m:oMath>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0</m:t>
              </m:r>
            </m:sup>
          </m:sSup>
          <m:r>
            <w:rPr>
              <w:rFonts w:ascii="Cambria Math" w:hAnsi="Cambria Math" w:cs="Times New Roman"/>
            </w:rPr>
            <m:t>+RT</m:t>
          </m:r>
          <m:r>
            <m:rPr>
              <m:nor/>
            </m:rPr>
            <w:rPr>
              <w:rFonts w:ascii="Times New Roman" w:hAnsi="Times New Roman" w:cs="Times New Roman"/>
            </w:rPr>
            <m:t>ln</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C</m:t>
                      </m:r>
                    </m:sub>
                  </m:sSub>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D</m:t>
                      </m:r>
                    </m:sub>
                  </m:sSub>
                </m:num>
                <m:den>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A</m:t>
                      </m:r>
                    </m:sub>
                  </m:sSub>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B</m:t>
                      </m:r>
                    </m:sub>
                  </m:sSub>
                </m:den>
              </m:f>
            </m:e>
          </m:d>
        </m:oMath>
      </m:oMathPara>
    </w:p>
    <w:p w14:paraId="2715AC66" w14:textId="77777777" w:rsidR="0029067B" w:rsidRDefault="0029067B" w:rsidP="0029067B">
      <w:pPr>
        <w:spacing w:before="120"/>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is the standard free energy change of the reaction, and </w:t>
      </w:r>
      <w:proofErr w:type="spellStart"/>
      <w:r w:rsidRPr="00C41E5F">
        <w:rPr>
          <w:rFonts w:ascii="Times New Roman" w:hAnsi="Times New Roman" w:cs="Times New Roman"/>
          <w:i/>
        </w:rPr>
        <w:t>a</w:t>
      </w:r>
      <w:r w:rsidRPr="00C41E5F">
        <w:rPr>
          <w:rFonts w:ascii="Times New Roman" w:hAnsi="Times New Roman" w:cs="Times New Roman"/>
          <w:vertAlign w:val="subscript"/>
        </w:rPr>
        <w:t>A</w:t>
      </w:r>
      <w:proofErr w:type="spellEnd"/>
      <w:r>
        <w:rPr>
          <w:rFonts w:ascii="Times New Roman" w:hAnsi="Times New Roman" w:cs="Times New Roman"/>
        </w:rPr>
        <w:t xml:space="preserve"> etc. are the ‘activities’ of the reactants and products. For an ideal solution (a reasonable approximation for our purposes), </w:t>
      </w:r>
      <w:proofErr w:type="spellStart"/>
      <w:r w:rsidRPr="00C41E5F">
        <w:rPr>
          <w:rFonts w:ascii="Times New Roman" w:hAnsi="Times New Roman" w:cs="Times New Roman"/>
          <w:i/>
        </w:rPr>
        <w:t>a</w:t>
      </w:r>
      <w:r w:rsidRPr="00C41E5F">
        <w:rPr>
          <w:rFonts w:ascii="Times New Roman" w:hAnsi="Times New Roman" w:cs="Times New Roman"/>
          <w:vertAlign w:val="subscript"/>
        </w:rPr>
        <w:t>A</w:t>
      </w:r>
      <w:proofErr w:type="spellEnd"/>
      <w:r>
        <w:rPr>
          <w:rFonts w:ascii="Times New Roman" w:hAnsi="Times New Roman" w:cs="Times New Roman"/>
        </w:rPr>
        <w:t xml:space="preserve"> = [A]/[</w:t>
      </w:r>
      <w:proofErr w:type="gramStart"/>
      <w:r>
        <w:rPr>
          <w:rFonts w:ascii="Times New Roman" w:hAnsi="Times New Roman" w:cs="Times New Roman"/>
        </w:rPr>
        <w:t>A]</w:t>
      </w:r>
      <w:r>
        <w:rPr>
          <w:rFonts w:ascii="Times New Roman" w:hAnsi="Times New Roman" w:cs="Times New Roman"/>
          <w:vertAlign w:val="superscript"/>
        </w:rPr>
        <w:t>0</w:t>
      </w:r>
      <w:proofErr w:type="gramEnd"/>
      <w:r>
        <w:rPr>
          <w:rFonts w:ascii="Times New Roman" w:hAnsi="Times New Roman" w:cs="Times New Roman"/>
        </w:rPr>
        <w:t>, where [A]</w:t>
      </w:r>
      <w:r w:rsidRPr="00C41E5F">
        <w:rPr>
          <w:rFonts w:ascii="Times New Roman" w:hAnsi="Times New Roman" w:cs="Times New Roman"/>
          <w:vertAlign w:val="superscript"/>
        </w:rPr>
        <w:t>0</w:t>
      </w:r>
      <w:r>
        <w:rPr>
          <w:rFonts w:ascii="Times New Roman" w:hAnsi="Times New Roman" w:cs="Times New Roman"/>
        </w:rPr>
        <w:t xml:space="preserve"> is the ‘standard’ concentration of species A. (Clearly,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vertAlign w:val="superscript"/>
        </w:rPr>
        <w:t xml:space="preserve"> </w:t>
      </w:r>
      <w:r>
        <w:rPr>
          <w:rFonts w:ascii="Times New Roman" w:hAnsi="Times New Roman" w:cs="Times New Roman"/>
        </w:rPr>
        <w:t xml:space="preserve">is the free energy change of the reaction when all participating species are present at their standard concentrations; i.e., </w:t>
      </w:r>
      <w:proofErr w:type="spellStart"/>
      <w:r w:rsidRPr="00C41E5F">
        <w:rPr>
          <w:rFonts w:ascii="Times New Roman" w:hAnsi="Times New Roman" w:cs="Times New Roman"/>
          <w:i/>
        </w:rPr>
        <w:t>a</w:t>
      </w:r>
      <w:r w:rsidRPr="00C41E5F">
        <w:rPr>
          <w:rFonts w:ascii="Times New Roman" w:hAnsi="Times New Roman" w:cs="Times New Roman"/>
          <w:vertAlign w:val="subscript"/>
        </w:rPr>
        <w:t>A</w:t>
      </w:r>
      <w:proofErr w:type="spellEnd"/>
      <w:r>
        <w:rPr>
          <w:rFonts w:ascii="Times New Roman" w:hAnsi="Times New Roman" w:cs="Times New Roman"/>
        </w:rPr>
        <w:t xml:space="preserve"> = 1, etc.) In physical chemistry textbooks, it is conventional to define the standard concentration of all chemical species to be 1 M, but this definition is neither necessary nor desirable. Even physical chemists define the standard concentration of H</w:t>
      </w:r>
      <w:r w:rsidRPr="0007385F">
        <w:rPr>
          <w:rFonts w:ascii="Times New Roman" w:hAnsi="Times New Roman" w:cs="Times New Roman"/>
          <w:vertAlign w:val="subscript"/>
        </w:rPr>
        <w:t>2</w:t>
      </w:r>
      <w:r>
        <w:rPr>
          <w:rFonts w:ascii="Times New Roman" w:hAnsi="Times New Roman" w:cs="Times New Roman"/>
        </w:rPr>
        <w:t>O to be 55.5 M (the unchanging concentration of water in dilute aqueous solutions), and biochemists find it convenient to define the standard concentration of H</w:t>
      </w:r>
      <w:r w:rsidRPr="0007385F">
        <w:rPr>
          <w:rFonts w:ascii="Times New Roman" w:hAnsi="Times New Roman" w:cs="Times New Roman"/>
          <w:vertAlign w:val="superscript"/>
        </w:rPr>
        <w:t>+</w:t>
      </w:r>
      <w:r>
        <w:rPr>
          <w:rFonts w:ascii="Times New Roman" w:hAnsi="Times New Roman" w:cs="Times New Roman"/>
        </w:rPr>
        <w:t xml:space="preserve"> to be 10</w:t>
      </w:r>
      <w:r>
        <w:rPr>
          <w:rFonts w:ascii="Times New Roman" w:hAnsi="Times New Roman" w:cs="Times New Roman"/>
          <w:vertAlign w:val="superscript"/>
        </w:rPr>
        <w:t>−</w:t>
      </w:r>
      <w:r w:rsidRPr="0007385F">
        <w:rPr>
          <w:rFonts w:ascii="Times New Roman" w:hAnsi="Times New Roman" w:cs="Times New Roman"/>
          <w:vertAlign w:val="superscript"/>
        </w:rPr>
        <w:t>7</w:t>
      </w:r>
      <w:r>
        <w:rPr>
          <w:rFonts w:ascii="Times New Roman" w:hAnsi="Times New Roman" w:cs="Times New Roman"/>
        </w:rPr>
        <w:t xml:space="preserve"> M (i.e., neutral pH, characteristic of living cells). We will define the standard states of the chemical species in our reaction mechanism to make thermodynamic calculations and kinetic simulations as simple as possible.</w:t>
      </w:r>
    </w:p>
    <w:p w14:paraId="05838F3D" w14:textId="77777777" w:rsidR="0029067B" w:rsidRDefault="0029067B" w:rsidP="0029067B">
      <w:pPr>
        <w:ind w:firstLine="432"/>
        <w:rPr>
          <w:rFonts w:ascii="Times New Roman" w:hAnsi="Times New Roman" w:cs="Times New Roman"/>
        </w:rPr>
      </w:pPr>
      <w:r>
        <w:rPr>
          <w:rFonts w:ascii="Times New Roman" w:hAnsi="Times New Roman" w:cs="Times New Roman"/>
        </w:rPr>
        <w:lastRenderedPageBreak/>
        <w:t xml:space="preserve">The kinetic rate constants for a chemical reaction are related to </w:t>
      </w:r>
      <w:r>
        <w:rPr>
          <w:rFonts w:ascii="Times New Roman" w:hAnsi="Times New Roman" w:cs="Times New Roman"/>
        </w:rPr>
        <w:sym w:font="Symbol" w:char="F044"/>
      </w:r>
      <w:r>
        <w:rPr>
          <w:rFonts w:ascii="Times New Roman" w:hAnsi="Times New Roman" w:cs="Times New Roman"/>
          <w:i/>
        </w:rPr>
        <w:t>G</w:t>
      </w:r>
      <w:r>
        <w:rPr>
          <w:rFonts w:ascii="Times New Roman" w:hAnsi="Times New Roman" w:cs="Times New Roman"/>
          <w:vertAlign w:val="superscript"/>
        </w:rPr>
        <w:t>0</w:t>
      </w:r>
      <w:r>
        <w:rPr>
          <w:rFonts w:ascii="Times New Roman" w:hAnsi="Times New Roman" w:cs="Times New Roman"/>
        </w:rPr>
        <w:t xml:space="preserve"> for the reaction through the equilibrium constant,</w:t>
      </w:r>
      <w:r w:rsidRPr="00264C02">
        <w:rPr>
          <w:rFonts w:ascii="Times New Roman" w:hAnsi="Times New Roman" w:cs="Times New Roman"/>
          <w:i/>
        </w:rPr>
        <w:t xml:space="preserve"> </w:t>
      </w:r>
      <w:proofErr w:type="spellStart"/>
      <w:r w:rsidRPr="00264C02">
        <w:rPr>
          <w:rFonts w:ascii="Times New Roman" w:hAnsi="Times New Roman" w:cs="Times New Roman"/>
          <w:i/>
        </w:rPr>
        <w:t>K</w:t>
      </w:r>
      <w:r w:rsidRPr="00264C02">
        <w:rPr>
          <w:rFonts w:ascii="Times New Roman" w:hAnsi="Times New Roman" w:cs="Times New Roman"/>
          <w:vertAlign w:val="subscript"/>
        </w:rPr>
        <w:t>eq</w:t>
      </w:r>
      <w:proofErr w:type="spellEnd"/>
      <w:r w:rsidRPr="00D37697">
        <w:rPr>
          <w:rFonts w:ascii="Times New Roman" w:hAnsi="Times New Roman" w:cs="Times New Roman"/>
        </w:rPr>
        <w:t xml:space="preserve"> </w:t>
      </w:r>
      <w:r>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type m:val="lin"/>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0</m:t>
                    </m:r>
                  </m:sup>
                </m:sSup>
              </m:num>
              <m:den>
                <m:r>
                  <w:rPr>
                    <w:rFonts w:ascii="Cambria Math" w:hAnsi="Cambria Math" w:cs="Times New Roman"/>
                  </w:rPr>
                  <m:t>RT</m:t>
                </m:r>
              </m:den>
            </m:f>
          </m:sup>
        </m:sSup>
      </m:oMath>
      <w:r>
        <w:rPr>
          <w:rFonts w:ascii="Times New Roman" w:hAnsi="Times New Roman" w:cs="Times New Roman"/>
        </w:rPr>
        <w:t xml:space="preserve">, where </w:t>
      </w:r>
      <w:r w:rsidRPr="00873F98">
        <w:rPr>
          <w:rFonts w:ascii="Times New Roman" w:hAnsi="Times New Roman" w:cs="Times New Roman"/>
          <w:i/>
        </w:rPr>
        <w:t>R</w:t>
      </w:r>
      <w:r>
        <w:rPr>
          <w:rFonts w:ascii="Times New Roman" w:hAnsi="Times New Roman" w:cs="Times New Roman"/>
        </w:rPr>
        <w:t xml:space="preserve"> = gas constant and </w:t>
      </w:r>
      <w:r w:rsidRPr="00873F98">
        <w:rPr>
          <w:rFonts w:ascii="Times New Roman" w:hAnsi="Times New Roman" w:cs="Times New Roman"/>
          <w:i/>
        </w:rPr>
        <w:t>T</w:t>
      </w:r>
      <w:r>
        <w:rPr>
          <w:rFonts w:ascii="Times New Roman" w:hAnsi="Times New Roman" w:cs="Times New Roman"/>
        </w:rPr>
        <w:t xml:space="preserve"> = absolute temperature (</w:t>
      </w:r>
      <w:r w:rsidRPr="00873F98">
        <w:rPr>
          <w:rFonts w:ascii="Times New Roman" w:hAnsi="Times New Roman" w:cs="Times New Roman"/>
          <w:i/>
        </w:rPr>
        <w:t>RT</w:t>
      </w:r>
      <w:r>
        <w:rPr>
          <w:rFonts w:ascii="Times New Roman" w:hAnsi="Times New Roman" w:cs="Times New Roman"/>
        </w:rPr>
        <w:t xml:space="preserve"> = 2.48 kJ/mole at 298 K) and </w:t>
      </w:r>
      <w:proofErr w:type="spellStart"/>
      <w:r w:rsidRPr="00873F98">
        <w:rPr>
          <w:rFonts w:ascii="Times New Roman" w:hAnsi="Times New Roman" w:cs="Times New Roman"/>
          <w:i/>
        </w:rPr>
        <w:t>K</w:t>
      </w:r>
      <w:r w:rsidRPr="00873F98">
        <w:rPr>
          <w:rFonts w:ascii="Times New Roman" w:hAnsi="Times New Roman" w:cs="Times New Roman"/>
          <w:vertAlign w:val="subscript"/>
        </w:rPr>
        <w:t>eq</w:t>
      </w:r>
      <w:proofErr w:type="spellEnd"/>
      <w:r>
        <w:rPr>
          <w:rFonts w:ascii="Times New Roman" w:hAnsi="Times New Roman" w:cs="Times New Roman"/>
        </w:rPr>
        <w:t xml:space="preserve"> is the mass-action quotient at equilibrium: </w:t>
      </w:r>
    </w:p>
    <w:p w14:paraId="231AC3E5" w14:textId="77777777" w:rsidR="0029067B" w:rsidRPr="00D37697" w:rsidRDefault="00EA2796" w:rsidP="0029067B">
      <w:pPr>
        <w:spacing w:before="12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K</m:t>
              </m:r>
            </m:e>
            <m:sub>
              <m:r>
                <m:rPr>
                  <m:nor/>
                </m:rPr>
                <w:rPr>
                  <w:rFonts w:ascii="Times New Roman" w:hAnsi="Times New Roman" w:cs="Times New Roman"/>
                </w:rPr>
                <m:t>eq</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C,eq</m:t>
                  </m:r>
                </m:sub>
              </m:sSub>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D,eq</m:t>
                  </m:r>
                </m:sub>
              </m:sSub>
            </m:num>
            <m:den>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A,eq</m:t>
                  </m:r>
                </m:sub>
              </m:sSub>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B,eq</m:t>
                  </m:r>
                </m:sub>
              </m:sSub>
            </m:den>
          </m:f>
        </m:oMath>
      </m:oMathPara>
    </w:p>
    <w:p w14:paraId="54D9EC86" w14:textId="77777777" w:rsidR="0029067B" w:rsidRDefault="0029067B" w:rsidP="0029067B">
      <w:pPr>
        <w:spacing w:before="120"/>
        <w:rPr>
          <w:rFonts w:ascii="Times New Roman" w:hAnsi="Times New Roman" w:cs="Times New Roman"/>
        </w:rPr>
      </w:pPr>
      <w:r>
        <w:rPr>
          <w:rFonts w:ascii="Times New Roman" w:hAnsi="Times New Roman" w:cs="Times New Roman"/>
        </w:rPr>
        <w:t xml:space="preserve">For an elementary chemical reaction (described by mass-action kinetics), the rates of the forward and reverse reactions are </w:t>
      </w:r>
    </w:p>
    <w:p w14:paraId="4753C3B2" w14:textId="77777777" w:rsidR="0029067B" w:rsidRPr="00D37697" w:rsidRDefault="00EA2796" w:rsidP="0029067B">
      <w:pPr>
        <w:spacing w:before="12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k</m:t>
            </m:r>
          </m:e>
          <m:sub>
            <m:r>
              <m:rPr>
                <m:nor/>
              </m:rPr>
              <w:rPr>
                <w:rFonts w:ascii="Times New Roman" w:hAnsi="Times New Roman" w:cs="Times New Roman"/>
              </w:rPr>
              <m:t>f</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B</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k</m:t>
            </m:r>
          </m:e>
          <m:sub>
            <m:r>
              <m:rPr>
                <m:nor/>
              </m:rPr>
              <w:rPr>
                <w:rFonts w:ascii="Times New Roman" w:hAnsi="Times New Roman" w:cs="Times New Roman"/>
              </w:rPr>
              <m:t>r</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m:rPr>
                <m:nor/>
              </m:rPr>
              <w:rPr>
                <w:rFonts w:ascii="Times New Roman" w:hAnsi="Times New Roman" w:cs="Times New Roman"/>
              </w:rPr>
              <m:t>D</m:t>
            </m:r>
          </m:sub>
        </m:sSub>
      </m:oMath>
      <w:r w:rsidR="0029067B" w:rsidRPr="00D37697">
        <w:rPr>
          <w:rFonts w:ascii="Times New Roman" w:hAnsi="Times New Roman" w:cs="Times New Roman"/>
        </w:rPr>
        <w:t>,</w:t>
      </w:r>
    </w:p>
    <w:p w14:paraId="73875688" w14:textId="77777777" w:rsidR="0029067B" w:rsidRDefault="0029067B" w:rsidP="0029067B">
      <w:pPr>
        <w:spacing w:before="120"/>
        <w:rPr>
          <w:rFonts w:ascii="Times New Roman" w:hAnsi="Times New Roman" w:cs="Times New Roman"/>
        </w:rPr>
      </w:pPr>
      <w:proofErr w:type="gramStart"/>
      <w:r>
        <w:rPr>
          <w:rFonts w:ascii="Times New Roman" w:hAnsi="Times New Roman" w:cs="Times New Roman"/>
        </w:rPr>
        <w:t>respectively</w:t>
      </w:r>
      <w:proofErr w:type="gramEnd"/>
      <w:r>
        <w:rPr>
          <w:rFonts w:ascii="Times New Roman" w:hAnsi="Times New Roman" w:cs="Times New Roman"/>
        </w:rPr>
        <w:t xml:space="preserve">. At equilibrium, the rates of the forward and reverse reactions are equal; hence, </w:t>
      </w:r>
      <w:proofErr w:type="spellStart"/>
      <w:r w:rsidRPr="00873F98">
        <w:rPr>
          <w:rFonts w:ascii="Times New Roman" w:hAnsi="Times New Roman" w:cs="Times New Roman"/>
          <w:i/>
        </w:rPr>
        <w:t>K</w:t>
      </w:r>
      <w:r w:rsidRPr="00873F98">
        <w:rPr>
          <w:rFonts w:ascii="Times New Roman" w:hAnsi="Times New Roman" w:cs="Times New Roman"/>
          <w:vertAlign w:val="subscript"/>
        </w:rPr>
        <w:t>eq</w:t>
      </w:r>
      <w:proofErr w:type="spellEnd"/>
      <w:r>
        <w:rPr>
          <w:rFonts w:ascii="Times New Roman" w:hAnsi="Times New Roman" w:cs="Times New Roman"/>
        </w:rPr>
        <w:t xml:space="preserve"> = </w:t>
      </w:r>
      <w:proofErr w:type="spellStart"/>
      <w:r w:rsidRPr="00873F98">
        <w:rPr>
          <w:rFonts w:ascii="Times New Roman" w:hAnsi="Times New Roman" w:cs="Times New Roman"/>
          <w:i/>
        </w:rPr>
        <w:t>k</w:t>
      </w:r>
      <w:r w:rsidRPr="00873F98">
        <w:rPr>
          <w:rFonts w:ascii="Times New Roman" w:hAnsi="Times New Roman" w:cs="Times New Roman"/>
          <w:vertAlign w:val="subscript"/>
        </w:rPr>
        <w:t>f</w:t>
      </w:r>
      <w:proofErr w:type="spellEnd"/>
      <w:r>
        <w:rPr>
          <w:rFonts w:ascii="Times New Roman" w:hAnsi="Times New Roman" w:cs="Times New Roman"/>
        </w:rPr>
        <w:t>/</w:t>
      </w:r>
      <w:r w:rsidRPr="00873F98">
        <w:rPr>
          <w:rFonts w:ascii="Times New Roman" w:hAnsi="Times New Roman" w:cs="Times New Roman"/>
          <w:i/>
        </w:rPr>
        <w:t>k</w:t>
      </w:r>
      <w:r w:rsidRPr="00873F98">
        <w:rPr>
          <w:rFonts w:ascii="Times New Roman" w:hAnsi="Times New Roman" w:cs="Times New Roman"/>
          <w:vertAlign w:val="subscript"/>
        </w:rPr>
        <w:t>r</w:t>
      </w:r>
      <w:r>
        <w:rPr>
          <w:rFonts w:ascii="Times New Roman" w:hAnsi="Times New Roman" w:cs="Times New Roman"/>
        </w:rPr>
        <w:t xml:space="preserve">. </w:t>
      </w:r>
    </w:p>
    <w:p w14:paraId="2A0F9B90" w14:textId="77777777" w:rsidR="0029067B" w:rsidRDefault="0029067B" w:rsidP="0029067B">
      <w:pPr>
        <w:ind w:firstLine="432"/>
        <w:rPr>
          <w:rFonts w:ascii="Times New Roman" w:hAnsi="Times New Roman" w:cs="Times New Roman"/>
        </w:rPr>
      </w:pPr>
      <w:r>
        <w:rPr>
          <w:rFonts w:ascii="Times New Roman" w:hAnsi="Times New Roman" w:cs="Times New Roman"/>
        </w:rPr>
        <w:t xml:space="preserve">For numerical simulations of a chemical reaction system, it is convenient to scale the concentrations of all time-dependent intermediates so that </w:t>
      </w:r>
      <w:proofErr w:type="spellStart"/>
      <w:proofErr w:type="gramStart"/>
      <w:r w:rsidRPr="00515276">
        <w:rPr>
          <w:rFonts w:ascii="Times New Roman" w:hAnsi="Times New Roman" w:cs="Times New Roman"/>
          <w:i/>
        </w:rPr>
        <w:t>a</w:t>
      </w:r>
      <w:r w:rsidRPr="00515276">
        <w:rPr>
          <w:rFonts w:ascii="Times New Roman" w:hAnsi="Times New Roman" w:cs="Times New Roman"/>
          <w:vertAlign w:val="subscript"/>
        </w:rPr>
        <w:t>A</w:t>
      </w:r>
      <w:proofErr w:type="spellEnd"/>
      <w:r>
        <w:rPr>
          <w:rFonts w:ascii="Times New Roman" w:hAnsi="Times New Roman" w:cs="Times New Roman"/>
        </w:rPr>
        <w:t>(</w:t>
      </w:r>
      <w:proofErr w:type="gramEnd"/>
      <w:r>
        <w:rPr>
          <w:rFonts w:ascii="Times New Roman" w:hAnsi="Times New Roman" w:cs="Times New Roman"/>
          <w:i/>
        </w:rPr>
        <w:t>t</w:t>
      </w:r>
      <w:r>
        <w:rPr>
          <w:rFonts w:ascii="Times New Roman" w:hAnsi="Times New Roman" w:cs="Times New Roman"/>
        </w:rPr>
        <w:t xml:space="preserve">) ≈ 1, etc. Hence, to connect our thermodynamics estimates of </w:t>
      </w:r>
      <w:r>
        <w:rPr>
          <w:rFonts w:ascii="Times New Roman" w:hAnsi="Times New Roman" w:cs="Times New Roman"/>
        </w:rPr>
        <w:sym w:font="Symbol" w:char="F044"/>
      </w:r>
      <w:r>
        <w:rPr>
          <w:rFonts w:ascii="Times New Roman" w:hAnsi="Times New Roman" w:cs="Times New Roman"/>
          <w:i/>
        </w:rPr>
        <w:t>G</w:t>
      </w:r>
      <w:r>
        <w:rPr>
          <w:rFonts w:ascii="Times New Roman" w:hAnsi="Times New Roman" w:cs="Times New Roman"/>
          <w:vertAlign w:val="superscript"/>
        </w:rPr>
        <w:t>0</w:t>
      </w:r>
      <w:r>
        <w:rPr>
          <w:rFonts w:ascii="Times New Roman" w:hAnsi="Times New Roman" w:cs="Times New Roman"/>
        </w:rPr>
        <w:t xml:space="preserve"> and </w:t>
      </w:r>
      <w:proofErr w:type="spellStart"/>
      <w:r w:rsidRPr="00D93C5A">
        <w:rPr>
          <w:rFonts w:ascii="Times New Roman" w:hAnsi="Times New Roman" w:cs="Times New Roman"/>
          <w:i/>
        </w:rPr>
        <w:t>K</w:t>
      </w:r>
      <w:r w:rsidRPr="00D93C5A">
        <w:rPr>
          <w:rFonts w:ascii="Times New Roman" w:hAnsi="Times New Roman" w:cs="Times New Roman"/>
          <w:vertAlign w:val="subscript"/>
        </w:rPr>
        <w:t>eq</w:t>
      </w:r>
      <w:proofErr w:type="spellEnd"/>
      <w:r>
        <w:rPr>
          <w:rFonts w:ascii="Times New Roman" w:hAnsi="Times New Roman" w:cs="Times New Roman"/>
        </w:rPr>
        <w:t xml:space="preserve"> to our kinetic simulations, we must choose the ‘standard’ concentrations of our species to be the typical intracellular concentrations used to scale the kinetic rate equations. </w:t>
      </w:r>
    </w:p>
    <w:p w14:paraId="33CFBC67" w14:textId="77777777" w:rsidR="0029067B" w:rsidRDefault="0029067B" w:rsidP="0029067B">
      <w:pPr>
        <w:ind w:firstLine="432"/>
        <w:rPr>
          <w:rFonts w:ascii="Times New Roman" w:hAnsi="Times New Roman" w:cs="Times New Roman"/>
        </w:rPr>
      </w:pPr>
      <w:r>
        <w:rPr>
          <w:rFonts w:ascii="Times New Roman" w:hAnsi="Times New Roman" w:cs="Times New Roman"/>
        </w:rPr>
        <w:t xml:space="preserve">As an example of these ideas, consider the hydrolysis of ATP in </w:t>
      </w:r>
      <w:r w:rsidRPr="00BF5CAB">
        <w:rPr>
          <w:rFonts w:ascii="Times New Roman" w:hAnsi="Times New Roman" w:cs="Times New Roman"/>
          <w:i/>
        </w:rPr>
        <w:t>Caulobacter</w:t>
      </w:r>
      <w:r>
        <w:rPr>
          <w:rFonts w:ascii="Times New Roman" w:hAnsi="Times New Roman" w:cs="Times New Roman"/>
        </w:rPr>
        <w:t xml:space="preserve"> cells. It is reasonable to assume that the concentrations of ATP, ADP and P</w:t>
      </w:r>
      <w:r w:rsidRPr="00670E90">
        <w:rPr>
          <w:rFonts w:ascii="Times New Roman" w:hAnsi="Times New Roman" w:cs="Times New Roman"/>
          <w:vertAlign w:val="subscript"/>
        </w:rPr>
        <w:t>i</w:t>
      </w:r>
      <w:r>
        <w:rPr>
          <w:rFonts w:ascii="Times New Roman" w:hAnsi="Times New Roman" w:cs="Times New Roman"/>
        </w:rPr>
        <w:t xml:space="preserve"> are constant in the cell (say, [ATP] = 13 </w:t>
      </w:r>
      <w:proofErr w:type="spellStart"/>
      <w:r>
        <w:rPr>
          <w:rFonts w:ascii="Times New Roman" w:hAnsi="Times New Roman" w:cs="Times New Roman"/>
        </w:rPr>
        <w:t>mM</w:t>
      </w:r>
      <w:proofErr w:type="spellEnd"/>
      <w:r>
        <w:rPr>
          <w:rFonts w:ascii="Times New Roman" w:hAnsi="Times New Roman" w:cs="Times New Roman"/>
        </w:rPr>
        <w:t xml:space="preserve">, [ADP] = 2 </w:t>
      </w:r>
      <w:proofErr w:type="spellStart"/>
      <w:r>
        <w:rPr>
          <w:rFonts w:ascii="Times New Roman" w:hAnsi="Times New Roman" w:cs="Times New Roman"/>
        </w:rPr>
        <w:t>mM</w:t>
      </w:r>
      <w:proofErr w:type="spellEnd"/>
      <w:r>
        <w:rPr>
          <w:rFonts w:ascii="Times New Roman" w:hAnsi="Times New Roman" w:cs="Times New Roman"/>
        </w:rPr>
        <w:t>, [P</w:t>
      </w:r>
      <w:r w:rsidRPr="00670E90">
        <w:rPr>
          <w:rFonts w:ascii="Times New Roman" w:hAnsi="Times New Roman" w:cs="Times New Roman"/>
          <w:vertAlign w:val="subscript"/>
        </w:rPr>
        <w:t>i</w:t>
      </w:r>
      <w:r>
        <w:rPr>
          <w:rFonts w:ascii="Times New Roman" w:hAnsi="Times New Roman" w:cs="Times New Roman"/>
        </w:rPr>
        <w:t xml:space="preserve">] = 2 </w:t>
      </w:r>
      <w:proofErr w:type="spellStart"/>
      <w:r>
        <w:rPr>
          <w:rFonts w:ascii="Times New Roman" w:hAnsi="Times New Roman" w:cs="Times New Roman"/>
        </w:rPr>
        <w:t>mM</w:t>
      </w:r>
      <w:proofErr w:type="spellEnd"/>
      <w:r>
        <w:rPr>
          <w:rFonts w:ascii="Times New Roman" w:hAnsi="Times New Roman" w:cs="Times New Roman"/>
        </w:rPr>
        <w:t xml:space="preserve">). We take these intracellular concentrations as our ‘standard’ concentrations for ATP, ADP and Pi, so that </w:t>
      </w:r>
      <w:proofErr w:type="spellStart"/>
      <w:r w:rsidRPr="00670E90">
        <w:rPr>
          <w:rFonts w:ascii="Times New Roman" w:hAnsi="Times New Roman" w:cs="Times New Roman"/>
          <w:i/>
        </w:rPr>
        <w:t>a</w:t>
      </w:r>
      <w:r w:rsidRPr="00670E90">
        <w:rPr>
          <w:rFonts w:ascii="Times New Roman" w:hAnsi="Times New Roman" w:cs="Times New Roman"/>
          <w:vertAlign w:val="subscript"/>
        </w:rPr>
        <w:t>ATP</w:t>
      </w:r>
      <w:proofErr w:type="spellEnd"/>
      <w:r>
        <w:rPr>
          <w:rFonts w:ascii="Times New Roman" w:hAnsi="Times New Roman" w:cs="Times New Roman"/>
        </w:rPr>
        <w:t xml:space="preserve"> = </w:t>
      </w:r>
      <w:proofErr w:type="spellStart"/>
      <w:r w:rsidRPr="00670E90">
        <w:rPr>
          <w:rFonts w:ascii="Times New Roman" w:hAnsi="Times New Roman" w:cs="Times New Roman"/>
          <w:i/>
        </w:rPr>
        <w:t>a</w:t>
      </w:r>
      <w:r w:rsidRPr="00670E90">
        <w:rPr>
          <w:rFonts w:ascii="Times New Roman" w:hAnsi="Times New Roman" w:cs="Times New Roman"/>
          <w:vertAlign w:val="subscript"/>
        </w:rPr>
        <w:t>A</w:t>
      </w:r>
      <w:r>
        <w:rPr>
          <w:rFonts w:ascii="Times New Roman" w:hAnsi="Times New Roman" w:cs="Times New Roman"/>
          <w:vertAlign w:val="subscript"/>
        </w:rPr>
        <w:t>D</w:t>
      </w:r>
      <w:r w:rsidRPr="00670E90">
        <w:rPr>
          <w:rFonts w:ascii="Times New Roman" w:hAnsi="Times New Roman" w:cs="Times New Roman"/>
          <w:vertAlign w:val="subscript"/>
        </w:rPr>
        <w:t>P</w:t>
      </w:r>
      <w:proofErr w:type="spellEnd"/>
      <w:r>
        <w:rPr>
          <w:rFonts w:ascii="Times New Roman" w:hAnsi="Times New Roman" w:cs="Times New Roman"/>
        </w:rPr>
        <w:t xml:space="preserve"> = </w:t>
      </w:r>
      <w:proofErr w:type="spellStart"/>
      <w:proofErr w:type="gramStart"/>
      <w:r w:rsidRPr="00670E90">
        <w:rPr>
          <w:rFonts w:ascii="Times New Roman" w:hAnsi="Times New Roman" w:cs="Times New Roman"/>
          <w:i/>
        </w:rPr>
        <w:t>a</w:t>
      </w:r>
      <w:r w:rsidRPr="00670E90">
        <w:rPr>
          <w:rFonts w:ascii="Times New Roman" w:hAnsi="Times New Roman" w:cs="Times New Roman"/>
          <w:vertAlign w:val="subscript"/>
        </w:rPr>
        <w:t>Pi</w:t>
      </w:r>
      <w:proofErr w:type="spellEnd"/>
      <w:proofErr w:type="gramEnd"/>
      <w:r>
        <w:rPr>
          <w:rFonts w:ascii="Times New Roman" w:hAnsi="Times New Roman" w:cs="Times New Roman"/>
        </w:rPr>
        <w:t xml:space="preserve"> = 1 at all times. With this choice, the concentrations of ATP, ADP and P</w:t>
      </w:r>
      <w:r w:rsidRPr="00670E90">
        <w:rPr>
          <w:rFonts w:ascii="Times New Roman" w:hAnsi="Times New Roman" w:cs="Times New Roman"/>
          <w:vertAlign w:val="subscript"/>
        </w:rPr>
        <w:t>i</w:t>
      </w:r>
      <w:r>
        <w:rPr>
          <w:rFonts w:ascii="Times New Roman" w:hAnsi="Times New Roman" w:cs="Times New Roman"/>
        </w:rPr>
        <w:t xml:space="preserve"> drop out of all our equilibrium calculations and kinetic rate laws, because their activities are always ≡ 1 (in the same way that [H</w:t>
      </w:r>
      <w:r w:rsidRPr="00670E90">
        <w:rPr>
          <w:rFonts w:ascii="Times New Roman" w:hAnsi="Times New Roman" w:cs="Times New Roman"/>
          <w:vertAlign w:val="subscript"/>
        </w:rPr>
        <w:t>2</w:t>
      </w:r>
      <w:r>
        <w:rPr>
          <w:rFonts w:ascii="Times New Roman" w:hAnsi="Times New Roman" w:cs="Times New Roman"/>
        </w:rPr>
        <w:t xml:space="preserve">O] drops out of all such calculations because the standard concentration of water is defined to be 55.5 M). With this definition of standard state, we have </w:t>
      </w:r>
    </w:p>
    <w:p w14:paraId="437B9422" w14:textId="77777777" w:rsidR="0029067B" w:rsidRDefault="0029067B" w:rsidP="0029067B">
      <w:pPr>
        <w:spacing w:before="120"/>
        <w:jc w:val="center"/>
        <w:rPr>
          <w:rFonts w:ascii="Times New Roman" w:hAnsi="Times New Roman" w:cs="Times New Roman"/>
        </w:rPr>
      </w:pPr>
      <w:r>
        <w:rPr>
          <w:rFonts w:ascii="Times New Roman" w:hAnsi="Times New Roman" w:cs="Times New Roman"/>
        </w:rPr>
        <w:t>ATP + H</w:t>
      </w:r>
      <w:r w:rsidRPr="00C027BB">
        <w:rPr>
          <w:rFonts w:ascii="Times New Roman" w:hAnsi="Times New Roman" w:cs="Times New Roman"/>
          <w:vertAlign w:val="subscript"/>
        </w:rPr>
        <w:t>2</w:t>
      </w:r>
      <w:r>
        <w:rPr>
          <w:rFonts w:ascii="Times New Roman" w:hAnsi="Times New Roman" w:cs="Times New Roman"/>
        </w:rPr>
        <w:t xml:space="preserve">O </w:t>
      </w:r>
      <w:r w:rsidRPr="00C027BB">
        <w:rPr>
          <w:rFonts w:ascii="Times New Roman" w:hAnsi="Times New Roman" w:cs="Times New Roman"/>
        </w:rPr>
        <w:sym w:font="Wingdings" w:char="F0E0"/>
      </w:r>
      <w:r>
        <w:rPr>
          <w:rFonts w:ascii="Times New Roman" w:hAnsi="Times New Roman" w:cs="Times New Roman"/>
        </w:rPr>
        <w:t xml:space="preserve"> ADP + P</w:t>
      </w:r>
      <w:r w:rsidRPr="00C027BB">
        <w:rPr>
          <w:rFonts w:ascii="Times New Roman" w:hAnsi="Times New Roman" w:cs="Times New Roman"/>
          <w:vertAlign w:val="subscript"/>
        </w:rPr>
        <w:t>i</w:t>
      </w:r>
      <w:proofErr w:type="gramStart"/>
      <w:r>
        <w:rPr>
          <w:rFonts w:ascii="Times New Roman" w:hAnsi="Times New Roman" w:cs="Times New Roman"/>
        </w:rPr>
        <w:t xml:space="preserve">,  </w:t>
      </w:r>
      <w:proofErr w:type="gramEnd"/>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 −50 kJ/mole </w:t>
      </w:r>
    </w:p>
    <w:p w14:paraId="76EEB896" w14:textId="77777777" w:rsidR="0029067B" w:rsidRPr="00BF5CAB" w:rsidRDefault="0029067B" w:rsidP="0029067B">
      <w:pPr>
        <w:spacing w:before="12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ATP hydrolysis under these (standard) conditions inside the cell.</w:t>
      </w:r>
    </w:p>
    <w:p w14:paraId="3F2C4356" w14:textId="77777777" w:rsidR="0029067B" w:rsidRDefault="0029067B" w:rsidP="0029067B">
      <w:pPr>
        <w:ind w:firstLine="720"/>
        <w:rPr>
          <w:rFonts w:ascii="Times New Roman" w:hAnsi="Times New Roman" w:cs="Times New Roman"/>
          <w:sz w:val="20"/>
          <w:szCs w:val="20"/>
        </w:rPr>
      </w:pPr>
    </w:p>
    <w:p w14:paraId="20200300" w14:textId="77777777" w:rsidR="0029067B" w:rsidRPr="00FF08B6" w:rsidRDefault="0029067B" w:rsidP="0029067B">
      <w:pPr>
        <w:outlineLvl w:val="0"/>
        <w:rPr>
          <w:rFonts w:ascii="Times New Roman" w:hAnsi="Times New Roman" w:cs="Times New Roman"/>
        </w:rPr>
      </w:pPr>
      <w:r w:rsidRPr="00FF08B6">
        <w:rPr>
          <w:rFonts w:ascii="Times New Roman" w:hAnsi="Times New Roman" w:cs="Times New Roman"/>
          <w:i/>
        </w:rPr>
        <w:t>Assigning standard free energ</w:t>
      </w:r>
      <w:r>
        <w:rPr>
          <w:rFonts w:ascii="Times New Roman" w:hAnsi="Times New Roman" w:cs="Times New Roman"/>
          <w:i/>
        </w:rPr>
        <w:t>y changes to the generic reactions in our model</w:t>
      </w:r>
      <w:r w:rsidRPr="00FF08B6">
        <w:rPr>
          <w:rFonts w:ascii="Times New Roman" w:hAnsi="Times New Roman" w:cs="Times New Roman"/>
        </w:rPr>
        <w:t xml:space="preserve"> </w:t>
      </w:r>
    </w:p>
    <w:p w14:paraId="071FD8CA" w14:textId="77777777" w:rsidR="0029067B" w:rsidRDefault="0029067B" w:rsidP="0029067B">
      <w:pPr>
        <w:spacing w:before="120"/>
        <w:rPr>
          <w:rFonts w:ascii="Times New Roman" w:hAnsi="Times New Roman" w:cs="Times New Roman"/>
        </w:rPr>
      </w:pPr>
      <w:r>
        <w:rPr>
          <w:rFonts w:ascii="Times New Roman" w:hAnsi="Times New Roman" w:cs="Times New Roman"/>
        </w:rPr>
        <w:t xml:space="preserve">In </w:t>
      </w:r>
      <w:r w:rsidRPr="00840B38">
        <w:rPr>
          <w:rFonts w:ascii="Times New Roman" w:hAnsi="Times New Roman" w:cs="Times New Roman"/>
          <w:b/>
        </w:rPr>
        <w:t>Table S2</w:t>
      </w:r>
      <w:r>
        <w:rPr>
          <w:rFonts w:ascii="Times New Roman" w:hAnsi="Times New Roman" w:cs="Times New Roman"/>
        </w:rPr>
        <w:t xml:space="preserve"> we catalog</w:t>
      </w:r>
      <w:r w:rsidRPr="001E5C0B">
        <w:rPr>
          <w:rFonts w:ascii="Times New Roman" w:hAnsi="Times New Roman" w:cs="Times New Roman"/>
        </w:rPr>
        <w:t xml:space="preserve"> the generic reactions in our model</w:t>
      </w:r>
      <w:r>
        <w:rPr>
          <w:rFonts w:ascii="Times New Roman" w:hAnsi="Times New Roman" w:cs="Times New Roman"/>
        </w:rPr>
        <w:t xml:space="preserve"> (</w:t>
      </w:r>
      <w:r w:rsidRPr="00DF3180">
        <w:rPr>
          <w:rFonts w:ascii="Times New Roman" w:hAnsi="Times New Roman" w:cs="Times New Roman"/>
          <w:b/>
        </w:rPr>
        <w:t>Figure S1</w:t>
      </w:r>
      <w:r>
        <w:rPr>
          <w:rFonts w:ascii="Times New Roman" w:hAnsi="Times New Roman" w:cs="Times New Roman"/>
        </w:rPr>
        <w:t>), starting with the phosphorylation of ADP to ATP (reaction R1).</w:t>
      </w:r>
      <w:r w:rsidRPr="001E5C0B">
        <w:rPr>
          <w:rFonts w:ascii="Times New Roman" w:hAnsi="Times New Roman" w:cs="Times New Roman"/>
        </w:rPr>
        <w:t xml:space="preserve"> </w:t>
      </w:r>
    </w:p>
    <w:p w14:paraId="6BCC834A" w14:textId="77777777" w:rsidR="0029067B" w:rsidRDefault="0029067B" w:rsidP="0029067B">
      <w:pPr>
        <w:ind w:firstLine="432"/>
        <w:rPr>
          <w:rFonts w:ascii="Times New Roman" w:hAnsi="Times New Roman" w:cs="Times New Roman"/>
        </w:rPr>
      </w:pPr>
      <w:r>
        <w:rPr>
          <w:rFonts w:ascii="Times New Roman" w:hAnsi="Times New Roman" w:cs="Times New Roman"/>
        </w:rPr>
        <w:t xml:space="preserve">To estimate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for the auto-phosphorylation of PleC, we observe that HKs</w:t>
      </w:r>
      <w:r w:rsidRPr="001E5C0B">
        <w:rPr>
          <w:rFonts w:ascii="Times New Roman" w:hAnsi="Times New Roman" w:cs="Times New Roman"/>
        </w:rPr>
        <w:t xml:space="preserve"> auto</w:t>
      </w:r>
      <w:r>
        <w:rPr>
          <w:rFonts w:ascii="Times New Roman" w:hAnsi="Times New Roman" w:cs="Times New Roman"/>
        </w:rPr>
        <w:t>-</w:t>
      </w:r>
      <w:r w:rsidRPr="001E5C0B">
        <w:rPr>
          <w:rFonts w:ascii="Times New Roman" w:hAnsi="Times New Roman" w:cs="Times New Roman"/>
        </w:rPr>
        <w:t xml:space="preserve">phosphorylate on a histidine residue, resulting in a </w:t>
      </w:r>
      <w:proofErr w:type="spellStart"/>
      <w:r w:rsidRPr="001E5C0B">
        <w:rPr>
          <w:rFonts w:ascii="Times New Roman" w:hAnsi="Times New Roman" w:cs="Times New Roman"/>
        </w:rPr>
        <w:t>phosphoramidate</w:t>
      </w:r>
      <w:proofErr w:type="spellEnd"/>
      <w:r w:rsidRPr="001E5C0B">
        <w:rPr>
          <w:rFonts w:ascii="Times New Roman" w:hAnsi="Times New Roman" w:cs="Times New Roman"/>
        </w:rPr>
        <w:t xml:space="preserve"> bond. Unlike phosphorylation on serine, threonine or tyrosine residues tha</w:t>
      </w:r>
      <w:r>
        <w:rPr>
          <w:rFonts w:ascii="Times New Roman" w:hAnsi="Times New Roman" w:cs="Times New Roman"/>
        </w:rPr>
        <w:t xml:space="preserve">t give rise to stable </w:t>
      </w:r>
      <w:proofErr w:type="spellStart"/>
      <w:r>
        <w:rPr>
          <w:rFonts w:ascii="Times New Roman" w:hAnsi="Times New Roman" w:cs="Times New Roman"/>
        </w:rPr>
        <w:t>phospho</w:t>
      </w:r>
      <w:r w:rsidRPr="001E5C0B">
        <w:rPr>
          <w:rFonts w:ascii="Times New Roman" w:hAnsi="Times New Roman" w:cs="Times New Roman"/>
        </w:rPr>
        <w:t>esters</w:t>
      </w:r>
      <w:proofErr w:type="spellEnd"/>
      <w:r w:rsidRPr="001E5C0B">
        <w:rPr>
          <w:rFonts w:ascii="Times New Roman" w:hAnsi="Times New Roman" w:cs="Times New Roman"/>
        </w:rPr>
        <w:t xml:space="preserve">, </w:t>
      </w:r>
      <w:proofErr w:type="spellStart"/>
      <w:r w:rsidRPr="001E5C0B">
        <w:rPr>
          <w:rFonts w:ascii="Times New Roman" w:hAnsi="Times New Roman" w:cs="Times New Roman"/>
        </w:rPr>
        <w:t>phospho</w:t>
      </w:r>
      <w:r>
        <w:rPr>
          <w:rFonts w:ascii="Times New Roman" w:hAnsi="Times New Roman" w:cs="Times New Roman"/>
        </w:rPr>
        <w:t>ramidates</w:t>
      </w:r>
      <w:proofErr w:type="spellEnd"/>
      <w:r>
        <w:rPr>
          <w:rFonts w:ascii="Times New Roman" w:hAnsi="Times New Roman" w:cs="Times New Roman"/>
        </w:rPr>
        <w:t xml:space="preserve"> are high-energy bonds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"10.1146/annurev.biochem.69.1.183", "abstract" : "Most prokaryotic signal-transduction systems and a few eukaryotic pathways use phosphotransfer schemes involving two conserved components, a histidine protein kinase and a response regulator protein. The histidine protein kinase, which is regulated by environmental stimuli, autophosphorylates at a histidine residue, creating a high-energy phosphoryl group that is subsequently transferred to an aspartate residue in the response regulator protein. Phosphorylation induces a conformational change in the regulatory domain that results in activation of an associated domain that effects the response. The basic scheme is highly adaptable, and numerous variations have provided optimization within specific signaling systems. The domains of two-component proteins are modular and can be integrated into proteins and pathways in a variety of ways, but the core structures and activities are maintained. Thus detailed analyses of a relatively small number of representative proteins provide a foundation for understanding this large family of signaling proteins.", "author" : [ { "dropping-particle" : "", "family" : "Stock", "given" : "A M", "non-dropping-particle" : "", "parse-names" : false, "suffix" : "" }, { "dropping-particle" : "", "family" : "Robinson", "given" : "V L", "non-dropping-particle" : "", "parse-names" : false, "suffix" : "" }, { "dropping-particle" : "", "family" : "Goudreau", "given" : "P N", "non-dropping-particle" : "", "parse-names" : false, "suffix" : "" } ], "container-title" : "Annual Review of Biochemistry", "id" : "ITEM-1", "issue" : "2", "issued" : { "date-parts" : [ [ "2000" ] ] }, "page" : "183-215", "publisher" : "Annual Reviews 4139 El Camino Way, P.O. Box 10139, Palo Alto, CA 94303-0139, USA", "title" : "Two-component signal transduction.", "type" : "article-journal", "volume" : "69" }, "uris" : [ "http://www.mendeley.com/documents/?uuid=100ba95f-a38f-441a-a1e9-96fbedef1e48" ] }, { "id" : "ITEM-2", "itemData" : { "abstract" : "Two-component signal transduction systems are found ubiquitously in prokaryotes, and in archaea, fungi, yeast and some plants, where they regulate physiologic and molecular processes at both transcriptional and post-transcriptional levels. Two-component systems sense changes in environmental conditions when a specific ligand binds to the receptor domain of the histidine kinase sensory component. The structures of many histidine kinase receptors are known, including those which sense extracellular and cytoplasmic signals. In this review, we discuss the basic architecture of two-component signalling circuits, including known system ligands, structure and function of both receptor and signalling domains, the chemistry of phosphotransfer, and cross-talk between different two-component pathways. Given the importance of these systems in regulating cellular responses, many biochemical techniques have been developed for their study and analysis. We therefore also review current methods used to study two-component signalling, including a new affinity-based proteomics approach used to study inducible resistance to the antibiotic vancomycin through the VanSR two-component signal transduction system.", "author" : [ { "dropping-particle" : "", "family" : "Perry", "given" : "Julie", "non-dropping-particle" : "", "parse-names" : false, "suffix" : "" }, { "dropping-particle" : "", "family" : "Koteva", "given" : "Kalinka", "non-dropping-particle" : "", "parse-names" : false, "suffix" : "" }, { "dropping-particle" : "", "family" : "Wright", "given" : "Gerard", "non-dropping-particle" : "", "parse-names" : false, "suffix" : "" } ], "container-title" : "Molecular Biosystems", "id" : "ITEM-2", "issue" : "5", "issued" : { "date-parts" : [ [ "2011" ] ] }, "page" : "1388-1398", "publisher" : "The Royal Society of Chemistry", "title" : "Receptor domains of two-component signal transduction systems.", "type" : "article-journal", "volume" : "7" }, "uris" : [ "http://www.mendeley.com/documents/?uuid=dadd953f-be3b-458e-b0b2-8929a34deb2d" ] } ], "mendeley" : { "previouslyFormattedCitation" : "[10,11]"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[10,11]</w:t>
      </w:r>
      <w:r>
        <w:rPr>
          <w:rFonts w:ascii="Times New Roman" w:hAnsi="Times New Roman" w:cs="Times New Roman"/>
        </w:rPr>
        <w:fldChar w:fldCharType="end"/>
      </w:r>
      <w:r>
        <w:rPr>
          <w:rFonts w:ascii="Times New Roman" w:hAnsi="Times New Roman" w:cs="Times New Roman"/>
        </w:rPr>
        <w:t>.</w:t>
      </w:r>
      <w:r w:rsidRPr="00915A60">
        <w:rPr>
          <w:rFonts w:ascii="Times New Roman" w:hAnsi="Times New Roman" w:cs="Times New Roman"/>
        </w:rPr>
        <w:t xml:space="preserve"> </w:t>
      </w:r>
      <w:r w:rsidRPr="001E5C0B">
        <w:rPr>
          <w:rFonts w:ascii="Times New Roman" w:hAnsi="Times New Roman" w:cs="Times New Roman"/>
        </w:rPr>
        <w:t xml:space="preserve">As a result, </w:t>
      </w:r>
      <w:r>
        <w:rPr>
          <w:rFonts w:ascii="Times New Roman" w:hAnsi="Times New Roman" w:cs="Times New Roman"/>
        </w:rPr>
        <w:t xml:space="preserve">HK </w:t>
      </w:r>
      <w:r w:rsidRPr="001E5C0B">
        <w:rPr>
          <w:rFonts w:ascii="Times New Roman" w:hAnsi="Times New Roman" w:cs="Times New Roman"/>
        </w:rPr>
        <w:t>auto</w:t>
      </w:r>
      <w:r>
        <w:rPr>
          <w:rFonts w:ascii="Times New Roman" w:hAnsi="Times New Roman" w:cs="Times New Roman"/>
        </w:rPr>
        <w:t>-</w:t>
      </w:r>
      <w:r w:rsidRPr="001E5C0B">
        <w:rPr>
          <w:rFonts w:ascii="Times New Roman" w:hAnsi="Times New Roman" w:cs="Times New Roman"/>
        </w:rPr>
        <w:t>phospho</w:t>
      </w:r>
      <w:r>
        <w:rPr>
          <w:rFonts w:ascii="Times New Roman" w:hAnsi="Times New Roman" w:cs="Times New Roman"/>
        </w:rPr>
        <w:t xml:space="preserve">rylation may have </w:t>
      </w:r>
      <m:oMath>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G</m:t>
            </m:r>
          </m:e>
          <m:sup>
            <m:r>
              <m:rPr>
                <m:sty m:val="p"/>
              </m:rPr>
              <w:rPr>
                <w:rFonts w:ascii="Cambria Math" w:hAnsi="Cambria Math" w:cs="Times New Roman"/>
              </w:rPr>
              <m:t>0</m:t>
            </m:r>
          </m:sup>
        </m:sSup>
        <m:r>
          <w:rPr>
            <w:rFonts w:ascii="Cambria Math" w:hAnsi="Cambria Math" w:cs="Times New Roman"/>
          </w:rPr>
          <m:t>≈0.</m:t>
        </m:r>
      </m:oMath>
      <w:r w:rsidRPr="001E5C0B">
        <w:rPr>
          <w:rFonts w:ascii="Times New Roman" w:hAnsi="Times New Roman" w:cs="Times New Roman"/>
        </w:rPr>
        <w:t xml:space="preserve"> </w:t>
      </w:r>
      <w:r>
        <w:rPr>
          <w:rFonts w:ascii="Times New Roman" w:hAnsi="Times New Roman" w:cs="Times New Roman"/>
        </w:rPr>
        <w:t xml:space="preserve">To estimate </w:t>
      </w:r>
      <w:r>
        <w:rPr>
          <w:rFonts w:ascii="Times New Roman" w:hAnsi="Times New Roman" w:cs="Times New Roman"/>
        </w:rPr>
        <w:sym w:font="Symbol" w:char="F044"/>
      </w:r>
      <w:r w:rsidRPr="00C11A99">
        <w:rPr>
          <w:rFonts w:ascii="Times New Roman" w:hAnsi="Times New Roman" w:cs="Times New Roman"/>
          <w:i/>
        </w:rPr>
        <w:t>G</w:t>
      </w:r>
      <w:r>
        <w:rPr>
          <w:rFonts w:ascii="Times New Roman" w:hAnsi="Times New Roman" w:cs="Times New Roman"/>
          <w:vertAlign w:val="superscript"/>
        </w:rPr>
        <w:t>0</w:t>
      </w:r>
      <w:r w:rsidRPr="001E5C0B">
        <w:rPr>
          <w:rFonts w:ascii="Times New Roman" w:hAnsi="Times New Roman" w:cs="Times New Roman"/>
        </w:rPr>
        <w:t xml:space="preserve"> </w:t>
      </w:r>
      <w:r>
        <w:rPr>
          <w:rFonts w:ascii="Times New Roman" w:hAnsi="Times New Roman" w:cs="Times New Roman"/>
        </w:rPr>
        <w:t xml:space="preserve">for </w:t>
      </w:r>
      <w:r w:rsidRPr="001E5C0B">
        <w:rPr>
          <w:rFonts w:ascii="Times New Roman" w:hAnsi="Times New Roman" w:cs="Times New Roman"/>
        </w:rPr>
        <w:t>PleC auto</w:t>
      </w:r>
      <w:r>
        <w:rPr>
          <w:rFonts w:ascii="Times New Roman" w:hAnsi="Times New Roman" w:cs="Times New Roman"/>
        </w:rPr>
        <w:t>-</w:t>
      </w:r>
      <w:r w:rsidRPr="001E5C0B">
        <w:rPr>
          <w:rFonts w:ascii="Times New Roman" w:hAnsi="Times New Roman" w:cs="Times New Roman"/>
        </w:rPr>
        <w:t>phosphorylation</w:t>
      </w:r>
      <w:r>
        <w:rPr>
          <w:rFonts w:ascii="Times New Roman" w:hAnsi="Times New Roman" w:cs="Times New Roman"/>
        </w:rPr>
        <w:t xml:space="preserve"> (for which there are no data), we refer to the case of </w:t>
      </w:r>
      <w:proofErr w:type="spellStart"/>
      <w:r>
        <w:rPr>
          <w:rFonts w:ascii="Times New Roman" w:hAnsi="Times New Roman" w:cs="Times New Roman"/>
        </w:rPr>
        <w:t>CheA</w:t>
      </w:r>
      <w:proofErr w:type="spellEnd"/>
      <w:r>
        <w:rPr>
          <w:rFonts w:ascii="Times New Roman" w:hAnsi="Times New Roman" w:cs="Times New Roman"/>
        </w:rPr>
        <w:t xml:space="preserve">, a </w:t>
      </w:r>
      <w:proofErr w:type="gramStart"/>
      <w:r>
        <w:rPr>
          <w:rFonts w:ascii="Times New Roman" w:hAnsi="Times New Roman" w:cs="Times New Roman"/>
        </w:rPr>
        <w:t>more well</w:t>
      </w:r>
      <w:proofErr w:type="gramEnd"/>
      <w:r>
        <w:rPr>
          <w:rFonts w:ascii="Times New Roman" w:hAnsi="Times New Roman" w:cs="Times New Roman"/>
        </w:rPr>
        <w:t xml:space="preserve"> studied HK.</w:t>
      </w:r>
      <w:r w:rsidRPr="001E5C0B">
        <w:rPr>
          <w:rFonts w:ascii="Times New Roman" w:hAnsi="Times New Roman" w:cs="Times New Roman"/>
        </w:rPr>
        <w:t xml:space="preserve"> In the presence of ATP alone, </w:t>
      </w:r>
      <w:proofErr w:type="spellStart"/>
      <w:r w:rsidRPr="001E5C0B">
        <w:rPr>
          <w:rFonts w:ascii="Times New Roman" w:hAnsi="Times New Roman" w:cs="Times New Roman"/>
        </w:rPr>
        <w:t>CheA</w:t>
      </w:r>
      <w:proofErr w:type="spellEnd"/>
      <w:r w:rsidRPr="001E5C0B">
        <w:rPr>
          <w:rFonts w:ascii="Times New Roman" w:hAnsi="Times New Roman" w:cs="Times New Roman"/>
        </w:rPr>
        <w:t xml:space="preserve"> auto</w:t>
      </w:r>
      <w:r>
        <w:rPr>
          <w:rFonts w:ascii="Times New Roman" w:hAnsi="Times New Roman" w:cs="Times New Roman"/>
        </w:rPr>
        <w:t>-</w:t>
      </w:r>
      <w:r w:rsidRPr="00957DB4">
        <w:rPr>
          <w:rFonts w:ascii="Times New Roman" w:hAnsi="Times New Roman" w:cs="Times New Roman"/>
        </w:rPr>
        <w:t>phosphorylation is reported to be highly endergonic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 </w:t>
      </w:r>
      <w:r w:rsidRPr="000E69C0">
        <w:rPr>
          <w:rFonts w:cs="Times New Roman"/>
        </w:rPr>
        <w:t>+</w:t>
      </w:r>
      <w:r>
        <w:rPr>
          <w:rFonts w:ascii="Times New Roman" w:hAnsi="Times New Roman" w:cs="Times New Roman"/>
        </w:rPr>
        <w:t>12.3 k</w:t>
      </w:r>
      <w:r w:rsidRPr="00957DB4">
        <w:rPr>
          <w:rFonts w:ascii="Times New Roman" w:hAnsi="Times New Roman" w:cs="Times New Roman"/>
        </w:rPr>
        <w:t>J/mole</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"The CheA protein of the Salmonella typhimurium chemotaxis system is phosphorylated by ATP. Phospho-CheA transfers its phosphoryl group to a second chemotaxis protein, CheY. Unlike phospho-CheA, phospho-CheY is relatively unstable, rapidly decaying to phosphate and CheY. We propose that phosphorylation of CheY may play a role in its function as a tumble regulator to control motor behavior in response to attractant and repellent stimuli.", "author" : [ { "dropping-particle" : "", "family" : "Wylie", "given" : "D", "non-dropping-particle" : "", "parse-names" : false, "suffix" : "" }, { "dropping-particle" : "", "family" : "Stock", "given" : "A", "non-dropping-particle" : "", "parse-names" : false, "suffix" : "" }, { "dropping-particle" : "", "family" : "Wong", "given" : "C Y", "non-dropping-particle" : "", "parse-names" : false, "suffix" : "" }, { "dropping-particle" : "", "family" : "Stock", "given" : "J", "non-dropping-particle" : "", "parse-names" : false, "suffix" : "" } ], "container-title" : "Biochemical and Biophysical Research Communications", "id" : "ITEM-1", "issue" : "2", "issued" : { "date-parts" : [ [ "1988" ] ] }, "page" : "891-896", "title" : "Sensory transduction in bacterial chemotaxis involves phosphotransfer between Che proteins.", "type" : "article-journal", "volume" : "151" }, "uris" : [ "http://www.mendeley.com/documents/?uuid=c3146de7-d3e9-4f01-a97d-e2aa888f805b" ] } ], "mendeley" : { "previouslyFormattedCitation" : "[12]"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[12]</w:t>
      </w:r>
      <w:r>
        <w:rPr>
          <w:rFonts w:ascii="Times New Roman" w:hAnsi="Times New Roman" w:cs="Times New Roman"/>
        </w:rPr>
        <w:fldChar w:fldCharType="end"/>
      </w:r>
      <w:r>
        <w:rPr>
          <w:rFonts w:ascii="Times New Roman" w:hAnsi="Times New Roman" w:cs="Times New Roman"/>
        </w:rPr>
        <w:t xml:space="preserve"> and</w:t>
      </w:r>
      <w:r w:rsidRPr="00957DB4">
        <w:rPr>
          <w:rFonts w:ascii="Times New Roman" w:hAnsi="Times New Roman" w:cs="Times New Roman"/>
        </w:rPr>
        <w:t xml:space="preserve">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vertAlign w:val="superscript"/>
        </w:rPr>
        <w:t xml:space="preserve"> </w:t>
      </w:r>
      <w:r>
        <w:rPr>
          <w:rFonts w:ascii="Times New Roman" w:hAnsi="Times New Roman" w:cs="Times New Roman"/>
        </w:rPr>
        <w:t xml:space="preserve"> = </w:t>
      </w:r>
      <w:r w:rsidRPr="000E69C0">
        <w:rPr>
          <w:rFonts w:cs="Times New Roman"/>
        </w:rPr>
        <w:t>+</w:t>
      </w:r>
      <w:r>
        <w:rPr>
          <w:rFonts w:ascii="Times New Roman" w:hAnsi="Times New Roman" w:cs="Times New Roman"/>
        </w:rPr>
        <w:t xml:space="preserve"> 4.8 kJ/mole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"The protein kinase CheA of Escherichia coli plays a central role in the signal transduction pathway controlling the swimming behavior of the cell in response to extracellular chemical gradients. CheA autophosphorylates at a rate controlled by the ligand binding state of chemotaxis receptor/transducer proteins. CheA directs the activities of CheY and CheB, effector proteins that become phosphorylated as a result of their interaction with phospho-CheA. In this study, we performed a detailed kinetic analysis of CheA's autophosphorylation reaction, and its dephosphorylation by ADP. Our kinetic data are consistent with a three-step mechanism for CheA involving (i) substrate binding, (ii) phospho-transfer, and (iii) product release. We determined the dissociation constant for the kinetically defined CheA.ATP complex to be approximately 300 microM and the limiting rate constant for autophosphorylation to be approximately 0.026 s-1 at saturating ATP concentration. Our results indicate that the apparent dissociation constant of the phospho-CheA.ADP complex is approximately 42 microM and that the limiting rate constant for CheA dephosphorylation is approximately 0.028 s-1 at saturating ADP concentration. We corroborated the kinetically determined Kd values by performing independent ligand binding experiments. In addition, we found that the kinetics of trans-phosphorylation, involving mutant proteins CheA48HQ and CheA470GK, exhibited kinetic properties similar to those observed for autophosphorylation of wild-type CheA, although the limiting rate constant (0.008 s-1) was somewhat slower for this trans-phosphorylation reaction. These results will provide a framework for assessing the effects of various cheA mutations as well as for exploring the nature of CheA regulation by the chemotaxis receptor/transducer proteins.", "author" : [ { "dropping-particle" : "", "family" : "Tawa", "given" : "P", "non-dropping-particle" : "", "parse-names" : false, "suffix" : "" }, { "dropping-particle" : "", "family" : "Stewart", "given" : "R C", "non-dropping-particle" : "", "parse-names" : false, "suffix" : "" } ], "container-title" : "Biochemistry", "id" : "ITEM-1", "issue" : "25", "issued" : { "date-parts" : [ [ "1994" ] ] }, "page" : "7917-7924", "title" : "Kinetics of CheA autophosphorylation and dephosphorylation reactions.", "type" : "article-journal", "volume" : "33" }, "uris" : [ "http://www.mendeley.com/documents/?uuid=b533a508-f46c-49f5-8705-ca8591419c86" ] } ], "mendeley" : { "previouslyFormattedCitation" : "[13]"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w:t>
      </w:r>
      <w:r w:rsidRPr="001E5C0B">
        <w:rPr>
          <w:rFonts w:ascii="Times New Roman" w:hAnsi="Times New Roman" w:cs="Times New Roman"/>
        </w:rPr>
        <w:t xml:space="preserve"> However, in the presence of </w:t>
      </w:r>
      <w:proofErr w:type="spellStart"/>
      <w:r w:rsidRPr="001E5C0B">
        <w:rPr>
          <w:rFonts w:ascii="Times New Roman" w:hAnsi="Times New Roman" w:cs="Times New Roman"/>
        </w:rPr>
        <w:t>CheW</w:t>
      </w:r>
      <w:proofErr w:type="spellEnd"/>
      <w:r w:rsidRPr="001E5C0B">
        <w:rPr>
          <w:rFonts w:ascii="Times New Roman" w:hAnsi="Times New Roman" w:cs="Times New Roman"/>
        </w:rPr>
        <w:t xml:space="preserve"> and Tar receptors, </w:t>
      </w:r>
      <w:proofErr w:type="spellStart"/>
      <w:r w:rsidRPr="001E5C0B">
        <w:rPr>
          <w:rFonts w:ascii="Times New Roman" w:hAnsi="Times New Roman" w:cs="Times New Roman"/>
        </w:rPr>
        <w:t>CheA</w:t>
      </w:r>
      <w:proofErr w:type="spellEnd"/>
      <w:r w:rsidRPr="001E5C0B">
        <w:rPr>
          <w:rFonts w:ascii="Times New Roman" w:hAnsi="Times New Roman" w:cs="Times New Roman"/>
        </w:rPr>
        <w:t xml:space="preserve"> shows a 300-fold increase in kinase activity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"Signal transduction in Escherichia coli involves the interaction of transmembrane receptor proteins such as the aspartate receptor, Tar, and the products of four chemotaxis genes, cheA, cheY, cheW, and cheZ. It was previously shown that the cheA gene product is an autophosphorylating protein kinase that transfers phosphate to CheY, whereas the cheZ gene product acts as a specific CheY phosphatase. Here we report that the system can be reconstituted in vitro and receptor function can be coupled to CheY phosphorylation. Coupling requires the presence of the CheW protein, the appropriate form of the receptor, and the CheA and CheY proteins. Under these conditions the accumulation of CheY-phosphate is enhanced approximately 300-fold. This rate enhancement is seen in reactions using wild-type and \"tumble\" mutant receptors but not \"smooth\" mutant receptors. The increased accumulation of phosphoprotein was inhibited by micromolar concentrations of aspartate, using wild-type, but not tumble, receptors. These results provide evidence that the signal transduction pathway in bacterial chemotaxis involves receptor-mediated alteration of the levels of phosphorylated proteins. They suggest that CheW acts as the coupling factor between receptor and phosphorylation. The results also support the suggestion that CheY-phosphate is the tumble signal.", "author" : [ { "dropping-particle" : "", "family" : "Borkovich", "given" : "K A", "non-dropping-particle" : "", "parse-names" : false, "suffix" : "" }, { "dropping-particle" : "", "family" : "Kaplan", "given" : "N", "non-dropping-particle" : "", "parse-names" : false, "suffix" : "" }, { "dropping-particle" : "", "family" : "Hess", "given" : "J F", "non-dropping-particle" : "", "parse-names" : false, "suffix" : "" }, { "dropping-particle" : "", "family" : "Simon", "given" : "M I", "non-dropping-particle" : "", "parse-names" : false, "suffix" : "" } ], "container-title" : "Proceedings of the National Academy of Sciences of the United States of America", "id" : "ITEM-1", "issue" : "4", "issued" : { "date-parts" : [ [ "1989" ] ] }, "page" : "1208-1212", "title" : "Transmembrane signal transduction in bacterial chemotaxis involves ligand-dependent activation of phosphate group transfer.", "type" : "article-journal", "volume" : "86" }, "uris" : [ "http://www.mendeley.com/documents/?uuid=622ab54c-db04-45ad-b0ba-10ff9a36ec67" ] } ], "mendeley" : { "previouslyFormattedCitation" : "[14]"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[14]</w:t>
      </w:r>
      <w:r>
        <w:rPr>
          <w:rFonts w:ascii="Times New Roman" w:hAnsi="Times New Roman" w:cs="Times New Roman"/>
        </w:rPr>
        <w:fldChar w:fldCharType="end"/>
      </w:r>
      <w:r w:rsidRPr="001E5C0B">
        <w:rPr>
          <w:rFonts w:ascii="Times New Roman" w:hAnsi="Times New Roman" w:cs="Times New Roman"/>
        </w:rPr>
        <w:t xml:space="preserve"> and a 10</w:t>
      </w:r>
      <w:r>
        <w:rPr>
          <w:rFonts w:ascii="Times New Roman" w:hAnsi="Times New Roman" w:cs="Times New Roman"/>
        </w:rPr>
        <w:t>-</w:t>
      </w:r>
      <w:r w:rsidRPr="001E5C0B">
        <w:rPr>
          <w:rFonts w:ascii="Times New Roman" w:hAnsi="Times New Roman" w:cs="Times New Roman"/>
        </w:rPr>
        <w:t xml:space="preserve"> to 100-fold increase in </w:t>
      </w:r>
      <w:proofErr w:type="spellStart"/>
      <w:r w:rsidRPr="001E5C0B">
        <w:rPr>
          <w:rFonts w:ascii="Times New Roman" w:hAnsi="Times New Roman" w:cs="Times New Roman"/>
        </w:rPr>
        <w:t>autokinase</w:t>
      </w:r>
      <w:proofErr w:type="spellEnd"/>
      <w:r w:rsidRPr="001E5C0B">
        <w:rPr>
          <w:rFonts w:ascii="Times New Roman" w:hAnsi="Times New Roman" w:cs="Times New Roman"/>
        </w:rPr>
        <w:t xml:space="preserve"> activity</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"The chemotaxis receptor for aspartate, Tar, generates responses by regulating the activity of an associated histidine kinase, CheA. Tar is composed of an extracellular sensory domain connected by a transmembrane sequence to a cytoplasmic signaling domain. The cytoplasmic domain fused to a leucine zipper dimerization domain forms soluble active ternary complexes with CheA and an adapter protein, CheW. The kinetics of kinase activity within these complexes compared to CheA alone indicate approximately a 50% decrease in the KM for ATP and a 100-fold increase in the Vmax. A truncated CheA construct that lacks the phosphoaccepting H-domain and the CheY/CheB-binding domain forms an activated ternary complex that is similar to the one formed by the full-length CheA protein. The Vmax of H-domain phosphorylation by this complex is enhanced approximately 60-fold, the KM for ATP decreased to 50%, and the KM for H-domain decreased to 20% of the values obtained with the same CheA construct in the absence of receptor and CheW. The kinetic data support a mechanism of CheA regulation that involves perturbation of an equilibrium between an inactive form where the H-domain is loosely bound and an active form where the H-domain is tightly associated with the CheA active site and properly positioned for phosphotransfer. The data are consistent with an asymmetric mechanism of CheA activation Levit, M., Liu, I., Surette, M. G., and Stock, J. B. (1996) J. Biol. Chem. 271, 32057-32063 wherein only one phosphoaccepting domain of CheA at a time can interact with an active center within a CheA dimer.", "author" : [ { "dropping-particle" : "", "family" : "Levit", "given" : "M N", "non-dropping-particle" : "", "parse-names" : false, "suffix" : "" }, { "dropping-particle" : "", "family" : "Liu", "given" : "Y", "non-dropping-particle" : "", "parse-names" : false, "suffix" : "" }, { "dropping-particle" : "", "family" : "Stock", "given" : "J B", "non-dropping-particle" : "", "parse-names" : false, "suffix" : "" } ], "container-title" : "Biochemistry", "id" : "ITEM-1", "issue" : "20", "issued" : { "date-parts" : [ [ "1999" ] ] }, "page" : "6651-6658", "title" : "Mechanism of CheA protein kinase activation in receptor signaling complexes.", "type" : "article-journal", "volume" : "38" }, "uris" : [ "http://www.mendeley.com/documents/?uuid=875c2af6-a7ed-496c-90bf-28c4ea7589fe" ] } ], "mendeley" : { "previouslyFormattedCitation" : "[15]"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[15]</w:t>
      </w:r>
      <w:r>
        <w:rPr>
          <w:rFonts w:ascii="Times New Roman" w:hAnsi="Times New Roman" w:cs="Times New Roman"/>
        </w:rPr>
        <w:fldChar w:fldCharType="end"/>
      </w:r>
      <w:r>
        <w:rPr>
          <w:rFonts w:ascii="Times New Roman" w:hAnsi="Times New Roman" w:cs="Times New Roman"/>
        </w:rPr>
        <w:t xml:space="preserve">. </w:t>
      </w:r>
      <w:r w:rsidRPr="001E5C0B">
        <w:rPr>
          <w:rFonts w:ascii="Times New Roman" w:hAnsi="Times New Roman" w:cs="Times New Roman"/>
        </w:rPr>
        <w:t xml:space="preserve">Hence, under favorable conditions, </w:t>
      </w:r>
      <w:proofErr w:type="spellStart"/>
      <w:r w:rsidRPr="001E5C0B">
        <w:rPr>
          <w:rFonts w:ascii="Times New Roman" w:hAnsi="Times New Roman" w:cs="Times New Roman"/>
        </w:rPr>
        <w:t>CheA</w:t>
      </w:r>
      <w:proofErr w:type="spellEnd"/>
      <w:r w:rsidRPr="001E5C0B">
        <w:rPr>
          <w:rFonts w:ascii="Times New Roman" w:hAnsi="Times New Roman" w:cs="Times New Roman"/>
        </w:rPr>
        <w:t xml:space="preserve"> auto</w:t>
      </w:r>
      <w:r>
        <w:rPr>
          <w:rFonts w:ascii="Times New Roman" w:hAnsi="Times New Roman" w:cs="Times New Roman"/>
        </w:rPr>
        <w:t>-</w:t>
      </w:r>
      <w:r w:rsidRPr="001E5C0B">
        <w:rPr>
          <w:rFonts w:ascii="Times New Roman" w:hAnsi="Times New Roman" w:cs="Times New Roman"/>
        </w:rPr>
        <w:t xml:space="preserve">phosphorylation is </w:t>
      </w:r>
      <w:r>
        <w:rPr>
          <w:rFonts w:ascii="Times New Roman" w:hAnsi="Times New Roman" w:cs="Times New Roman"/>
        </w:rPr>
        <w:t>close to</w:t>
      </w:r>
      <w:r w:rsidRPr="001E5C0B">
        <w:rPr>
          <w:rFonts w:ascii="Times New Roman" w:hAnsi="Times New Roman" w:cs="Times New Roman"/>
        </w:rPr>
        <w:t xml:space="preserve"> equilibrium, if not exergonic. </w:t>
      </w:r>
      <w:r>
        <w:rPr>
          <w:rFonts w:ascii="Times New Roman" w:hAnsi="Times New Roman" w:cs="Times New Roman"/>
        </w:rPr>
        <w:t>T</w:t>
      </w:r>
      <w:r w:rsidRPr="001E5C0B">
        <w:rPr>
          <w:rFonts w:ascii="Times New Roman" w:hAnsi="Times New Roman" w:cs="Times New Roman"/>
        </w:rPr>
        <w:t>herefore</w:t>
      </w:r>
      <w:r>
        <w:rPr>
          <w:rFonts w:ascii="Times New Roman" w:hAnsi="Times New Roman" w:cs="Times New Roman"/>
        </w:rPr>
        <w:t xml:space="preserve">, it is </w:t>
      </w:r>
      <w:r>
        <w:rPr>
          <w:rFonts w:ascii="Times New Roman" w:hAnsi="Times New Roman" w:cs="Times New Roman"/>
        </w:rPr>
        <w:lastRenderedPageBreak/>
        <w:t>reasonable to</w:t>
      </w:r>
      <w:r w:rsidRPr="001E5C0B">
        <w:rPr>
          <w:rFonts w:ascii="Times New Roman" w:hAnsi="Times New Roman" w:cs="Times New Roman"/>
        </w:rPr>
        <w:t xml:space="preserve"> assume that</w:t>
      </w:r>
      <w:r>
        <w:rPr>
          <w:rFonts w:ascii="Times New Roman" w:hAnsi="Times New Roman" w:cs="Times New Roman"/>
        </w:rPr>
        <w:t>,</w:t>
      </w:r>
      <w:r w:rsidRPr="001E5C0B">
        <w:rPr>
          <w:rFonts w:ascii="Times New Roman" w:hAnsi="Times New Roman" w:cs="Times New Roman"/>
        </w:rPr>
        <w:t xml:space="preserve"> </w:t>
      </w:r>
      <w:r w:rsidRPr="00915A60">
        <w:rPr>
          <w:rFonts w:ascii="Times New Roman" w:hAnsi="Times New Roman" w:cs="Times New Roman"/>
        </w:rPr>
        <w:t xml:space="preserve">when bound to </w:t>
      </w:r>
      <w:proofErr w:type="spellStart"/>
      <w:r w:rsidRPr="00915A60">
        <w:rPr>
          <w:rFonts w:ascii="Times New Roman" w:hAnsi="Times New Roman" w:cs="Times New Roman"/>
        </w:rPr>
        <w:t>DivK</w:t>
      </w:r>
      <w:proofErr w:type="spellEnd"/>
      <w:r w:rsidRPr="00915A60">
        <w:rPr>
          <w:rFonts w:ascii="Times New Roman" w:hAnsi="Times New Roman" w:cs="Times New Roman"/>
        </w:rPr>
        <w:t xml:space="preserve"> or </w:t>
      </w:r>
      <w:proofErr w:type="spellStart"/>
      <w:r w:rsidRPr="00915A60">
        <w:rPr>
          <w:rFonts w:ascii="Times New Roman" w:hAnsi="Times New Roman" w:cs="Times New Roman"/>
        </w:rPr>
        <w:t>DivK~P</w:t>
      </w:r>
      <w:proofErr w:type="spellEnd"/>
      <w:r w:rsidRPr="001E5C0B">
        <w:rPr>
          <w:rFonts w:ascii="Times New Roman" w:hAnsi="Times New Roman" w:cs="Times New Roman"/>
        </w:rPr>
        <w:t xml:space="preserve">, </w:t>
      </w:r>
      <w:proofErr w:type="spellStart"/>
      <w:r w:rsidRPr="001E5C0B">
        <w:rPr>
          <w:rFonts w:ascii="Times New Roman" w:hAnsi="Times New Roman" w:cs="Times New Roman"/>
        </w:rPr>
        <w:t>PleC</w:t>
      </w:r>
      <w:proofErr w:type="spellEnd"/>
      <w:r w:rsidRPr="001E5C0B">
        <w:rPr>
          <w:rFonts w:ascii="Times New Roman" w:hAnsi="Times New Roman" w:cs="Times New Roman"/>
        </w:rPr>
        <w:t xml:space="preserve"> auto</w:t>
      </w:r>
      <w:r>
        <w:rPr>
          <w:rFonts w:ascii="Times New Roman" w:hAnsi="Times New Roman" w:cs="Times New Roman"/>
        </w:rPr>
        <w:t>-phosphorylation is close to</w:t>
      </w:r>
      <w:r w:rsidRPr="001E5C0B">
        <w:rPr>
          <w:rFonts w:ascii="Times New Roman" w:hAnsi="Times New Roman" w:cs="Times New Roman"/>
        </w:rPr>
        <w:t xml:space="preserve"> equilibrium</w:t>
      </w:r>
      <w:r>
        <w:rPr>
          <w:rFonts w:ascii="Times New Roman" w:hAnsi="Times New Roman" w:cs="Times New Roman"/>
        </w:rPr>
        <w:t xml:space="preserve"> under typical intracellular conditions:</w:t>
      </w:r>
    </w:p>
    <w:p w14:paraId="1FD599C8" w14:textId="77777777" w:rsidR="0029067B" w:rsidRDefault="0029067B" w:rsidP="0029067B">
      <w:pPr>
        <w:spacing w:before="120"/>
        <w:jc w:val="center"/>
        <w:rPr>
          <w:rFonts w:ascii="Times New Roman" w:hAnsi="Times New Roman" w:cs="Times New Roman"/>
        </w:rPr>
      </w:pPr>
      <w:proofErr w:type="spellStart"/>
      <w:r>
        <w:rPr>
          <w:rFonts w:ascii="Times New Roman" w:hAnsi="Times New Roman" w:cs="Times New Roman"/>
        </w:rPr>
        <w:t>PleC</w:t>
      </w:r>
      <w:r w:rsidRPr="00C027BB">
        <w:rPr>
          <w:rFonts w:ascii="Times New Roman" w:hAnsi="Times New Roman" w:cs="Times New Roman"/>
          <w:vertAlign w:val="subscript"/>
        </w:rPr>
        <w:t>kin</w:t>
      </w:r>
      <w:proofErr w:type="spellEnd"/>
      <w:r>
        <w:rPr>
          <w:rFonts w:ascii="Times New Roman" w:hAnsi="Times New Roman" w:cs="Times New Roman"/>
        </w:rPr>
        <w:t xml:space="preserve"> + ATP </w:t>
      </w:r>
      <w:r w:rsidRPr="00C027BB">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PleC</w:t>
      </w:r>
      <w:r w:rsidRPr="00C027BB">
        <w:rPr>
          <w:rFonts w:ascii="Times New Roman" w:hAnsi="Times New Roman" w:cs="Times New Roman"/>
          <w:vertAlign w:val="subscript"/>
        </w:rPr>
        <w:t>kin</w:t>
      </w:r>
      <w:r w:rsidRPr="00C027BB">
        <w:rPr>
          <w:rFonts w:ascii="Times New Roman" w:hAnsi="Times New Roman" w:cs="Times New Roman"/>
        </w:rPr>
        <w:t>~P</w:t>
      </w:r>
      <w:proofErr w:type="spellEnd"/>
      <w:r>
        <w:rPr>
          <w:rFonts w:ascii="Times New Roman" w:hAnsi="Times New Roman" w:cs="Times New Roman"/>
        </w:rPr>
        <w:t xml:space="preserve"> + ADP,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 0, </w:t>
      </w:r>
      <w:proofErr w:type="spellStart"/>
      <w:r w:rsidRPr="00C027BB">
        <w:rPr>
          <w:rFonts w:ascii="Times New Roman" w:hAnsi="Times New Roman" w:cs="Times New Roman"/>
          <w:i/>
        </w:rPr>
        <w:t>K</w:t>
      </w:r>
      <w:r w:rsidRPr="00C027BB">
        <w:rPr>
          <w:rFonts w:ascii="Times New Roman" w:hAnsi="Times New Roman" w:cs="Times New Roman"/>
          <w:vertAlign w:val="subscript"/>
        </w:rPr>
        <w:t>eq</w:t>
      </w:r>
      <w:proofErr w:type="spellEnd"/>
      <w:r>
        <w:rPr>
          <w:rFonts w:ascii="Times New Roman" w:hAnsi="Times New Roman" w:cs="Times New Roman"/>
        </w:rPr>
        <w:t xml:space="preserve"> = 1</w:t>
      </w:r>
    </w:p>
    <w:p w14:paraId="607956B6" w14:textId="77777777" w:rsidR="0029067B" w:rsidRDefault="0029067B" w:rsidP="0029067B">
      <w:pPr>
        <w:spacing w:before="120"/>
        <w:rPr>
          <w:rFonts w:ascii="Times New Roman" w:hAnsi="Times New Roman" w:cs="Times New Roman"/>
        </w:rPr>
      </w:pPr>
      <w:r>
        <w:rPr>
          <w:rFonts w:ascii="Times New Roman" w:hAnsi="Times New Roman" w:cs="Times New Roman"/>
        </w:rPr>
        <w:t xml:space="preserve">From this assumption and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for ATP hydrolysis, we calculate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for the phosphorylation of </w:t>
      </w:r>
      <w:proofErr w:type="spellStart"/>
      <w:r>
        <w:rPr>
          <w:rFonts w:ascii="Times New Roman" w:hAnsi="Times New Roman" w:cs="Times New Roman"/>
        </w:rPr>
        <w:t>PleC</w:t>
      </w:r>
      <w:r>
        <w:rPr>
          <w:rFonts w:ascii="Times New Roman" w:hAnsi="Times New Roman" w:cs="Times New Roman"/>
          <w:vertAlign w:val="subscript"/>
        </w:rPr>
        <w:t>kin</w:t>
      </w:r>
      <w:proofErr w:type="spellEnd"/>
      <w:r>
        <w:rPr>
          <w:rFonts w:ascii="Times New Roman" w:hAnsi="Times New Roman" w:cs="Times New Roman"/>
        </w:rPr>
        <w:t xml:space="preserve"> (reaction R2 in </w:t>
      </w:r>
      <w:r w:rsidRPr="00840B38">
        <w:rPr>
          <w:rFonts w:ascii="Times New Roman" w:hAnsi="Times New Roman" w:cs="Times New Roman"/>
          <w:b/>
        </w:rPr>
        <w:t>Table S2</w:t>
      </w:r>
      <w:r>
        <w:rPr>
          <w:rFonts w:ascii="Times New Roman" w:hAnsi="Times New Roman" w:cs="Times New Roman"/>
        </w:rPr>
        <w:t xml:space="preserve">). Loosely speaking, we may say that </w:t>
      </w:r>
      <w:proofErr w:type="spellStart"/>
      <w:r>
        <w:rPr>
          <w:rFonts w:ascii="Times New Roman" w:hAnsi="Times New Roman" w:cs="Times New Roman"/>
        </w:rPr>
        <w:t>PleC</w:t>
      </w:r>
      <w:r w:rsidRPr="00C027BB">
        <w:rPr>
          <w:rFonts w:ascii="Times New Roman" w:hAnsi="Times New Roman" w:cs="Times New Roman"/>
          <w:vertAlign w:val="subscript"/>
        </w:rPr>
        <w:t>kin</w:t>
      </w:r>
      <w:r>
        <w:rPr>
          <w:rFonts w:ascii="Times New Roman" w:hAnsi="Times New Roman" w:cs="Times New Roman"/>
        </w:rPr>
        <w:t>~P</w:t>
      </w:r>
      <w:proofErr w:type="spellEnd"/>
      <w:r>
        <w:rPr>
          <w:rFonts w:ascii="Times New Roman" w:hAnsi="Times New Roman" w:cs="Times New Roman"/>
        </w:rPr>
        <w:t xml:space="preserve"> is 50 kJ/mole higher in Gibbs free energy than </w:t>
      </w:r>
      <w:proofErr w:type="spellStart"/>
      <w:r>
        <w:rPr>
          <w:rFonts w:ascii="Times New Roman" w:hAnsi="Times New Roman" w:cs="Times New Roman"/>
        </w:rPr>
        <w:t>PleC</w:t>
      </w:r>
      <w:r w:rsidRPr="00C027BB">
        <w:rPr>
          <w:rFonts w:ascii="Times New Roman" w:hAnsi="Times New Roman" w:cs="Times New Roman"/>
          <w:vertAlign w:val="subscript"/>
        </w:rPr>
        <w:t>kin</w:t>
      </w:r>
      <w:proofErr w:type="spellEnd"/>
      <w:r>
        <w:rPr>
          <w:rFonts w:ascii="Times New Roman" w:hAnsi="Times New Roman" w:cs="Times New Roman"/>
        </w:rPr>
        <w:t>.</w:t>
      </w:r>
    </w:p>
    <w:p w14:paraId="2A0061C7" w14:textId="77777777" w:rsidR="0029067B" w:rsidRDefault="0029067B" w:rsidP="0029067B">
      <w:pPr>
        <w:ind w:firstLine="432"/>
        <w:rPr>
          <w:rFonts w:ascii="Times New Roman" w:hAnsi="Times New Roman" w:cs="Times New Roman"/>
        </w:rPr>
      </w:pPr>
      <w:r w:rsidRPr="001E5C0B">
        <w:rPr>
          <w:rFonts w:ascii="Times New Roman" w:hAnsi="Times New Roman" w:cs="Times New Roman"/>
        </w:rPr>
        <w:t>HK</w:t>
      </w:r>
      <w:r>
        <w:rPr>
          <w:rFonts w:ascii="Times New Roman" w:hAnsi="Times New Roman" w:cs="Times New Roman"/>
        </w:rPr>
        <w:t>~P binds to its cognate RR</w:t>
      </w:r>
      <w:r w:rsidRPr="001E5C0B">
        <w:rPr>
          <w:rFonts w:ascii="Times New Roman" w:hAnsi="Times New Roman" w:cs="Times New Roman"/>
        </w:rPr>
        <w:t xml:space="preserve"> and </w:t>
      </w:r>
      <w:r>
        <w:rPr>
          <w:rFonts w:ascii="Times New Roman" w:hAnsi="Times New Roman" w:cs="Times New Roman"/>
        </w:rPr>
        <w:t>t</w:t>
      </w:r>
      <w:r w:rsidRPr="001E5C0B">
        <w:rPr>
          <w:rFonts w:ascii="Times New Roman" w:hAnsi="Times New Roman" w:cs="Times New Roman"/>
        </w:rPr>
        <w:t>ransfer</w:t>
      </w:r>
      <w:r>
        <w:rPr>
          <w:rFonts w:ascii="Times New Roman" w:hAnsi="Times New Roman" w:cs="Times New Roman"/>
        </w:rPr>
        <w:t>s its phosphate group</w:t>
      </w:r>
      <w:r w:rsidRPr="001E5C0B">
        <w:rPr>
          <w:rFonts w:ascii="Times New Roman" w:hAnsi="Times New Roman" w:cs="Times New Roman"/>
        </w:rPr>
        <w:t xml:space="preserve"> to an aspartate residue on the RR. The resultant acyl </w:t>
      </w:r>
      <w:r>
        <w:rPr>
          <w:rFonts w:ascii="Times New Roman" w:hAnsi="Times New Roman" w:cs="Times New Roman"/>
        </w:rPr>
        <w:t>phosphate (</w:t>
      </w:r>
      <w:proofErr w:type="spellStart"/>
      <w:r>
        <w:rPr>
          <w:rFonts w:ascii="Times New Roman" w:hAnsi="Times New Roman" w:cs="Times New Roman"/>
        </w:rPr>
        <w:t>RR-Asp~P</w:t>
      </w:r>
      <w:proofErr w:type="spellEnd"/>
      <w:r>
        <w:rPr>
          <w:rFonts w:ascii="Times New Roman" w:hAnsi="Times New Roman" w:cs="Times New Roman"/>
        </w:rPr>
        <w:t>)</w:t>
      </w:r>
      <w:r w:rsidRPr="001E5C0B">
        <w:rPr>
          <w:rFonts w:ascii="Times New Roman" w:hAnsi="Times New Roman" w:cs="Times New Roman"/>
        </w:rPr>
        <w:t xml:space="preserve"> </w:t>
      </w:r>
      <w:r>
        <w:rPr>
          <w:rFonts w:ascii="Times New Roman" w:hAnsi="Times New Roman" w:cs="Times New Roman"/>
        </w:rPr>
        <w:t>is</w:t>
      </w:r>
      <w:r w:rsidRPr="001E5C0B">
        <w:rPr>
          <w:rFonts w:ascii="Times New Roman" w:hAnsi="Times New Roman" w:cs="Times New Roman"/>
        </w:rPr>
        <w:t xml:space="preserve"> also </w:t>
      </w:r>
      <w:r>
        <w:rPr>
          <w:rFonts w:ascii="Times New Roman" w:hAnsi="Times New Roman" w:cs="Times New Roman"/>
        </w:rPr>
        <w:t>a high-energy bond, suggesting that t</w:t>
      </w:r>
      <w:r w:rsidRPr="001E5C0B">
        <w:rPr>
          <w:rFonts w:ascii="Times New Roman" w:hAnsi="Times New Roman" w:cs="Times New Roman"/>
        </w:rPr>
        <w:t xml:space="preserve">he </w:t>
      </w:r>
      <w:proofErr w:type="spellStart"/>
      <w:r>
        <w:rPr>
          <w:rFonts w:ascii="Times New Roman" w:hAnsi="Times New Roman" w:cs="Times New Roman"/>
        </w:rPr>
        <w:t>phospho</w:t>
      </w:r>
      <w:proofErr w:type="spellEnd"/>
      <w:r>
        <w:rPr>
          <w:rFonts w:ascii="Times New Roman" w:hAnsi="Times New Roman" w:cs="Times New Roman"/>
        </w:rPr>
        <w:t>-</w:t>
      </w:r>
      <w:r w:rsidRPr="001E5C0B">
        <w:rPr>
          <w:rFonts w:ascii="Times New Roman" w:hAnsi="Times New Roman" w:cs="Times New Roman"/>
        </w:rPr>
        <w:t>transfer reaction</w:t>
      </w:r>
      <w:r>
        <w:rPr>
          <w:rFonts w:ascii="Times New Roman" w:hAnsi="Times New Roman" w:cs="Times New Roman"/>
        </w:rPr>
        <w:t xml:space="preserve"> is </w:t>
      </w:r>
      <w:r w:rsidRPr="001E5C0B">
        <w:rPr>
          <w:rFonts w:ascii="Times New Roman" w:hAnsi="Times New Roman" w:cs="Times New Roman"/>
        </w:rPr>
        <w:t xml:space="preserve">reversible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"Two-component signal transduction systems are found ubiquitously in prokaryotes, and in archaea, fungi, yeast and some plants, where they regulate physiologic and molecular processes at both transcriptional and post-transcriptional levels. Two-component systems sense changes in environmental conditions when a specific ligand binds to the receptor domain of the histidine kinase sensory component. The structures of many histidine kinase receptors are known, including those which sense extracellular and cytoplasmic signals. In this review, we discuss the basic architecture of two-component signalling circuits, including known system ligands, structure and function of both receptor and signalling domains, the chemistry of phosphotransfer, and cross-talk between different two-component pathways. Given the importance of these systems in regulating cellular responses, many biochemical techniques have been developed for their study and analysis. We therefore also review current methods used to study two-component signalling, including a new affinity-based proteomics approach used to study inducible resistance to the antibiotic vancomycin through the VanSR two-component signal transduction system.", "author" : [ { "dropping-particle" : "", "family" : "Perry", "given" : "Julie", "non-dropping-particle" : "", "parse-names" : false, "suffix" : "" }, { "dropping-particle" : "", "family" : "Koteva", "given" : "Kalinka", "non-dropping-particle" : "", "parse-names" : false, "suffix" : "" }, { "dropping-particle" : "", "family" : "Wright", "given" : "Gerard", "non-dropping-particle" : "", "parse-names" : false, "suffix" : "" } ], "container-title" : "Molecular Biosystems", "id" : "ITEM-1", "issue" : "5", "issued" : { "date-parts" : [ [ "2011" ] ] }, "page" : "1388-1398", "publisher" : "The Royal Society of Chemistry", "title" : "Receptor domains of two-component signal transduction systems.", "type" : "article-journal", "volume" : "7" }, "uris" : [ "http://www.mendeley.com/documents/?uuid=dadd953f-be3b-458e-b0b2-8929a34deb2d" ] } ], "mendeley" : { "previouslyFormattedCitation" : "[11]"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[11]</w:t>
      </w:r>
      <w:r>
        <w:rPr>
          <w:rFonts w:ascii="Times New Roman" w:hAnsi="Times New Roman" w:cs="Times New Roman"/>
        </w:rPr>
        <w:fldChar w:fldCharType="end"/>
      </w:r>
      <w:r>
        <w:rPr>
          <w:rFonts w:ascii="Times New Roman" w:hAnsi="Times New Roman" w:cs="Times New Roman"/>
        </w:rPr>
        <w:t>.</w:t>
      </w:r>
      <w:r w:rsidRPr="001E5C0B">
        <w:rPr>
          <w:rFonts w:ascii="Times New Roman" w:hAnsi="Times New Roman" w:cs="Times New Roman"/>
        </w:rPr>
        <w:t xml:space="preserve"> </w:t>
      </w:r>
      <w:r>
        <w:rPr>
          <w:rFonts w:ascii="Times New Roman" w:hAnsi="Times New Roman" w:cs="Times New Roman"/>
        </w:rPr>
        <w:t>H</w:t>
      </w:r>
      <w:r w:rsidRPr="001E5C0B">
        <w:rPr>
          <w:rFonts w:ascii="Times New Roman" w:hAnsi="Times New Roman" w:cs="Times New Roman"/>
        </w:rPr>
        <w:t xml:space="preserve">owever, </w:t>
      </w:r>
      <w:proofErr w:type="spellStart"/>
      <w:r>
        <w:rPr>
          <w:rFonts w:ascii="Times New Roman" w:hAnsi="Times New Roman" w:cs="Times New Roman"/>
        </w:rPr>
        <w:t>RR-Asp~P</w:t>
      </w:r>
      <w:proofErr w:type="spellEnd"/>
      <w:r w:rsidRPr="001E5C0B">
        <w:rPr>
          <w:rFonts w:ascii="Times New Roman" w:hAnsi="Times New Roman" w:cs="Times New Roman"/>
        </w:rPr>
        <w:t xml:space="preserve"> </w:t>
      </w:r>
      <w:r>
        <w:rPr>
          <w:rFonts w:ascii="Times New Roman" w:hAnsi="Times New Roman" w:cs="Times New Roman"/>
        </w:rPr>
        <w:t>is thought to</w:t>
      </w:r>
      <w:r w:rsidRPr="001E5C0B">
        <w:rPr>
          <w:rFonts w:ascii="Times New Roman" w:hAnsi="Times New Roman" w:cs="Times New Roman"/>
        </w:rPr>
        <w:t xml:space="preserve"> </w:t>
      </w:r>
      <w:r>
        <w:rPr>
          <w:rFonts w:ascii="Times New Roman" w:hAnsi="Times New Roman" w:cs="Times New Roman"/>
        </w:rPr>
        <w:t>undergo</w:t>
      </w:r>
      <w:r w:rsidRPr="001E5C0B">
        <w:rPr>
          <w:rFonts w:ascii="Times New Roman" w:hAnsi="Times New Roman" w:cs="Times New Roman"/>
        </w:rPr>
        <w:t xml:space="preserve"> </w:t>
      </w:r>
      <w:r>
        <w:rPr>
          <w:rFonts w:ascii="Times New Roman" w:hAnsi="Times New Roman" w:cs="Times New Roman"/>
        </w:rPr>
        <w:t>a conformational change</w:t>
      </w:r>
      <w:r w:rsidRPr="001E5C0B">
        <w:rPr>
          <w:rFonts w:ascii="Times New Roman" w:hAnsi="Times New Roman" w:cs="Times New Roman"/>
        </w:rPr>
        <w:t xml:space="preserve"> </w:t>
      </w:r>
      <w:r>
        <w:rPr>
          <w:rFonts w:ascii="Times New Roman" w:hAnsi="Times New Roman" w:cs="Times New Roman"/>
        </w:rPr>
        <w:t>that makes</w:t>
      </w:r>
      <w:r w:rsidRPr="001E5C0B">
        <w:rPr>
          <w:rFonts w:ascii="Times New Roman" w:hAnsi="Times New Roman" w:cs="Times New Roman"/>
        </w:rPr>
        <w:t xml:space="preserve"> it more stable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"High resolution structures of the active phosphorylated forms of two-component response regulators have recently been reported. The results provide a basis for understanding how metabolic energy is coupled to signal transduction in cellular regulatory networks.", "author" : [ { "dropping-particle" : "", "family" : "Stock", "given" : "J", "non-dropping-particle" : "", "parse-names" : false, "suffix" : "" }, { "dropping-particle" : "", "family" : "Re", "given" : "S", "non-dropping-particle" : "Da", "parse-names" : false, "suffix" : "" } ], "container-title" : "Current Biology", "id" : "ITEM-1", "issue" : "11", "issued" : { "date-parts" : [ [ "2000" ] ] }, "page" : "R420-R424", "title" : "Signal transduction: response regulators on and off.", "type" : "article-journal", "volume" : "10" }, "uris" : [ "http://www.mendeley.com/documents/?uuid=cc0c04bf-a39c-4945-879f-086071bc7bc9" ] } ], "mendeley" : { "previouslyFormattedCitation" : "[16]" }, "properties" : { "noteIndex" : 0 }, "schema" : "https://github.com/citation-style-language/schema/raw/master/csl-citation.json" }</w:instrText>
      </w:r>
      <w:r>
        <w:rPr>
          <w:rFonts w:ascii="Times New Roman" w:hAnsi="Times New Roman" w:cs="Times New Roman"/>
        </w:rPr>
        <w:fldChar w:fldCharType="separate"/>
      </w:r>
      <w:r w:rsidRPr="00106DB5">
        <w:rPr>
          <w:rFonts w:ascii="Times New Roman" w:hAnsi="Times New Roman" w:cs="Times New Roman"/>
          <w:noProof/>
        </w:rPr>
        <w:t>[16]</w:t>
      </w:r>
      <w:r>
        <w:rPr>
          <w:rFonts w:ascii="Times New Roman" w:hAnsi="Times New Roman" w:cs="Times New Roman"/>
        </w:rPr>
        <w:fldChar w:fldCharType="end"/>
      </w:r>
      <w:r>
        <w:rPr>
          <w:rFonts w:ascii="Times New Roman" w:hAnsi="Times New Roman" w:cs="Times New Roman"/>
        </w:rPr>
        <w:t xml:space="preserve">, so that </w:t>
      </w:r>
      <w:r w:rsidRPr="001E5C0B">
        <w:rPr>
          <w:rFonts w:ascii="Times New Roman" w:hAnsi="Times New Roman" w:cs="Times New Roman"/>
        </w:rPr>
        <w:t>the free energy of</w:t>
      </w:r>
      <w:r>
        <w:rPr>
          <w:rFonts w:ascii="Times New Roman" w:hAnsi="Times New Roman" w:cs="Times New Roman"/>
        </w:rPr>
        <w:t xml:space="preserve"> hydrolysis of</w:t>
      </w:r>
      <w:r w:rsidRPr="001E5C0B">
        <w:rPr>
          <w:rFonts w:ascii="Times New Roman" w:hAnsi="Times New Roman" w:cs="Times New Roman"/>
        </w:rPr>
        <w:t xml:space="preserve"> </w:t>
      </w:r>
      <w:r>
        <w:rPr>
          <w:rFonts w:ascii="Times New Roman" w:hAnsi="Times New Roman" w:cs="Times New Roman"/>
        </w:rPr>
        <w:t>RR~P</w:t>
      </w:r>
      <w:r w:rsidRPr="001E5C0B">
        <w:rPr>
          <w:rFonts w:ascii="Times New Roman" w:hAnsi="Times New Roman" w:cs="Times New Roman"/>
        </w:rPr>
        <w:t xml:space="preserve"> is </w:t>
      </w:r>
      <w:r>
        <w:rPr>
          <w:rFonts w:ascii="Times New Roman" w:hAnsi="Times New Roman" w:cs="Times New Roman"/>
        </w:rPr>
        <w:t xml:space="preserve">not as negative as </w:t>
      </w:r>
      <w:r w:rsidRPr="001E5C0B">
        <w:rPr>
          <w:rFonts w:ascii="Times New Roman" w:hAnsi="Times New Roman" w:cs="Times New Roman"/>
        </w:rPr>
        <w:t>that of ATP (</w:t>
      </w:r>
      <w:r>
        <w:rPr>
          <w:rFonts w:ascii="Times New Roman" w:hAnsi="Times New Roman" w:cs="Times New Roman"/>
        </w:rPr>
        <w:t>−50 kJ/mole) (</w:t>
      </w:r>
      <w:r w:rsidRPr="00FE136F">
        <w:rPr>
          <w:rFonts w:ascii="Times New Roman" w:hAnsi="Times New Roman" w:cs="Times New Roman"/>
          <w:b/>
        </w:rPr>
        <w:t>Figure S3</w:t>
      </w:r>
      <w:r w:rsidR="000640CA">
        <w:rPr>
          <w:rFonts w:ascii="Times New Roman" w:hAnsi="Times New Roman" w:cs="Times New Roman"/>
          <w:b/>
        </w:rPr>
        <w:t>A</w:t>
      </w:r>
      <w:r>
        <w:rPr>
          <w:rFonts w:ascii="Times New Roman" w:hAnsi="Times New Roman" w:cs="Times New Roman"/>
        </w:rPr>
        <w:t>)</w:t>
      </w:r>
      <w:r w:rsidRPr="001E5C0B">
        <w:rPr>
          <w:rFonts w:ascii="Times New Roman" w:hAnsi="Times New Roman" w:cs="Times New Roman"/>
        </w:rPr>
        <w:t>.</w:t>
      </w:r>
      <w:r>
        <w:rPr>
          <w:rFonts w:ascii="Times New Roman" w:hAnsi="Times New Roman" w:cs="Times New Roman"/>
        </w:rPr>
        <w:t xml:space="preserve"> </w:t>
      </w:r>
      <w:r w:rsidRPr="001E5C0B">
        <w:rPr>
          <w:rFonts w:ascii="Times New Roman" w:hAnsi="Times New Roman" w:cs="Times New Roman"/>
        </w:rPr>
        <w:t xml:space="preserve">Here </w:t>
      </w:r>
      <w:r>
        <w:rPr>
          <w:rFonts w:ascii="Times New Roman" w:hAnsi="Times New Roman" w:cs="Times New Roman"/>
        </w:rPr>
        <w:t>again</w:t>
      </w:r>
      <w:r w:rsidRPr="001E5C0B">
        <w:rPr>
          <w:rFonts w:ascii="Times New Roman" w:hAnsi="Times New Roman" w:cs="Times New Roman"/>
        </w:rPr>
        <w:t xml:space="preserve">, </w:t>
      </w:r>
      <w:r>
        <w:rPr>
          <w:rFonts w:ascii="Times New Roman" w:hAnsi="Times New Roman" w:cs="Times New Roman"/>
        </w:rPr>
        <w:t>in the absence of any</w:t>
      </w:r>
      <w:r w:rsidRPr="001E5C0B">
        <w:rPr>
          <w:rFonts w:ascii="Times New Roman" w:hAnsi="Times New Roman" w:cs="Times New Roman"/>
        </w:rPr>
        <w:t xml:space="preserve"> data </w:t>
      </w:r>
      <w:r>
        <w:rPr>
          <w:rFonts w:ascii="Times New Roman" w:hAnsi="Times New Roman" w:cs="Times New Roman"/>
        </w:rPr>
        <w:t>on</w:t>
      </w:r>
      <w:r w:rsidRPr="001E5C0B">
        <w:rPr>
          <w:rFonts w:ascii="Times New Roman" w:hAnsi="Times New Roman" w:cs="Times New Roman"/>
        </w:rPr>
        <w:t xml:space="preserve"> the free energy of</w:t>
      </w:r>
      <w:r>
        <w:rPr>
          <w:rFonts w:ascii="Times New Roman" w:hAnsi="Times New Roman" w:cs="Times New Roman"/>
        </w:rPr>
        <w:t xml:space="preserve"> hydrolysis of</w:t>
      </w:r>
      <w:r w:rsidRPr="001E5C0B">
        <w:rPr>
          <w:rFonts w:ascii="Times New Roman" w:hAnsi="Times New Roman" w:cs="Times New Roman"/>
        </w:rPr>
        <w:t xml:space="preserve"> </w:t>
      </w:r>
      <w:proofErr w:type="spellStart"/>
      <w:r>
        <w:rPr>
          <w:rFonts w:ascii="Times New Roman" w:hAnsi="Times New Roman" w:cs="Times New Roman"/>
        </w:rPr>
        <w:t>DivK~P</w:t>
      </w:r>
      <w:proofErr w:type="spellEnd"/>
      <w:r>
        <w:rPr>
          <w:rFonts w:ascii="Times New Roman" w:hAnsi="Times New Roman" w:cs="Times New Roman"/>
        </w:rPr>
        <w:t>, we assume that</w:t>
      </w:r>
    </w:p>
    <w:p w14:paraId="6BB3EB14" w14:textId="77777777" w:rsidR="0029067B" w:rsidRDefault="0029067B" w:rsidP="0029067B">
      <w:pPr>
        <w:spacing w:before="120"/>
        <w:jc w:val="center"/>
        <w:rPr>
          <w:rFonts w:ascii="Times New Roman" w:hAnsi="Times New Roman" w:cs="Times New Roman"/>
        </w:rPr>
      </w:pPr>
      <w:proofErr w:type="spellStart"/>
      <w:r>
        <w:rPr>
          <w:rFonts w:ascii="Times New Roman" w:hAnsi="Times New Roman" w:cs="Times New Roman"/>
        </w:rPr>
        <w:t>DivK~P</w:t>
      </w:r>
      <w:proofErr w:type="spellEnd"/>
      <w:r>
        <w:rPr>
          <w:rFonts w:ascii="Times New Roman" w:hAnsi="Times New Roman" w:cs="Times New Roman"/>
        </w:rPr>
        <w:t xml:space="preserve"> + H</w:t>
      </w:r>
      <w:r w:rsidRPr="00C027BB">
        <w:rPr>
          <w:rFonts w:ascii="Times New Roman" w:hAnsi="Times New Roman" w:cs="Times New Roman"/>
          <w:vertAlign w:val="subscript"/>
        </w:rPr>
        <w:t>2</w:t>
      </w:r>
      <w:r>
        <w:rPr>
          <w:rFonts w:ascii="Times New Roman" w:hAnsi="Times New Roman" w:cs="Times New Roman"/>
        </w:rPr>
        <w:t xml:space="preserve">O </w:t>
      </w:r>
      <w:r w:rsidRPr="00C027BB">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DivK</w:t>
      </w:r>
      <w:proofErr w:type="spellEnd"/>
      <w:r>
        <w:rPr>
          <w:rFonts w:ascii="Times New Roman" w:hAnsi="Times New Roman" w:cs="Times New Roman"/>
        </w:rPr>
        <w:t xml:space="preserve"> + P</w:t>
      </w:r>
      <w:r w:rsidRPr="00C027BB">
        <w:rPr>
          <w:rFonts w:ascii="Times New Roman" w:hAnsi="Times New Roman" w:cs="Times New Roman"/>
          <w:vertAlign w:val="subscript"/>
        </w:rPr>
        <w:t>i</w:t>
      </w:r>
      <w:proofErr w:type="gramStart"/>
      <w:r>
        <w:rPr>
          <w:rFonts w:ascii="Times New Roman" w:hAnsi="Times New Roman" w:cs="Times New Roman"/>
        </w:rPr>
        <w:t xml:space="preserve">,  </w:t>
      </w:r>
      <w:proofErr w:type="gramEnd"/>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 −30 kJ/mole </w:t>
      </w:r>
    </w:p>
    <w:p w14:paraId="704E4BA9" w14:textId="77777777" w:rsidR="0029067B" w:rsidRDefault="0029067B" w:rsidP="0029067B">
      <w:pPr>
        <w:spacing w:before="120"/>
        <w:rPr>
          <w:rFonts w:ascii="Times New Roman" w:hAnsi="Times New Roman" w:cs="Times New Roman"/>
        </w:rPr>
      </w:pPr>
      <w:proofErr w:type="gramStart"/>
      <w:r>
        <w:rPr>
          <w:rFonts w:ascii="Times New Roman" w:hAnsi="Times New Roman" w:cs="Times New Roman"/>
        </w:rPr>
        <w:t>under</w:t>
      </w:r>
      <w:proofErr w:type="gramEnd"/>
      <w:r>
        <w:rPr>
          <w:rFonts w:ascii="Times New Roman" w:hAnsi="Times New Roman" w:cs="Times New Roman"/>
        </w:rPr>
        <w:t xml:space="preserve"> (standard) conditions inside the cell.</w:t>
      </w:r>
      <w:r w:rsidRPr="00812E08">
        <w:rPr>
          <w:rFonts w:ascii="Times New Roman" w:hAnsi="Times New Roman" w:cs="Times New Roman"/>
        </w:rPr>
        <w:t xml:space="preserve"> </w:t>
      </w:r>
      <w:r>
        <w:rPr>
          <w:rFonts w:ascii="Times New Roman" w:hAnsi="Times New Roman" w:cs="Times New Roman"/>
        </w:rPr>
        <w:t xml:space="preserve">Loosely speaking, we may say that </w:t>
      </w:r>
      <w:proofErr w:type="spellStart"/>
      <w:r>
        <w:rPr>
          <w:rFonts w:ascii="Times New Roman" w:hAnsi="Times New Roman" w:cs="Times New Roman"/>
        </w:rPr>
        <w:t>DivK~P</w:t>
      </w:r>
      <w:proofErr w:type="spellEnd"/>
      <w:r>
        <w:rPr>
          <w:rFonts w:ascii="Times New Roman" w:hAnsi="Times New Roman" w:cs="Times New Roman"/>
        </w:rPr>
        <w:t xml:space="preserve"> is 30 kJ/mole higher in free energy than DivK (reaction R3 in </w:t>
      </w:r>
      <w:r w:rsidRPr="00840B38">
        <w:rPr>
          <w:rFonts w:ascii="Times New Roman" w:hAnsi="Times New Roman" w:cs="Times New Roman"/>
          <w:b/>
        </w:rPr>
        <w:t>Table S2</w:t>
      </w:r>
      <w:r>
        <w:rPr>
          <w:rFonts w:ascii="Times New Roman" w:hAnsi="Times New Roman" w:cs="Times New Roman"/>
        </w:rPr>
        <w:t>).</w:t>
      </w:r>
    </w:p>
    <w:p w14:paraId="06B973BB" w14:textId="77777777" w:rsidR="0029067B" w:rsidRPr="001E5C0B" w:rsidRDefault="0029067B" w:rsidP="0029067B">
      <w:pPr>
        <w:ind w:firstLine="432"/>
        <w:rPr>
          <w:rFonts w:ascii="Times New Roman" w:hAnsi="Times New Roman" w:cs="Times New Roman"/>
        </w:rPr>
      </w:pPr>
      <w:r>
        <w:rPr>
          <w:rFonts w:ascii="Times New Roman" w:hAnsi="Times New Roman" w:cs="Times New Roman"/>
        </w:rPr>
        <w:t>Next, consider the R</w:t>
      </w:r>
      <w:r w:rsidRPr="007C3194">
        <w:rPr>
          <w:rFonts w:ascii="Times New Roman" w:hAnsi="Times New Roman" w:cs="Times New Roman"/>
          <w:vertAlign w:val="subscript"/>
        </w:rPr>
        <w:t>0</w:t>
      </w:r>
      <w:r>
        <w:rPr>
          <w:rFonts w:ascii="Times New Roman" w:hAnsi="Times New Roman" w:cs="Times New Roman"/>
        </w:rPr>
        <w:t xml:space="preserve"> </w:t>
      </w:r>
      <w:r w:rsidRPr="007C3194">
        <w:rPr>
          <w:rFonts w:ascii="Times New Roman" w:hAnsi="Times New Roman" w:cs="Times New Roman"/>
        </w:rPr>
        <w:sym w:font="Wingdings" w:char="F0E0"/>
      </w:r>
      <w:r>
        <w:rPr>
          <w:rFonts w:ascii="Times New Roman" w:hAnsi="Times New Roman" w:cs="Times New Roman"/>
        </w:rPr>
        <w:t xml:space="preserve"> T</w:t>
      </w:r>
      <w:r w:rsidRPr="007C3194">
        <w:rPr>
          <w:rFonts w:ascii="Times New Roman" w:hAnsi="Times New Roman" w:cs="Times New Roman"/>
          <w:vertAlign w:val="subscript"/>
        </w:rPr>
        <w:t>0</w:t>
      </w:r>
      <w:r>
        <w:rPr>
          <w:rFonts w:ascii="Times New Roman" w:hAnsi="Times New Roman" w:cs="Times New Roman"/>
        </w:rPr>
        <w:t xml:space="preserve"> reaction in our MWC representation of the PleC kinase-to-phosphatase transition. </w:t>
      </w:r>
      <w:r w:rsidRPr="001E5C0B">
        <w:rPr>
          <w:rFonts w:ascii="Times New Roman" w:hAnsi="Times New Roman" w:cs="Times New Roman"/>
        </w:rPr>
        <w:t>Given that PleC is a phosphatase by default and requires DivK to become a kinase, we cho</w:t>
      </w:r>
      <w:r>
        <w:rPr>
          <w:rFonts w:ascii="Times New Roman" w:hAnsi="Times New Roman" w:cs="Times New Roman"/>
        </w:rPr>
        <w:t>o</w:t>
      </w:r>
      <w:r w:rsidRPr="001E5C0B">
        <w:rPr>
          <w:rFonts w:ascii="Times New Roman" w:hAnsi="Times New Roman" w:cs="Times New Roman"/>
        </w:rPr>
        <w:t>se</w:t>
      </w:r>
      <w:r>
        <w:rPr>
          <w:rFonts w:ascii="Times New Roman" w:hAnsi="Times New Roman" w:cs="Times New Roman"/>
        </w:rPr>
        <w:t xml:space="preserve"> PleC phosphatase to be</w:t>
      </w:r>
      <w:r w:rsidRPr="001E5C0B">
        <w:rPr>
          <w:rFonts w:ascii="Times New Roman" w:hAnsi="Times New Roman" w:cs="Times New Roman"/>
        </w:rPr>
        <w:t xml:space="preserve"> the R form </w:t>
      </w:r>
      <w:r>
        <w:rPr>
          <w:rFonts w:ascii="Times New Roman" w:hAnsi="Times New Roman" w:cs="Times New Roman"/>
        </w:rPr>
        <w:t>and PleC kinase to be the</w:t>
      </w:r>
      <w:r w:rsidRPr="001E5C0B">
        <w:rPr>
          <w:rFonts w:ascii="Times New Roman" w:hAnsi="Times New Roman" w:cs="Times New Roman"/>
        </w:rPr>
        <w:t xml:space="preserve"> T form. </w:t>
      </w:r>
      <w:r>
        <w:rPr>
          <w:rFonts w:ascii="Times New Roman" w:hAnsi="Times New Roman" w:cs="Times New Roman"/>
        </w:rPr>
        <w:t xml:space="preserve">We assume </w:t>
      </w:r>
      <w:proofErr w:type="spellStart"/>
      <w:r>
        <w:rPr>
          <w:rFonts w:ascii="Times New Roman" w:hAnsi="Times New Roman" w:cs="Times New Roman"/>
        </w:rPr>
        <w:t>PleC</w:t>
      </w:r>
      <w:r>
        <w:rPr>
          <w:rFonts w:ascii="Times New Roman" w:hAnsi="Times New Roman" w:cs="Times New Roman"/>
          <w:vertAlign w:val="subscript"/>
        </w:rPr>
        <w:t>kin</w:t>
      </w:r>
      <w:proofErr w:type="spellEnd"/>
      <w:r>
        <w:rPr>
          <w:rFonts w:ascii="Times New Roman" w:hAnsi="Times New Roman" w:cs="Times New Roman"/>
        </w:rPr>
        <w:t xml:space="preserve"> is</w:t>
      </w:r>
      <w:r w:rsidRPr="001E5C0B">
        <w:rPr>
          <w:rFonts w:ascii="Times New Roman" w:hAnsi="Times New Roman" w:cs="Times New Roman"/>
        </w:rPr>
        <w:t xml:space="preserve"> higher</w:t>
      </w:r>
      <w:r>
        <w:rPr>
          <w:rFonts w:ascii="Times New Roman" w:hAnsi="Times New Roman" w:cs="Times New Roman"/>
        </w:rPr>
        <w:t xml:space="preserve"> in</w:t>
      </w:r>
      <w:r w:rsidRPr="001E5C0B">
        <w:rPr>
          <w:rFonts w:ascii="Times New Roman" w:hAnsi="Times New Roman" w:cs="Times New Roman"/>
        </w:rPr>
        <w:t xml:space="preserve"> free energy </w:t>
      </w:r>
      <w:r>
        <w:rPr>
          <w:rFonts w:ascii="Times New Roman" w:hAnsi="Times New Roman" w:cs="Times New Roman"/>
        </w:rPr>
        <w:t>by</w:t>
      </w:r>
      <w:r w:rsidRPr="001E5C0B">
        <w:rPr>
          <w:rFonts w:ascii="Times New Roman" w:hAnsi="Times New Roman" w:cs="Times New Roman"/>
        </w:rPr>
        <w:t xml:space="preserve"> </w:t>
      </w:r>
      <w:r>
        <w:rPr>
          <w:rFonts w:ascii="Times New Roman" w:hAnsi="Times New Roman" w:cs="Times New Roman"/>
        </w:rPr>
        <w:t xml:space="preserve">8.55 kJ/mole (reaction R4 in </w:t>
      </w:r>
      <w:r w:rsidRPr="00840B38">
        <w:rPr>
          <w:rFonts w:ascii="Times New Roman" w:hAnsi="Times New Roman" w:cs="Times New Roman"/>
          <w:b/>
        </w:rPr>
        <w:t>Table S2</w:t>
      </w:r>
      <w:r>
        <w:rPr>
          <w:rFonts w:ascii="Times New Roman" w:hAnsi="Times New Roman" w:cs="Times New Roman"/>
        </w:rPr>
        <w:t xml:space="preserve">). Taking into account that PleC is a dimer, we have, for </w:t>
      </w:r>
      <w:r w:rsidRPr="001E5C0B">
        <w:rPr>
          <w:rFonts w:ascii="Times New Roman" w:hAnsi="Times New Roman" w:cs="Times New Roman"/>
        </w:rPr>
        <w:t>the phosphatase-to-kinase transition in the absence of DivK</w:t>
      </w:r>
      <w:r>
        <w:rPr>
          <w:rFonts w:ascii="Times New Roman" w:hAnsi="Times New Roman" w:cs="Times New Roman"/>
        </w:rPr>
        <w:t>,</w:t>
      </w:r>
      <w:r w:rsidRPr="001E5C0B">
        <w:rPr>
          <w:rFonts w:ascii="Times New Roman" w:hAnsi="Times New Roman" w:cs="Times New Roman"/>
        </w:rPr>
        <w:t xml:space="preserve">  </w:t>
      </w:r>
    </w:p>
    <w:p w14:paraId="13997E9D" w14:textId="77777777" w:rsidR="0029067B" w:rsidRDefault="0029067B" w:rsidP="0029067B">
      <w:pPr>
        <w:spacing w:before="120" w:after="120"/>
        <w:jc w:val="cente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PleC</w:t>
      </w:r>
      <w:r w:rsidRPr="00BD71B6">
        <w:rPr>
          <w:rFonts w:ascii="Times New Roman" w:hAnsi="Times New Roman" w:cs="Times New Roman"/>
          <w:vertAlign w:val="subscript"/>
        </w:rPr>
        <w:t>pho</w:t>
      </w:r>
      <w:proofErr w:type="spellEnd"/>
      <w:r>
        <w:rPr>
          <w:rFonts w:ascii="Times New Roman" w:hAnsi="Times New Roman" w:cs="Times New Roman"/>
        </w:rPr>
        <w:t>)</w:t>
      </w:r>
      <w:r>
        <w:rPr>
          <w:rFonts w:ascii="Times New Roman" w:hAnsi="Times New Roman" w:cs="Times New Roman"/>
          <w:vertAlign w:val="subscript"/>
        </w:rPr>
        <w:t>2</w:t>
      </w:r>
      <w:proofErr w:type="gramEnd"/>
      <w:r>
        <w:rPr>
          <w:rFonts w:ascii="Times New Roman" w:hAnsi="Times New Roman" w:cs="Times New Roman"/>
        </w:rPr>
        <w:t xml:space="preserve"> </w:t>
      </w:r>
      <w:r w:rsidRPr="00385B56">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PleC</w:t>
      </w:r>
      <w:r>
        <w:rPr>
          <w:rFonts w:ascii="Times New Roman" w:hAnsi="Times New Roman" w:cs="Times New Roman"/>
          <w:vertAlign w:val="subscript"/>
        </w:rPr>
        <w:t>kin</w:t>
      </w:r>
      <w:proofErr w:type="spellEnd"/>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 17.1 kJ/mole, </w:t>
      </w:r>
      <w:proofErr w:type="spellStart"/>
      <w:r w:rsidRPr="00385B56">
        <w:rPr>
          <w:rFonts w:ascii="Times New Roman" w:hAnsi="Times New Roman" w:cs="Times New Roman"/>
          <w:i/>
        </w:rPr>
        <w:t>K</w:t>
      </w:r>
      <w:r w:rsidRPr="00AF2F02">
        <w:rPr>
          <w:rFonts w:ascii="Times New Roman" w:hAnsi="Times New Roman" w:cs="Times New Roman"/>
          <w:vertAlign w:val="subscript"/>
        </w:rPr>
        <w:t>eq</w:t>
      </w:r>
      <w:proofErr w:type="spellEnd"/>
      <w:r>
        <w:rPr>
          <w:rFonts w:ascii="Times New Roman" w:hAnsi="Times New Roman" w:cs="Times New Roman"/>
        </w:rPr>
        <w:t xml:space="preserve"> = 10</w:t>
      </w:r>
      <w:r>
        <w:rPr>
          <w:rFonts w:ascii="Times New Roman" w:hAnsi="Times New Roman" w:cs="Times New Roman"/>
          <w:vertAlign w:val="superscript"/>
        </w:rPr>
        <w:t>−</w:t>
      </w:r>
      <w:r w:rsidRPr="00B7684D">
        <w:rPr>
          <w:rFonts w:ascii="Times New Roman" w:hAnsi="Times New Roman" w:cs="Times New Roman"/>
          <w:vertAlign w:val="superscript"/>
        </w:rPr>
        <w:t>3</w:t>
      </w:r>
      <w:r>
        <w:rPr>
          <w:rFonts w:ascii="Times New Roman" w:hAnsi="Times New Roman" w:cs="Times New Roman"/>
        </w:rPr>
        <w:t>.</w:t>
      </w:r>
    </w:p>
    <w:p w14:paraId="11E4F6F1" w14:textId="77777777" w:rsidR="0029067B" w:rsidRDefault="0029067B" w:rsidP="0029067B">
      <w:pPr>
        <w:ind w:firstLine="432"/>
        <w:rPr>
          <w:rFonts w:ascii="Times New Roman" w:hAnsi="Times New Roman" w:cs="Times New Roman"/>
        </w:rPr>
      </w:pPr>
      <w:r w:rsidRPr="001E5C0B">
        <w:rPr>
          <w:rFonts w:ascii="Times New Roman" w:hAnsi="Times New Roman" w:cs="Times New Roman"/>
        </w:rPr>
        <w:t>There is a change in free energy with the binding of successive molecules of DivK to each PleC monomer</w:t>
      </w:r>
      <w:r>
        <w:rPr>
          <w:rFonts w:ascii="Times New Roman" w:hAnsi="Times New Roman" w:cs="Times New Roman"/>
        </w:rPr>
        <w:t xml:space="preserve"> (reactions R5-R8 in </w:t>
      </w:r>
      <w:r w:rsidRPr="00840B38">
        <w:rPr>
          <w:rFonts w:ascii="Times New Roman" w:hAnsi="Times New Roman" w:cs="Times New Roman"/>
          <w:b/>
        </w:rPr>
        <w:t>Table S2</w:t>
      </w:r>
      <w:r>
        <w:rPr>
          <w:rFonts w:ascii="Times New Roman" w:hAnsi="Times New Roman" w:cs="Times New Roman"/>
        </w:rPr>
        <w:t>)</w:t>
      </w:r>
      <w:r w:rsidRPr="001E5C0B">
        <w:rPr>
          <w:rFonts w:ascii="Times New Roman" w:hAnsi="Times New Roman" w:cs="Times New Roman"/>
        </w:rPr>
        <w:t xml:space="preserve">. We propose that </w:t>
      </w:r>
      <w:r>
        <w:rPr>
          <w:rFonts w:ascii="Times New Roman" w:hAnsi="Times New Roman" w:cs="Times New Roman"/>
        </w:rPr>
        <w:t xml:space="preserve">each </w:t>
      </w:r>
      <w:r>
        <w:rPr>
          <w:rFonts w:ascii="Times New Roman" w:hAnsi="Times New Roman" w:cs="Times New Roman"/>
        </w:rPr>
        <w:sym w:font="Symbol" w:char="F044"/>
      </w:r>
      <w:r w:rsidRPr="00C251C2">
        <w:rPr>
          <w:rFonts w:ascii="Times New Roman" w:hAnsi="Times New Roman" w:cs="Times New Roman"/>
          <w:i/>
        </w:rPr>
        <w:t>G</w:t>
      </w:r>
      <w:r>
        <w:rPr>
          <w:rFonts w:ascii="Times New Roman" w:hAnsi="Times New Roman" w:cs="Times New Roman"/>
          <w:vertAlign w:val="superscript"/>
        </w:rPr>
        <w:t>0</w:t>
      </w:r>
      <w:r w:rsidRPr="001E5C0B">
        <w:rPr>
          <w:rFonts w:ascii="Times New Roman" w:hAnsi="Times New Roman" w:cs="Times New Roman"/>
        </w:rPr>
        <w:t xml:space="preserve"> should be </w:t>
      </w:r>
      <w:r>
        <w:rPr>
          <w:rFonts w:ascii="Times New Roman" w:hAnsi="Times New Roman" w:cs="Times New Roman"/>
        </w:rPr>
        <w:t>a</w:t>
      </w:r>
      <w:r w:rsidRPr="001E5C0B">
        <w:rPr>
          <w:rFonts w:ascii="Times New Roman" w:hAnsi="Times New Roman" w:cs="Times New Roman"/>
        </w:rPr>
        <w:t xml:space="preserve"> sum of the individual changes </w:t>
      </w:r>
      <w:r>
        <w:rPr>
          <w:rFonts w:ascii="Times New Roman" w:hAnsi="Times New Roman" w:cs="Times New Roman"/>
        </w:rPr>
        <w:t>associated with</w:t>
      </w:r>
      <w:r w:rsidRPr="001E5C0B">
        <w:rPr>
          <w:rFonts w:ascii="Times New Roman" w:hAnsi="Times New Roman" w:cs="Times New Roman"/>
        </w:rPr>
        <w:t xml:space="preserve"> </w:t>
      </w:r>
      <w:proofErr w:type="spellStart"/>
      <w:r w:rsidRPr="001E5C0B">
        <w:rPr>
          <w:rFonts w:ascii="Times New Roman" w:hAnsi="Times New Roman" w:cs="Times New Roman"/>
        </w:rPr>
        <w:t>DivK’s</w:t>
      </w:r>
      <w:proofErr w:type="spellEnd"/>
      <w:r w:rsidRPr="001E5C0B">
        <w:rPr>
          <w:rFonts w:ascii="Times New Roman" w:hAnsi="Times New Roman" w:cs="Times New Roman"/>
        </w:rPr>
        <w:t xml:space="preserve"> role as a substrate</w:t>
      </w:r>
      <w:r>
        <w:rPr>
          <w:rFonts w:ascii="Times New Roman" w:hAnsi="Times New Roman" w:cs="Times New Roman"/>
        </w:rPr>
        <w:t xml:space="preserve"> or </w:t>
      </w:r>
      <w:r w:rsidRPr="001E5C0B">
        <w:rPr>
          <w:rFonts w:ascii="Times New Roman" w:hAnsi="Times New Roman" w:cs="Times New Roman"/>
        </w:rPr>
        <w:t xml:space="preserve">product and </w:t>
      </w:r>
      <w:r>
        <w:rPr>
          <w:rFonts w:ascii="Times New Roman" w:hAnsi="Times New Roman" w:cs="Times New Roman"/>
        </w:rPr>
        <w:t xml:space="preserve">as an </w:t>
      </w:r>
      <w:r w:rsidRPr="001E5C0B">
        <w:rPr>
          <w:rFonts w:ascii="Times New Roman" w:hAnsi="Times New Roman" w:cs="Times New Roman"/>
        </w:rPr>
        <w:t xml:space="preserve">allosteric ligand. </w:t>
      </w:r>
      <w:r w:rsidRPr="00840B38">
        <w:rPr>
          <w:rFonts w:ascii="Times New Roman" w:hAnsi="Times New Roman" w:cs="Times New Roman"/>
          <w:b/>
        </w:rPr>
        <w:t>Table S3</w:t>
      </w:r>
      <w:r w:rsidRPr="001E5C0B">
        <w:rPr>
          <w:rFonts w:ascii="Times New Roman" w:hAnsi="Times New Roman" w:cs="Times New Roman"/>
        </w:rPr>
        <w:t xml:space="preserve"> lists the </w:t>
      </w:r>
      <w:r>
        <w:rPr>
          <w:rFonts w:ascii="Times New Roman" w:hAnsi="Times New Roman" w:cs="Times New Roman"/>
        </w:rPr>
        <w:sym w:font="Symbol" w:char="F044"/>
      </w:r>
      <w:r w:rsidRPr="00C251C2">
        <w:rPr>
          <w:rFonts w:ascii="Times New Roman" w:hAnsi="Times New Roman" w:cs="Times New Roman"/>
          <w:i/>
        </w:rPr>
        <w:t>G</w:t>
      </w:r>
      <w:r>
        <w:rPr>
          <w:rFonts w:ascii="Times New Roman" w:hAnsi="Times New Roman" w:cs="Times New Roman"/>
          <w:vertAlign w:val="superscript"/>
        </w:rPr>
        <w:t>0</w:t>
      </w:r>
      <w:r w:rsidRPr="001E5C0B">
        <w:rPr>
          <w:rFonts w:ascii="Times New Roman" w:hAnsi="Times New Roman" w:cs="Times New Roman"/>
        </w:rPr>
        <w:t xml:space="preserve"> values </w:t>
      </w:r>
      <w:r>
        <w:rPr>
          <w:rFonts w:ascii="Times New Roman" w:hAnsi="Times New Roman" w:cs="Times New Roman"/>
        </w:rPr>
        <w:t>we assume for</w:t>
      </w:r>
      <w:r w:rsidRPr="001E5C0B">
        <w:rPr>
          <w:rFonts w:ascii="Times New Roman" w:hAnsi="Times New Roman" w:cs="Times New Roman"/>
        </w:rPr>
        <w:t xml:space="preserve"> each effect.</w:t>
      </w:r>
      <w:r>
        <w:rPr>
          <w:rFonts w:ascii="Times New Roman" w:hAnsi="Times New Roman" w:cs="Times New Roman"/>
        </w:rPr>
        <w:t xml:space="preserve"> </w:t>
      </w:r>
      <w:r w:rsidRPr="001E5C0B">
        <w:rPr>
          <w:rFonts w:ascii="Times New Roman" w:hAnsi="Times New Roman" w:cs="Times New Roman"/>
        </w:rPr>
        <w:t xml:space="preserve">Formation of </w:t>
      </w:r>
      <w:r>
        <w:rPr>
          <w:rFonts w:ascii="Times New Roman" w:hAnsi="Times New Roman" w:cs="Times New Roman"/>
        </w:rPr>
        <w:t>an e</w:t>
      </w:r>
      <w:r w:rsidRPr="001E5C0B">
        <w:rPr>
          <w:rFonts w:ascii="Times New Roman" w:hAnsi="Times New Roman" w:cs="Times New Roman"/>
        </w:rPr>
        <w:t>nzyme</w:t>
      </w:r>
      <w:r>
        <w:rPr>
          <w:rFonts w:ascii="Times New Roman" w:hAnsi="Times New Roman" w:cs="Times New Roman"/>
        </w:rPr>
        <w:t>-s</w:t>
      </w:r>
      <w:r w:rsidRPr="001E5C0B">
        <w:rPr>
          <w:rFonts w:ascii="Times New Roman" w:hAnsi="Times New Roman" w:cs="Times New Roman"/>
        </w:rPr>
        <w:t>ubstrate complex</w:t>
      </w:r>
      <w:r>
        <w:rPr>
          <w:rFonts w:ascii="Times New Roman" w:hAnsi="Times New Roman" w:cs="Times New Roman"/>
        </w:rPr>
        <w:t>, being</w:t>
      </w:r>
      <w:r w:rsidRPr="001E5C0B">
        <w:rPr>
          <w:rFonts w:ascii="Times New Roman" w:hAnsi="Times New Roman" w:cs="Times New Roman"/>
        </w:rPr>
        <w:t xml:space="preserve"> a favorable reaction</w:t>
      </w:r>
      <w:r>
        <w:rPr>
          <w:rFonts w:ascii="Times New Roman" w:hAnsi="Times New Roman" w:cs="Times New Roman"/>
        </w:rPr>
        <w:t xml:space="preserve">, has been assigned </w:t>
      </w:r>
      <w:r w:rsidRPr="001E5C0B">
        <w:rPr>
          <w:rFonts w:ascii="Times New Roman" w:hAnsi="Times New Roman" w:cs="Times New Roman"/>
        </w:rPr>
        <w:t>Δ</w:t>
      </w:r>
      <w:r w:rsidRPr="001F5824">
        <w:rPr>
          <w:rFonts w:ascii="Times New Roman" w:hAnsi="Times New Roman" w:cs="Times New Roman"/>
          <w:i/>
        </w:rPr>
        <w:t>G</w:t>
      </w:r>
      <w:r w:rsidRPr="001E5C0B">
        <w:rPr>
          <w:rFonts w:ascii="Times New Roman" w:hAnsi="Times New Roman" w:cs="Times New Roman"/>
          <w:vertAlign w:val="superscript"/>
        </w:rPr>
        <w:t>0</w:t>
      </w:r>
      <w:r w:rsidRPr="001E5C0B">
        <w:rPr>
          <w:rFonts w:ascii="Times New Roman" w:hAnsi="Times New Roman" w:cs="Times New Roman"/>
        </w:rPr>
        <w:t xml:space="preserve"> </w:t>
      </w:r>
      <m:oMath>
        <m:r>
          <w:rPr>
            <w:rFonts w:ascii="Cambria Math" w:hAnsi="Cambria Math" w:cs="Times New Roman"/>
          </w:rPr>
          <m:t>≤</m:t>
        </m:r>
      </m:oMath>
      <w:r w:rsidRPr="001E5C0B">
        <w:rPr>
          <w:rFonts w:ascii="Times New Roman" w:hAnsi="Times New Roman" w:cs="Times New Roman"/>
        </w:rPr>
        <w:t xml:space="preserve"> 0</w:t>
      </w:r>
      <w:r>
        <w:rPr>
          <w:rFonts w:ascii="Times New Roman" w:hAnsi="Times New Roman" w:cs="Times New Roman"/>
        </w:rPr>
        <w:t>. Enzyme-product</w:t>
      </w:r>
      <w:r w:rsidRPr="001E5C0B">
        <w:rPr>
          <w:rFonts w:ascii="Times New Roman" w:hAnsi="Times New Roman" w:cs="Times New Roman"/>
        </w:rPr>
        <w:t xml:space="preserve"> complex</w:t>
      </w:r>
      <w:r>
        <w:rPr>
          <w:rFonts w:ascii="Times New Roman" w:hAnsi="Times New Roman" w:cs="Times New Roman"/>
        </w:rPr>
        <w:t>es presumably dissociate, and hence have been assigned</w:t>
      </w:r>
      <w:r w:rsidRPr="001E5C0B">
        <w:rPr>
          <w:rFonts w:ascii="Times New Roman" w:hAnsi="Times New Roman" w:cs="Times New Roman"/>
        </w:rPr>
        <w:t xml:space="preserve">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&gt; 0. </w:t>
      </w:r>
      <w:r w:rsidRPr="007B5A54">
        <w:rPr>
          <w:rFonts w:ascii="Times New Roman" w:hAnsi="Times New Roman" w:cs="Times New Roman"/>
        </w:rPr>
        <w:t>The</w:t>
      </w:r>
      <w:r w:rsidRPr="001E5C0B">
        <w:rPr>
          <w:rFonts w:ascii="Times New Roman" w:hAnsi="Times New Roman" w:cs="Times New Roman"/>
        </w:rPr>
        <w:t xml:space="preserve"> free energy change when ligand binds to the R form </w:t>
      </w:r>
      <w:r>
        <w:rPr>
          <w:rFonts w:ascii="Times New Roman" w:hAnsi="Times New Roman" w:cs="Times New Roman"/>
        </w:rPr>
        <w:t>(</w:t>
      </w:r>
      <w:proofErr w:type="spellStart"/>
      <w:r>
        <w:rPr>
          <w:rFonts w:ascii="Times New Roman" w:hAnsi="Times New Roman" w:cs="Times New Roman"/>
        </w:rPr>
        <w:t>PleC</w:t>
      </w:r>
      <w:r>
        <w:rPr>
          <w:rFonts w:ascii="Times New Roman" w:hAnsi="Times New Roman" w:cs="Times New Roman"/>
          <w:vertAlign w:val="subscript"/>
        </w:rPr>
        <w:t>pho</w:t>
      </w:r>
      <w:proofErr w:type="spellEnd"/>
      <w:r>
        <w:rPr>
          <w:rFonts w:ascii="Times New Roman" w:hAnsi="Times New Roman" w:cs="Times New Roman"/>
        </w:rPr>
        <w:t xml:space="preserve">) </w:t>
      </w:r>
      <w:r w:rsidRPr="001E5C0B">
        <w:rPr>
          <w:rFonts w:ascii="Times New Roman" w:hAnsi="Times New Roman" w:cs="Times New Roman"/>
        </w:rPr>
        <w:t>has to be smaller than when it binds to the T form</w:t>
      </w:r>
      <w:r>
        <w:rPr>
          <w:rFonts w:ascii="Times New Roman" w:hAnsi="Times New Roman" w:cs="Times New Roman"/>
        </w:rPr>
        <w:t xml:space="preserve"> (</w:t>
      </w:r>
      <w:proofErr w:type="spellStart"/>
      <w:r>
        <w:rPr>
          <w:rFonts w:ascii="Times New Roman" w:hAnsi="Times New Roman" w:cs="Times New Roman"/>
        </w:rPr>
        <w:t>PleC</w:t>
      </w:r>
      <w:r>
        <w:rPr>
          <w:rFonts w:ascii="Times New Roman" w:hAnsi="Times New Roman" w:cs="Times New Roman"/>
          <w:vertAlign w:val="subscript"/>
        </w:rPr>
        <w:t>kin</w:t>
      </w:r>
      <w:proofErr w:type="spellEnd"/>
      <w:r>
        <w:rPr>
          <w:rFonts w:ascii="Times New Roman" w:hAnsi="Times New Roman" w:cs="Times New Roman"/>
        </w:rPr>
        <w:t>)</w:t>
      </w:r>
      <w:r w:rsidRPr="001E5C0B">
        <w:rPr>
          <w:rFonts w:ascii="Times New Roman" w:hAnsi="Times New Roman" w:cs="Times New Roman"/>
        </w:rPr>
        <w:t>. For the sake of simplicity, we set the drop in free energy associated with formation of RL</w:t>
      </w:r>
      <w:r>
        <w:rPr>
          <w:rFonts w:ascii="Times New Roman" w:hAnsi="Times New Roman" w:cs="Times New Roman"/>
          <w:vertAlign w:val="subscript"/>
        </w:rPr>
        <w:t>1</w:t>
      </w:r>
      <w:r w:rsidRPr="00AF2F02">
        <w:rPr>
          <w:rFonts w:ascii="Times New Roman" w:hAnsi="Times New Roman" w:cs="Times New Roman"/>
        </w:rPr>
        <w:t xml:space="preserve"> </w:t>
      </w:r>
      <w:r w:rsidRPr="001E5C0B">
        <w:rPr>
          <w:rFonts w:ascii="Times New Roman" w:hAnsi="Times New Roman" w:cs="Times New Roman"/>
        </w:rPr>
        <w:t>and RL</w:t>
      </w:r>
      <w:r w:rsidRPr="001E5C0B">
        <w:rPr>
          <w:rFonts w:ascii="Times New Roman" w:hAnsi="Times New Roman" w:cs="Times New Roman"/>
          <w:vertAlign w:val="subscript"/>
        </w:rPr>
        <w:t xml:space="preserve">2 </w:t>
      </w:r>
      <w:r>
        <w:rPr>
          <w:rFonts w:ascii="Times New Roman" w:hAnsi="Times New Roman" w:cs="Times New Roman"/>
        </w:rPr>
        <w:t>complexes to be 0</w:t>
      </w:r>
      <w:r w:rsidRPr="001E5C0B">
        <w:rPr>
          <w:rFonts w:ascii="Times New Roman" w:hAnsi="Times New Roman" w:cs="Times New Roman"/>
        </w:rPr>
        <w:t>. For the formation of TL</w:t>
      </w:r>
      <w:r w:rsidRPr="001E5C0B">
        <w:rPr>
          <w:rFonts w:ascii="Times New Roman" w:hAnsi="Times New Roman" w:cs="Times New Roman"/>
          <w:vertAlign w:val="subscript"/>
        </w:rPr>
        <w:t xml:space="preserve">1 </w:t>
      </w:r>
      <w:r w:rsidRPr="001E5C0B">
        <w:rPr>
          <w:rFonts w:ascii="Times New Roman" w:hAnsi="Times New Roman" w:cs="Times New Roman"/>
        </w:rPr>
        <w:t>and TL</w:t>
      </w:r>
      <w:r w:rsidRPr="001E5C0B">
        <w:rPr>
          <w:rFonts w:ascii="Times New Roman" w:hAnsi="Times New Roman" w:cs="Times New Roman"/>
          <w:vertAlign w:val="subscript"/>
        </w:rPr>
        <w:t>2</w:t>
      </w:r>
      <w:r w:rsidRPr="001E5C0B">
        <w:rPr>
          <w:rFonts w:ascii="Times New Roman" w:hAnsi="Times New Roman" w:cs="Times New Roman"/>
        </w:rPr>
        <w:t xml:space="preserve"> complex</w:t>
      </w:r>
      <w:r>
        <w:rPr>
          <w:rFonts w:ascii="Times New Roman" w:hAnsi="Times New Roman" w:cs="Times New Roman"/>
        </w:rPr>
        <w:t>es</w:t>
      </w:r>
      <w:r w:rsidRPr="001E5C0B">
        <w:rPr>
          <w:rFonts w:ascii="Times New Roman" w:hAnsi="Times New Roman" w:cs="Times New Roman"/>
        </w:rPr>
        <w:t>,</w:t>
      </w:r>
      <w:r>
        <w:rPr>
          <w:rFonts w:ascii="Times New Roman" w:hAnsi="Times New Roman" w:cs="Times New Roman"/>
        </w:rPr>
        <w:t xml:space="preserve"> we assume that</w:t>
      </w:r>
      <w:r w:rsidRPr="001E5C0B">
        <w:rPr>
          <w:rFonts w:ascii="Times New Roman" w:hAnsi="Times New Roman" w:cs="Times New Roman"/>
        </w:rPr>
        <w:t xml:space="preserve"> </w:t>
      </w:r>
      <m:oMath>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G</m:t>
            </m:r>
          </m:e>
          <m:sub>
            <m:r>
              <m:rPr>
                <m:sty m:val="p"/>
              </m:rPr>
              <w:rPr>
                <w:rFonts w:ascii="Cambria Math" w:hAnsi="Cambria Math" w:cs="Times New Roman"/>
              </w:rPr>
              <m:t>KL</m:t>
            </m:r>
          </m:sub>
          <m:sup>
            <m:r>
              <m:rPr>
                <m:sty m:val="p"/>
              </m:rPr>
              <w:rPr>
                <w:rFonts w:ascii="Cambria Math" w:hAnsi="Cambria Math" w:cs="Times New Roman"/>
              </w:rPr>
              <m:t>0</m:t>
            </m:r>
          </m:sup>
        </m:sSubSup>
      </m:oMath>
      <w:r w:rsidRPr="001E5C0B">
        <w:rPr>
          <w:rFonts w:ascii="Times New Roman" w:hAnsi="Times New Roman" w:cs="Times New Roman"/>
        </w:rPr>
        <w:t xml:space="preserve"> = </w:t>
      </w:r>
      <w:r>
        <w:rPr>
          <w:rFonts w:ascii="Times New Roman" w:hAnsi="Times New Roman" w:cs="Times New Roman"/>
        </w:rPr>
        <w:t>−</w:t>
      </w:r>
      <w:r w:rsidRPr="001E5C0B">
        <w:rPr>
          <w:rFonts w:ascii="Times New Roman" w:hAnsi="Times New Roman" w:cs="Times New Roman"/>
        </w:rPr>
        <w:t xml:space="preserve">14.25 kJ/mole. </w:t>
      </w:r>
      <w:r>
        <w:rPr>
          <w:rFonts w:ascii="Times New Roman" w:hAnsi="Times New Roman" w:cs="Times New Roman"/>
        </w:rPr>
        <w:t xml:space="preserve">Based on the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values in </w:t>
      </w:r>
      <w:r w:rsidRPr="00840B38">
        <w:rPr>
          <w:rFonts w:ascii="Times New Roman" w:hAnsi="Times New Roman" w:cs="Times New Roman"/>
          <w:b/>
        </w:rPr>
        <w:t>Table S3</w:t>
      </w:r>
      <w:r>
        <w:rPr>
          <w:rFonts w:ascii="Times New Roman" w:hAnsi="Times New Roman" w:cs="Times New Roman"/>
        </w:rPr>
        <w:t xml:space="preserve">, we assign free energy changes for the typical ligand binding reactions (R5-R8) in </w:t>
      </w:r>
      <w:r w:rsidRPr="00840B38">
        <w:rPr>
          <w:rFonts w:ascii="Times New Roman" w:hAnsi="Times New Roman" w:cs="Times New Roman"/>
          <w:b/>
        </w:rPr>
        <w:t>Table S2</w:t>
      </w:r>
      <w:r>
        <w:rPr>
          <w:rFonts w:ascii="Times New Roman" w:hAnsi="Times New Roman" w:cs="Times New Roman"/>
        </w:rPr>
        <w:t xml:space="preserve">. </w:t>
      </w:r>
    </w:p>
    <w:p w14:paraId="17E240CA" w14:textId="77777777" w:rsidR="0029067B" w:rsidRDefault="0029067B" w:rsidP="0029067B">
      <w:pPr>
        <w:ind w:firstLine="432"/>
        <w:rPr>
          <w:rFonts w:ascii="Times New Roman" w:hAnsi="Times New Roman" w:cs="Times New Roman"/>
        </w:rPr>
      </w:pPr>
      <w:r>
        <w:rPr>
          <w:rFonts w:ascii="Times New Roman" w:hAnsi="Times New Roman" w:cs="Times New Roman"/>
        </w:rPr>
        <w:t xml:space="preserve">Next, we use R5-R8 to calculate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values for all the binding reactions in our wiring diagram. For example, to calculate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for the reaction (</w:t>
      </w:r>
      <w:proofErr w:type="spellStart"/>
      <w:r>
        <w:rPr>
          <w:rFonts w:ascii="Times New Roman" w:hAnsi="Times New Roman" w:cs="Times New Roman"/>
        </w:rPr>
        <w:t>PleC</w:t>
      </w:r>
      <w:r>
        <w:rPr>
          <w:rFonts w:ascii="Times New Roman" w:hAnsi="Times New Roman" w:cs="Times New Roman"/>
          <w:vertAlign w:val="subscript"/>
        </w:rPr>
        <w:t>pho</w:t>
      </w:r>
      <w:proofErr w:type="gramStart"/>
      <w:r>
        <w:rPr>
          <w:rFonts w:ascii="Times New Roman" w:hAnsi="Times New Roman" w:cs="Times New Roman"/>
        </w:rPr>
        <w:t>:DivK</w:t>
      </w:r>
      <w:proofErr w:type="spellEnd"/>
      <w:proofErr w:type="gramEnd"/>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w:t>
      </w:r>
      <w:r w:rsidRPr="009861A7">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PleC</w:t>
      </w:r>
      <w:r>
        <w:rPr>
          <w:rFonts w:ascii="Times New Roman" w:hAnsi="Times New Roman" w:cs="Times New Roman"/>
          <w:vertAlign w:val="subscript"/>
        </w:rPr>
        <w:t>kin</w:t>
      </w:r>
      <w:r>
        <w:rPr>
          <w:rFonts w:ascii="Times New Roman" w:hAnsi="Times New Roman" w:cs="Times New Roman"/>
        </w:rPr>
        <w:t>:DivK</w:t>
      </w:r>
      <w:proofErr w:type="spellEnd"/>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we notice that this reaction is equivalent to 2(R4 + R8 − R6), so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for the overall reaction is 2(8.55 – 19.95 − 11.4) = −45.6 kJ/mole. Similarly, we express </w:t>
      </w:r>
      <w:proofErr w:type="spellStart"/>
      <w:r>
        <w:rPr>
          <w:rFonts w:ascii="Times New Roman" w:hAnsi="Times New Roman" w:cs="Times New Roman"/>
        </w:rPr>
        <w:t>DivK~P</w:t>
      </w:r>
      <w:proofErr w:type="gramStart"/>
      <w:r>
        <w:rPr>
          <w:rFonts w:ascii="Times New Roman" w:hAnsi="Times New Roman" w:cs="Times New Roman"/>
        </w:rPr>
        <w:t>:PleC</w:t>
      </w:r>
      <w:r>
        <w:rPr>
          <w:rFonts w:ascii="Times New Roman" w:hAnsi="Times New Roman" w:cs="Times New Roman"/>
          <w:vertAlign w:val="subscript"/>
        </w:rPr>
        <w:t>pho</w:t>
      </w:r>
      <w:r>
        <w:rPr>
          <w:rFonts w:ascii="Times New Roman" w:hAnsi="Times New Roman" w:cs="Times New Roman"/>
        </w:rPr>
        <w:t>:PleC</w:t>
      </w:r>
      <w:r>
        <w:rPr>
          <w:rFonts w:ascii="Times New Roman" w:hAnsi="Times New Roman" w:cs="Times New Roman"/>
          <w:vertAlign w:val="subscript"/>
        </w:rPr>
        <w:t>pho</w:t>
      </w:r>
      <w:r>
        <w:rPr>
          <w:rFonts w:ascii="Times New Roman" w:hAnsi="Times New Roman" w:cs="Times New Roman"/>
        </w:rPr>
        <w:t>:DivK</w:t>
      </w:r>
      <w:proofErr w:type="spellEnd"/>
      <w:proofErr w:type="gramEnd"/>
      <w:r>
        <w:rPr>
          <w:rFonts w:ascii="Times New Roman" w:hAnsi="Times New Roman" w:cs="Times New Roman"/>
        </w:rPr>
        <w:t xml:space="preserve"> </w:t>
      </w:r>
      <w:r w:rsidRPr="009861A7">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DivK~P:PleC</w:t>
      </w:r>
      <w:r>
        <w:rPr>
          <w:rFonts w:ascii="Times New Roman" w:hAnsi="Times New Roman" w:cs="Times New Roman"/>
          <w:vertAlign w:val="subscript"/>
        </w:rPr>
        <w:t>kin</w:t>
      </w:r>
      <w:r>
        <w:rPr>
          <w:rFonts w:ascii="Times New Roman" w:hAnsi="Times New Roman" w:cs="Times New Roman"/>
        </w:rPr>
        <w:t>:PleC</w:t>
      </w:r>
      <w:r>
        <w:rPr>
          <w:rFonts w:ascii="Times New Roman" w:hAnsi="Times New Roman" w:cs="Times New Roman"/>
          <w:vertAlign w:val="subscript"/>
        </w:rPr>
        <w:t>kin</w:t>
      </w:r>
      <w:r>
        <w:rPr>
          <w:rFonts w:ascii="Times New Roman" w:hAnsi="Times New Roman" w:cs="Times New Roman"/>
        </w:rPr>
        <w:t>:DivK</w:t>
      </w:r>
      <w:proofErr w:type="spellEnd"/>
      <w:r>
        <w:rPr>
          <w:rFonts w:ascii="Times New Roman" w:hAnsi="Times New Roman" w:cs="Times New Roman"/>
        </w:rPr>
        <w:t xml:space="preserve"> as the sum −R5 − R6 + 2R4 + R7 + R8, so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for the overall reaction is 0 – 11.4 + 17.1 – 8.55 – 19.95 = −22.8 kJ/mole. In like manner,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for the reaction (</w:t>
      </w:r>
      <w:proofErr w:type="spellStart"/>
      <w:r>
        <w:rPr>
          <w:rFonts w:ascii="Times New Roman" w:hAnsi="Times New Roman" w:cs="Times New Roman"/>
        </w:rPr>
        <w:t>PleC</w:t>
      </w:r>
      <w:r>
        <w:rPr>
          <w:rFonts w:ascii="Times New Roman" w:hAnsi="Times New Roman" w:cs="Times New Roman"/>
          <w:vertAlign w:val="subscript"/>
        </w:rPr>
        <w:t>pho</w:t>
      </w:r>
      <w:proofErr w:type="gramStart"/>
      <w:r>
        <w:rPr>
          <w:rFonts w:ascii="Times New Roman" w:hAnsi="Times New Roman" w:cs="Times New Roman"/>
        </w:rPr>
        <w:t>:DivK</w:t>
      </w:r>
      <w:proofErr w:type="gramEnd"/>
      <w:r>
        <w:rPr>
          <w:rFonts w:ascii="Times New Roman" w:hAnsi="Times New Roman" w:cs="Times New Roman"/>
        </w:rPr>
        <w:t>~P</w:t>
      </w:r>
      <w:proofErr w:type="spellEnd"/>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w:t>
      </w:r>
      <w:r w:rsidRPr="009861A7">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PleC</w:t>
      </w:r>
      <w:r>
        <w:rPr>
          <w:rFonts w:ascii="Times New Roman" w:hAnsi="Times New Roman" w:cs="Times New Roman"/>
          <w:vertAlign w:val="subscript"/>
        </w:rPr>
        <w:t>kin</w:t>
      </w:r>
      <w:r>
        <w:rPr>
          <w:rFonts w:ascii="Times New Roman" w:hAnsi="Times New Roman" w:cs="Times New Roman"/>
        </w:rPr>
        <w:t>:DivK~P</w:t>
      </w:r>
      <w:proofErr w:type="spellEnd"/>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is 0. All other binding reactions are treated the same way.</w:t>
      </w:r>
    </w:p>
    <w:p w14:paraId="5DDC4991" w14:textId="77777777" w:rsidR="0029067B" w:rsidRDefault="0029067B" w:rsidP="0029067B">
      <w:pPr>
        <w:ind w:firstLine="432"/>
        <w:rPr>
          <w:rFonts w:ascii="Times New Roman" w:hAnsi="Times New Roman" w:cs="Times New Roman"/>
        </w:rPr>
      </w:pPr>
      <w:r>
        <w:rPr>
          <w:rFonts w:ascii="Times New Roman" w:hAnsi="Times New Roman" w:cs="Times New Roman"/>
        </w:rPr>
        <w:lastRenderedPageBreak/>
        <w:t xml:space="preserve">To make these </w:t>
      </w:r>
      <w:r w:rsidRPr="007B5A54">
        <w:rPr>
          <w:rFonts w:ascii="Times New Roman" w:hAnsi="Times New Roman" w:cs="Times New Roman"/>
        </w:rPr>
        <w:t>Δ</w:t>
      </w:r>
      <w:r w:rsidRPr="007B5A54">
        <w:rPr>
          <w:rFonts w:ascii="Times New Roman" w:hAnsi="Times New Roman" w:cs="Times New Roman"/>
          <w:i/>
        </w:rPr>
        <w:t>G</w:t>
      </w:r>
      <w:r w:rsidRPr="007B5A54">
        <w:rPr>
          <w:rFonts w:ascii="Times New Roman" w:hAnsi="Times New Roman" w:cs="Times New Roman"/>
          <w:vertAlign w:val="superscript"/>
        </w:rPr>
        <w:t>0</w:t>
      </w:r>
      <w:r>
        <w:rPr>
          <w:rFonts w:ascii="Times New Roman" w:hAnsi="Times New Roman" w:cs="Times New Roman"/>
        </w:rPr>
        <w:t xml:space="preserve"> calculations easier, we can assign ‘baseline’ free energies to species (</w:t>
      </w:r>
      <m:oMath>
        <m:r>
          <m:rPr>
            <m:nor/>
          </m:rPr>
          <w:rPr>
            <w:rFonts w:ascii="Times New Roman" w:hAnsi="Times New Roman" w:cs="Times New Roman"/>
          </w:rPr>
          <m:t>∆</m:t>
        </m:r>
        <m:sSubSup>
          <m:sSubSupPr>
            <m:ctrlPr>
              <w:rPr>
                <w:rFonts w:ascii="Cambria Math" w:hAnsi="Cambria Math" w:cs="Times New Roman"/>
                <w:i/>
              </w:rPr>
            </m:ctrlPr>
          </m:sSubSupPr>
          <m:e>
            <m:r>
              <m:rPr>
                <m:nor/>
              </m:rPr>
              <w:rPr>
                <w:rFonts w:ascii="Times New Roman" w:hAnsi="Times New Roman" w:cs="Times New Roman"/>
                <w:i/>
              </w:rPr>
              <m:t>G</m:t>
            </m:r>
          </m:e>
          <m:sub>
            <m:r>
              <m:rPr>
                <m:nor/>
              </m:rPr>
              <w:rPr>
                <w:rFonts w:ascii="Times New Roman" w:hAnsi="Times New Roman" w:cs="Times New Roman"/>
              </w:rPr>
              <m:t>A</m:t>
            </m:r>
          </m:sub>
          <m:sup>
            <m:r>
              <m:rPr>
                <m:nor/>
              </m:rPr>
              <w:rPr>
                <w:rFonts w:ascii="Times New Roman" w:hAnsi="Times New Roman" w:cs="Times New Roman"/>
              </w:rPr>
              <m:t>#</m:t>
            </m:r>
          </m:sup>
        </m:sSubSup>
      </m:oMath>
      <w:r>
        <w:rPr>
          <w:rFonts w:ascii="Times New Roman" w:hAnsi="Times New Roman" w:cs="Times New Roman"/>
        </w:rPr>
        <w:t xml:space="preserve">) such that </w:t>
      </w:r>
      <m:oMath>
        <m:r>
          <m:rPr>
            <m:nor/>
          </m:rPr>
          <w:rPr>
            <w:rFonts w:ascii="Times New Roman" w:hAnsi="Times New Roman" w:cs="Times New Roman"/>
          </w:rPr>
          <m:t>∆</m:t>
        </m:r>
        <m:sSup>
          <m:sSupPr>
            <m:ctrlPr>
              <w:rPr>
                <w:rFonts w:ascii="Cambria Math" w:hAnsi="Cambria Math" w:cs="Times New Roman"/>
                <w:i/>
              </w:rPr>
            </m:ctrlPr>
          </m:sSupPr>
          <m:e>
            <m:r>
              <m:rPr>
                <m:nor/>
              </m:rPr>
              <w:rPr>
                <w:rFonts w:ascii="Times New Roman" w:hAnsi="Times New Roman" w:cs="Times New Roman"/>
                <w:i/>
              </w:rPr>
              <m:t>G</m:t>
            </m:r>
          </m:e>
          <m:sup>
            <m:r>
              <m:rPr>
                <m:nor/>
              </m:rPr>
              <w:rPr>
                <w:rFonts w:ascii="Times New Roman" w:hAnsi="Times New Roman" w:cs="Times New Roman"/>
              </w:rPr>
              <m:t>0</m:t>
            </m:r>
          </m:sup>
        </m:sSup>
        <m:r>
          <m:rPr>
            <m:nor/>
          </m:rPr>
          <w:rPr>
            <w:rFonts w:ascii="Times New Roman" w:hAnsi="Times New Roman" w:cs="Times New Roman"/>
          </w:rPr>
          <m:t>=∆</m:t>
        </m:r>
        <m:sSubSup>
          <m:sSubSupPr>
            <m:ctrlPr>
              <w:rPr>
                <w:rFonts w:ascii="Cambria Math" w:hAnsi="Cambria Math" w:cs="Times New Roman"/>
                <w:i/>
              </w:rPr>
            </m:ctrlPr>
          </m:sSubSupPr>
          <m:e>
            <m:r>
              <m:rPr>
                <m:nor/>
              </m:rPr>
              <w:rPr>
                <w:rFonts w:ascii="Times New Roman" w:hAnsi="Times New Roman" w:cs="Times New Roman"/>
                <w:i/>
              </w:rPr>
              <m:t>G</m:t>
            </m:r>
          </m:e>
          <m:sub>
            <m:r>
              <m:rPr>
                <m:nor/>
              </m:rPr>
              <w:rPr>
                <w:rFonts w:ascii="Times New Roman" w:hAnsi="Times New Roman" w:cs="Times New Roman"/>
              </w:rPr>
              <m:t>C</m:t>
            </m:r>
          </m:sub>
          <m:sup>
            <m:r>
              <m:rPr>
                <m:nor/>
              </m:rPr>
              <w:rPr>
                <w:rFonts w:ascii="Times New Roman" w:hAnsi="Times New Roman" w:cs="Times New Roman"/>
              </w:rPr>
              <m:t>#</m:t>
            </m:r>
          </m:sup>
        </m:sSubSup>
        <m:r>
          <m:rPr>
            <m:nor/>
          </m:rPr>
          <w:rPr>
            <w:rFonts w:ascii="Times New Roman" w:hAnsi="Times New Roman" w:cs="Times New Roman"/>
          </w:rPr>
          <m:t>+∆</m:t>
        </m:r>
        <m:sSubSup>
          <m:sSubSupPr>
            <m:ctrlPr>
              <w:rPr>
                <w:rFonts w:ascii="Cambria Math" w:hAnsi="Cambria Math" w:cs="Times New Roman"/>
                <w:i/>
              </w:rPr>
            </m:ctrlPr>
          </m:sSubSupPr>
          <m:e>
            <m:r>
              <m:rPr>
                <m:nor/>
              </m:rPr>
              <w:rPr>
                <w:rFonts w:ascii="Times New Roman" w:hAnsi="Times New Roman" w:cs="Times New Roman"/>
                <w:i/>
              </w:rPr>
              <m:t>G</m:t>
            </m:r>
          </m:e>
          <m:sub>
            <m:r>
              <m:rPr>
                <m:nor/>
              </m:rPr>
              <w:rPr>
                <w:rFonts w:ascii="Times New Roman" w:hAnsi="Times New Roman" w:cs="Times New Roman"/>
              </w:rPr>
              <m:t>D</m:t>
            </m:r>
          </m:sub>
          <m:sup>
            <m:r>
              <m:rPr>
                <m:nor/>
              </m:rPr>
              <w:rPr>
                <w:rFonts w:ascii="Times New Roman" w:hAnsi="Times New Roman" w:cs="Times New Roman"/>
              </w:rPr>
              <m:t>#</m:t>
            </m:r>
          </m:sup>
        </m:sSubSup>
        <m:r>
          <m:rPr>
            <m:nor/>
          </m:rPr>
          <w:rPr>
            <w:rFonts w:ascii="Times New Roman" w:hAnsi="Times New Roman" w:cs="Times New Roman"/>
          </w:rPr>
          <m:t>-∆</m:t>
        </m:r>
        <m:sSubSup>
          <m:sSubSupPr>
            <m:ctrlPr>
              <w:rPr>
                <w:rFonts w:ascii="Cambria Math" w:hAnsi="Cambria Math" w:cs="Times New Roman"/>
                <w:i/>
              </w:rPr>
            </m:ctrlPr>
          </m:sSubSupPr>
          <m:e>
            <m:r>
              <m:rPr>
                <m:nor/>
              </m:rPr>
              <w:rPr>
                <w:rFonts w:ascii="Times New Roman" w:hAnsi="Times New Roman" w:cs="Times New Roman"/>
                <w:i/>
              </w:rPr>
              <m:t>G</m:t>
            </m:r>
          </m:e>
          <m:sub>
            <m:r>
              <m:rPr>
                <m:nor/>
              </m:rPr>
              <w:rPr>
                <w:rFonts w:ascii="Times New Roman" w:hAnsi="Times New Roman" w:cs="Times New Roman"/>
              </w:rPr>
              <m:t>A</m:t>
            </m:r>
          </m:sub>
          <m:sup>
            <m:r>
              <m:rPr>
                <m:nor/>
              </m:rPr>
              <w:rPr>
                <w:rFonts w:ascii="Times New Roman" w:hAnsi="Times New Roman" w:cs="Times New Roman"/>
              </w:rPr>
              <m:t>#</m:t>
            </m:r>
          </m:sup>
        </m:sSubSup>
        <m:r>
          <m:rPr>
            <m:nor/>
          </m:rPr>
          <w:rPr>
            <w:rFonts w:ascii="Times New Roman" w:hAnsi="Times New Roman" w:cs="Times New Roman"/>
          </w:rPr>
          <m:t>-∆</m:t>
        </m:r>
        <m:sSubSup>
          <m:sSubSupPr>
            <m:ctrlPr>
              <w:rPr>
                <w:rFonts w:ascii="Cambria Math" w:hAnsi="Cambria Math" w:cs="Times New Roman"/>
                <w:i/>
              </w:rPr>
            </m:ctrlPr>
          </m:sSubSupPr>
          <m:e>
            <m:r>
              <m:rPr>
                <m:nor/>
              </m:rPr>
              <w:rPr>
                <w:rFonts w:ascii="Times New Roman" w:hAnsi="Times New Roman" w:cs="Times New Roman"/>
                <w:i/>
              </w:rPr>
              <m:t>G</m:t>
            </m:r>
          </m:e>
          <m:sub>
            <m:r>
              <m:rPr>
                <m:nor/>
              </m:rPr>
              <w:rPr>
                <w:rFonts w:ascii="Times New Roman" w:hAnsi="Times New Roman" w:cs="Times New Roman"/>
              </w:rPr>
              <m:t>B</m:t>
            </m:r>
          </m:sub>
          <m:sup>
            <m:r>
              <m:rPr>
                <m:nor/>
              </m:rPr>
              <w:rPr>
                <w:rFonts w:ascii="Times New Roman" w:hAnsi="Times New Roman" w:cs="Times New Roman"/>
              </w:rPr>
              <m:t>#</m:t>
            </m:r>
          </m:sup>
        </m:sSubSup>
      </m:oMath>
      <w:r>
        <w:rPr>
          <w:rFonts w:ascii="Times New Roman" w:hAnsi="Times New Roman" w:cs="Times New Roman"/>
        </w:rPr>
        <w:t>. For example, if we assign a baseline free energy of 0 to (</w:t>
      </w:r>
      <w:proofErr w:type="spellStart"/>
      <w:proofErr w:type="gramStart"/>
      <w:r>
        <w:rPr>
          <w:rFonts w:ascii="Times New Roman" w:hAnsi="Times New Roman" w:cs="Times New Roman"/>
        </w:rPr>
        <w:t>PleC</w:t>
      </w:r>
      <w:r w:rsidRPr="00F7467C">
        <w:rPr>
          <w:rFonts w:ascii="Times New Roman" w:hAnsi="Times New Roman" w:cs="Times New Roman"/>
          <w:vertAlign w:val="subscript"/>
        </w:rPr>
        <w:t>pho</w:t>
      </w:r>
      <w:proofErr w:type="spellEnd"/>
      <w:r>
        <w:rPr>
          <w:rFonts w:ascii="Times New Roman" w:hAnsi="Times New Roman" w:cs="Times New Roman"/>
        </w:rPr>
        <w:t>)</w:t>
      </w:r>
      <w:r w:rsidRPr="00F7467C">
        <w:rPr>
          <w:rFonts w:ascii="Times New Roman" w:hAnsi="Times New Roman" w:cs="Times New Roman"/>
          <w:vertAlign w:val="subscript"/>
        </w:rPr>
        <w:t>2</w:t>
      </w:r>
      <w:proofErr w:type="gramEnd"/>
      <w:r>
        <w:rPr>
          <w:rFonts w:ascii="Times New Roman" w:hAnsi="Times New Roman" w:cs="Times New Roman"/>
        </w:rPr>
        <w:t xml:space="preserve"> and to </w:t>
      </w:r>
      <w:proofErr w:type="spellStart"/>
      <w:r>
        <w:rPr>
          <w:rFonts w:ascii="Times New Roman" w:hAnsi="Times New Roman" w:cs="Times New Roman"/>
        </w:rPr>
        <w:t>DivK</w:t>
      </w:r>
      <w:proofErr w:type="spellEnd"/>
      <w:r>
        <w:rPr>
          <w:rFonts w:ascii="Times New Roman" w:hAnsi="Times New Roman" w:cs="Times New Roman"/>
        </w:rPr>
        <w:t xml:space="preserve">, then (see </w:t>
      </w:r>
      <w:r w:rsidRPr="00DF3180">
        <w:rPr>
          <w:rFonts w:ascii="Times New Roman" w:hAnsi="Times New Roman" w:cs="Times New Roman"/>
          <w:b/>
        </w:rPr>
        <w:t>Figure S1</w:t>
      </w:r>
      <w:r>
        <w:rPr>
          <w:rFonts w:ascii="Times New Roman" w:hAnsi="Times New Roman" w:cs="Times New Roman"/>
        </w:rPr>
        <w:t>)</w:t>
      </w:r>
    </w:p>
    <w:p w14:paraId="66FF24C1" w14:textId="77777777" w:rsidR="0029067B" w:rsidRDefault="0029067B" w:rsidP="0029067B">
      <w:pPr>
        <w:spacing w:before="120"/>
        <w:ind w:left="720" w:firstLine="720"/>
        <w:rPr>
          <w:rFonts w:ascii="Times New Roman" w:hAnsi="Times New Roman" w:cs="Times New Roman"/>
        </w:rPr>
      </w:pPr>
      <w:r w:rsidRPr="007B5A54">
        <w:rPr>
          <w:rFonts w:ascii="Times New Roman" w:hAnsi="Times New Roman" w:cs="Times New Roman"/>
        </w:rPr>
        <w:t>Δ</w:t>
      </w:r>
      <w:r w:rsidRPr="007B5A54">
        <w:rPr>
          <w:rFonts w:ascii="Times New Roman" w:hAnsi="Times New Roman" w:cs="Times New Roman"/>
          <w:i/>
        </w:rPr>
        <w:t>G</w:t>
      </w:r>
      <w:r>
        <w:rPr>
          <w:rFonts w:ascii="Times New Roman" w:hAnsi="Times New Roman" w:cs="Times New Roman"/>
          <w:vertAlign w:val="superscript"/>
        </w:rPr>
        <w:t>#</w:t>
      </w:r>
      <w:r>
        <w:rPr>
          <w:rFonts w:ascii="Times New Roman" w:hAnsi="Times New Roman" w:cs="Times New Roman"/>
        </w:rPr>
        <w:t xml:space="preserve"> = 17.1 kJ/mole for (</w:t>
      </w:r>
      <w:proofErr w:type="spellStart"/>
      <w:proofErr w:type="gramStart"/>
      <w:r>
        <w:rPr>
          <w:rFonts w:ascii="Times New Roman" w:hAnsi="Times New Roman" w:cs="Times New Roman"/>
        </w:rPr>
        <w:t>PleC</w:t>
      </w:r>
      <w:r>
        <w:rPr>
          <w:rFonts w:ascii="Times New Roman" w:hAnsi="Times New Roman" w:cs="Times New Roman"/>
          <w:vertAlign w:val="subscript"/>
        </w:rPr>
        <w:t>kin</w:t>
      </w:r>
      <w:proofErr w:type="spellEnd"/>
      <w:r>
        <w:rPr>
          <w:rFonts w:ascii="Times New Roman" w:hAnsi="Times New Roman" w:cs="Times New Roman"/>
        </w:rPr>
        <w:t>)</w:t>
      </w:r>
      <w:r w:rsidRPr="00F7467C">
        <w:rPr>
          <w:rFonts w:ascii="Times New Roman" w:hAnsi="Times New Roman" w:cs="Times New Roman"/>
          <w:vertAlign w:val="subscript"/>
        </w:rPr>
        <w:t>2</w:t>
      </w:r>
      <w:proofErr w:type="gramEnd"/>
    </w:p>
    <w:p w14:paraId="6531DB39" w14:textId="77777777" w:rsidR="0029067B" w:rsidRDefault="0029067B" w:rsidP="0029067B">
      <w:pPr>
        <w:spacing w:before="120"/>
        <w:ind w:left="720" w:firstLine="720"/>
        <w:rPr>
          <w:rFonts w:ascii="Times New Roman" w:hAnsi="Times New Roman" w:cs="Times New Roman"/>
        </w:rPr>
      </w:pPr>
      <w:r w:rsidRPr="007B5A54">
        <w:rPr>
          <w:rFonts w:ascii="Times New Roman" w:hAnsi="Times New Roman" w:cs="Times New Roman"/>
        </w:rPr>
        <w:t>Δ</w:t>
      </w:r>
      <w:r w:rsidRPr="007B5A54">
        <w:rPr>
          <w:rFonts w:ascii="Times New Roman" w:hAnsi="Times New Roman" w:cs="Times New Roman"/>
          <w:i/>
        </w:rPr>
        <w:t>G</w:t>
      </w:r>
      <w:r>
        <w:rPr>
          <w:rFonts w:ascii="Times New Roman" w:hAnsi="Times New Roman" w:cs="Times New Roman"/>
          <w:vertAlign w:val="superscript"/>
        </w:rPr>
        <w:t>#</w:t>
      </w:r>
      <w:r>
        <w:rPr>
          <w:rFonts w:ascii="Times New Roman" w:hAnsi="Times New Roman" w:cs="Times New Roman"/>
        </w:rPr>
        <w:t xml:space="preserve"> = 30 kJ/mole for </w:t>
      </w:r>
      <w:proofErr w:type="spellStart"/>
      <w:r>
        <w:rPr>
          <w:rFonts w:ascii="Times New Roman" w:hAnsi="Times New Roman" w:cs="Times New Roman"/>
        </w:rPr>
        <w:t>DivK~P</w:t>
      </w:r>
      <w:proofErr w:type="spellEnd"/>
    </w:p>
    <w:p w14:paraId="44B4151D" w14:textId="77777777" w:rsidR="0029067B" w:rsidRDefault="0029067B" w:rsidP="0029067B">
      <w:pPr>
        <w:spacing w:before="120"/>
        <w:ind w:left="720" w:firstLine="720"/>
        <w:rPr>
          <w:rFonts w:ascii="Times New Roman" w:hAnsi="Times New Roman" w:cs="Times New Roman"/>
        </w:rPr>
      </w:pPr>
      <w:r w:rsidRPr="007B5A54">
        <w:rPr>
          <w:rFonts w:ascii="Times New Roman" w:hAnsi="Times New Roman" w:cs="Times New Roman"/>
        </w:rPr>
        <w:t>Δ</w:t>
      </w:r>
      <w:r w:rsidRPr="007B5A54">
        <w:rPr>
          <w:rFonts w:ascii="Times New Roman" w:hAnsi="Times New Roman" w:cs="Times New Roman"/>
          <w:i/>
        </w:rPr>
        <w:t>G</w:t>
      </w:r>
      <w:r>
        <w:rPr>
          <w:rFonts w:ascii="Times New Roman" w:hAnsi="Times New Roman" w:cs="Times New Roman"/>
          <w:vertAlign w:val="superscript"/>
        </w:rPr>
        <w:t>#</w:t>
      </w:r>
      <w:r>
        <w:rPr>
          <w:rFonts w:ascii="Times New Roman" w:hAnsi="Times New Roman" w:cs="Times New Roman"/>
        </w:rPr>
        <w:t xml:space="preserve"> = 11.4 kJ/mole for </w:t>
      </w:r>
      <w:proofErr w:type="spellStart"/>
      <w:r>
        <w:rPr>
          <w:rFonts w:ascii="Times New Roman" w:hAnsi="Times New Roman" w:cs="Times New Roman"/>
        </w:rPr>
        <w:t>PleC</w:t>
      </w:r>
      <w:r>
        <w:rPr>
          <w:rFonts w:ascii="Times New Roman" w:hAnsi="Times New Roman" w:cs="Times New Roman"/>
          <w:vertAlign w:val="subscript"/>
        </w:rPr>
        <w:t>pho</w:t>
      </w:r>
      <w:proofErr w:type="gramStart"/>
      <w:r>
        <w:rPr>
          <w:rFonts w:ascii="Times New Roman" w:hAnsi="Times New Roman" w:cs="Times New Roman"/>
        </w:rPr>
        <w:t>:PleC</w:t>
      </w:r>
      <w:r w:rsidRPr="00F7467C">
        <w:rPr>
          <w:rFonts w:ascii="Times New Roman" w:hAnsi="Times New Roman" w:cs="Times New Roman"/>
          <w:vertAlign w:val="subscript"/>
        </w:rPr>
        <w:t>pho</w:t>
      </w:r>
      <w:r>
        <w:rPr>
          <w:rFonts w:ascii="Times New Roman" w:hAnsi="Times New Roman" w:cs="Times New Roman"/>
        </w:rPr>
        <w:t>:DivK</w:t>
      </w:r>
      <w:proofErr w:type="spellEnd"/>
      <w:proofErr w:type="gramEnd"/>
    </w:p>
    <w:p w14:paraId="4B9AD998" w14:textId="77777777" w:rsidR="0029067B" w:rsidRDefault="0029067B" w:rsidP="0029067B">
      <w:pPr>
        <w:spacing w:before="120"/>
        <w:ind w:left="720" w:firstLine="720"/>
        <w:rPr>
          <w:rFonts w:ascii="Times New Roman" w:hAnsi="Times New Roman" w:cs="Times New Roman"/>
        </w:rPr>
      </w:pPr>
      <w:r w:rsidRPr="007B5A54">
        <w:rPr>
          <w:rFonts w:ascii="Times New Roman" w:hAnsi="Times New Roman" w:cs="Times New Roman"/>
        </w:rPr>
        <w:t>Δ</w:t>
      </w:r>
      <w:r w:rsidRPr="007B5A54">
        <w:rPr>
          <w:rFonts w:ascii="Times New Roman" w:hAnsi="Times New Roman" w:cs="Times New Roman"/>
          <w:i/>
        </w:rPr>
        <w:t>G</w:t>
      </w:r>
      <w:r>
        <w:rPr>
          <w:rFonts w:ascii="Times New Roman" w:hAnsi="Times New Roman" w:cs="Times New Roman"/>
          <w:vertAlign w:val="superscript"/>
        </w:rPr>
        <w:t>#</w:t>
      </w:r>
      <w:r>
        <w:rPr>
          <w:rFonts w:ascii="Times New Roman" w:hAnsi="Times New Roman" w:cs="Times New Roman"/>
        </w:rPr>
        <w:t xml:space="preserve"> = 30 kJ/mole for </w:t>
      </w:r>
      <w:proofErr w:type="spellStart"/>
      <w:r>
        <w:rPr>
          <w:rFonts w:ascii="Times New Roman" w:hAnsi="Times New Roman" w:cs="Times New Roman"/>
        </w:rPr>
        <w:t>PleC</w:t>
      </w:r>
      <w:r>
        <w:rPr>
          <w:rFonts w:ascii="Times New Roman" w:hAnsi="Times New Roman" w:cs="Times New Roman"/>
          <w:vertAlign w:val="subscript"/>
        </w:rPr>
        <w:t>pho</w:t>
      </w:r>
      <w:proofErr w:type="gramStart"/>
      <w:r>
        <w:rPr>
          <w:rFonts w:ascii="Times New Roman" w:hAnsi="Times New Roman" w:cs="Times New Roman"/>
        </w:rPr>
        <w:t>:PleC</w:t>
      </w:r>
      <w:r w:rsidRPr="00F7467C">
        <w:rPr>
          <w:rFonts w:ascii="Times New Roman" w:hAnsi="Times New Roman" w:cs="Times New Roman"/>
          <w:vertAlign w:val="subscript"/>
        </w:rPr>
        <w:t>pho</w:t>
      </w:r>
      <w:r>
        <w:rPr>
          <w:rFonts w:ascii="Times New Roman" w:hAnsi="Times New Roman" w:cs="Times New Roman"/>
        </w:rPr>
        <w:t>:DivK</w:t>
      </w:r>
      <w:proofErr w:type="gramEnd"/>
      <w:r>
        <w:rPr>
          <w:rFonts w:ascii="Times New Roman" w:hAnsi="Times New Roman" w:cs="Times New Roman"/>
        </w:rPr>
        <w:t>~P</w:t>
      </w:r>
      <w:proofErr w:type="spellEnd"/>
    </w:p>
    <w:p w14:paraId="0E9A70D1" w14:textId="77777777" w:rsidR="0029067B" w:rsidRDefault="0029067B" w:rsidP="0029067B">
      <w:pPr>
        <w:spacing w:before="120"/>
        <w:ind w:left="720" w:firstLine="720"/>
        <w:rPr>
          <w:rFonts w:ascii="Times New Roman" w:hAnsi="Times New Roman" w:cs="Times New Roman"/>
        </w:rPr>
      </w:pPr>
      <w:r w:rsidRPr="007B5A54">
        <w:rPr>
          <w:rFonts w:ascii="Times New Roman" w:hAnsi="Times New Roman" w:cs="Times New Roman"/>
        </w:rPr>
        <w:t>Δ</w:t>
      </w:r>
      <w:r w:rsidRPr="007B5A54">
        <w:rPr>
          <w:rFonts w:ascii="Times New Roman" w:hAnsi="Times New Roman" w:cs="Times New Roman"/>
          <w:i/>
        </w:rPr>
        <w:t>G</w:t>
      </w:r>
      <w:r>
        <w:rPr>
          <w:rFonts w:ascii="Times New Roman" w:hAnsi="Times New Roman" w:cs="Times New Roman"/>
          <w:vertAlign w:val="superscript"/>
        </w:rPr>
        <w:t>#</w:t>
      </w:r>
      <w:r>
        <w:rPr>
          <w:rFonts w:ascii="Times New Roman" w:hAnsi="Times New Roman" w:cs="Times New Roman"/>
        </w:rPr>
        <w:t xml:space="preserve"> = 41.4 kJ/mole for </w:t>
      </w:r>
      <w:proofErr w:type="spellStart"/>
      <w:r>
        <w:rPr>
          <w:rFonts w:ascii="Times New Roman" w:hAnsi="Times New Roman" w:cs="Times New Roman"/>
        </w:rPr>
        <w:t>DivK</w:t>
      </w:r>
      <w:proofErr w:type="gramStart"/>
      <w:r>
        <w:rPr>
          <w:rFonts w:ascii="Times New Roman" w:hAnsi="Times New Roman" w:cs="Times New Roman"/>
        </w:rPr>
        <w:t>:PleC</w:t>
      </w:r>
      <w:r>
        <w:rPr>
          <w:rFonts w:ascii="Times New Roman" w:hAnsi="Times New Roman" w:cs="Times New Roman"/>
          <w:vertAlign w:val="subscript"/>
        </w:rPr>
        <w:t>pho</w:t>
      </w:r>
      <w:r>
        <w:rPr>
          <w:rFonts w:ascii="Times New Roman" w:hAnsi="Times New Roman" w:cs="Times New Roman"/>
        </w:rPr>
        <w:t>:PleC</w:t>
      </w:r>
      <w:r w:rsidRPr="00F7467C">
        <w:rPr>
          <w:rFonts w:ascii="Times New Roman" w:hAnsi="Times New Roman" w:cs="Times New Roman"/>
          <w:vertAlign w:val="subscript"/>
        </w:rPr>
        <w:t>pho</w:t>
      </w:r>
      <w:r>
        <w:rPr>
          <w:rFonts w:ascii="Times New Roman" w:hAnsi="Times New Roman" w:cs="Times New Roman"/>
        </w:rPr>
        <w:t>:DivK</w:t>
      </w:r>
      <w:proofErr w:type="gramEnd"/>
      <w:r>
        <w:rPr>
          <w:rFonts w:ascii="Times New Roman" w:hAnsi="Times New Roman" w:cs="Times New Roman"/>
        </w:rPr>
        <w:t>~P</w:t>
      </w:r>
      <w:proofErr w:type="spellEnd"/>
    </w:p>
    <w:p w14:paraId="55E6B82C" w14:textId="77777777" w:rsidR="0029067B" w:rsidRDefault="0029067B" w:rsidP="0029067B">
      <w:pPr>
        <w:spacing w:before="120"/>
        <w:rPr>
          <w:rFonts w:ascii="Times New Roman" w:hAnsi="Times New Roman" w:cs="Times New Roman"/>
        </w:rPr>
      </w:pPr>
      <w:r>
        <w:rPr>
          <w:rFonts w:ascii="Times New Roman" w:hAnsi="Times New Roman" w:cs="Times New Roman"/>
        </w:rPr>
        <w:t xml:space="preserve">From these free </w:t>
      </w:r>
      <w:r w:rsidRPr="003531F1">
        <w:rPr>
          <w:rFonts w:ascii="Times New Roman" w:hAnsi="Times New Roman" w:cs="Times New Roman"/>
        </w:rPr>
        <w:t>energies</w:t>
      </w:r>
      <w:r>
        <w:rPr>
          <w:rFonts w:ascii="Times New Roman" w:hAnsi="Times New Roman" w:cs="Times New Roman"/>
        </w:rPr>
        <w:t xml:space="preserve">, we can calculate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w:t>
      </w:r>
      <w:r w:rsidRPr="001E5C0B">
        <w:rPr>
          <w:rFonts w:ascii="Times New Roman" w:hAnsi="Times New Roman" w:cs="Times New Roman"/>
        </w:rPr>
        <w:t xml:space="preserve">for </w:t>
      </w:r>
      <w:r>
        <w:rPr>
          <w:rFonts w:ascii="Times New Roman" w:hAnsi="Times New Roman" w:cs="Times New Roman"/>
        </w:rPr>
        <w:t>the phosphatase reaction (R9)</w:t>
      </w:r>
    </w:p>
    <w:p w14:paraId="0F345D4F" w14:textId="77777777" w:rsidR="0029067B" w:rsidRDefault="0029067B" w:rsidP="0029067B">
      <w:pPr>
        <w:spacing w:before="120"/>
        <w:jc w:val="center"/>
        <w:rPr>
          <w:rFonts w:ascii="Times New Roman" w:hAnsi="Times New Roman" w:cs="Times New Roman"/>
        </w:rPr>
      </w:pPr>
      <w:proofErr w:type="spellStart"/>
      <w:r>
        <w:rPr>
          <w:rFonts w:ascii="Times New Roman" w:hAnsi="Times New Roman" w:cs="Times New Roman"/>
        </w:rPr>
        <w:t>PleC</w:t>
      </w:r>
      <w:r>
        <w:rPr>
          <w:rFonts w:ascii="Times New Roman" w:hAnsi="Times New Roman" w:cs="Times New Roman"/>
          <w:vertAlign w:val="subscript"/>
        </w:rPr>
        <w:t>pho</w:t>
      </w:r>
      <w:proofErr w:type="gramStart"/>
      <w:r>
        <w:rPr>
          <w:rFonts w:ascii="Times New Roman" w:hAnsi="Times New Roman" w:cs="Times New Roman"/>
        </w:rPr>
        <w:t>:PleC</w:t>
      </w:r>
      <w:r w:rsidRPr="00F7467C">
        <w:rPr>
          <w:rFonts w:ascii="Times New Roman" w:hAnsi="Times New Roman" w:cs="Times New Roman"/>
          <w:vertAlign w:val="subscript"/>
        </w:rPr>
        <w:t>pho</w:t>
      </w:r>
      <w:r>
        <w:rPr>
          <w:rFonts w:ascii="Times New Roman" w:hAnsi="Times New Roman" w:cs="Times New Roman"/>
        </w:rPr>
        <w:t>:DivK</w:t>
      </w:r>
      <w:proofErr w:type="gramEnd"/>
      <w:r>
        <w:rPr>
          <w:rFonts w:ascii="Times New Roman" w:hAnsi="Times New Roman" w:cs="Times New Roman"/>
        </w:rPr>
        <w:t>~P</w:t>
      </w:r>
      <w:proofErr w:type="spellEnd"/>
      <w:r>
        <w:rPr>
          <w:rFonts w:ascii="Times New Roman" w:hAnsi="Times New Roman" w:cs="Times New Roman"/>
        </w:rPr>
        <w:t xml:space="preserve"> + H</w:t>
      </w:r>
      <w:r w:rsidRPr="002723F2">
        <w:rPr>
          <w:rFonts w:ascii="Times New Roman" w:hAnsi="Times New Roman" w:cs="Times New Roman"/>
          <w:vertAlign w:val="subscript"/>
        </w:rPr>
        <w:t>2</w:t>
      </w:r>
      <w:r>
        <w:rPr>
          <w:rFonts w:ascii="Times New Roman" w:hAnsi="Times New Roman" w:cs="Times New Roman"/>
        </w:rPr>
        <w:t xml:space="preserve">O </w:t>
      </w:r>
      <w:r w:rsidRPr="002723F2">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PleC</w:t>
      </w:r>
      <w:r>
        <w:rPr>
          <w:rFonts w:ascii="Times New Roman" w:hAnsi="Times New Roman" w:cs="Times New Roman"/>
          <w:vertAlign w:val="subscript"/>
        </w:rPr>
        <w:t>pho</w:t>
      </w:r>
      <w:r>
        <w:rPr>
          <w:rFonts w:ascii="Times New Roman" w:hAnsi="Times New Roman" w:cs="Times New Roman"/>
        </w:rPr>
        <w:t>:PleC</w:t>
      </w:r>
      <w:r w:rsidRPr="00F7467C">
        <w:rPr>
          <w:rFonts w:ascii="Times New Roman" w:hAnsi="Times New Roman" w:cs="Times New Roman"/>
          <w:vertAlign w:val="subscript"/>
        </w:rPr>
        <w:t>pho</w:t>
      </w:r>
      <w:r>
        <w:rPr>
          <w:rFonts w:ascii="Times New Roman" w:hAnsi="Times New Roman" w:cs="Times New Roman"/>
        </w:rPr>
        <w:t>:DivK</w:t>
      </w:r>
      <w:proofErr w:type="spellEnd"/>
      <w:r>
        <w:rPr>
          <w:rFonts w:ascii="Times New Roman" w:hAnsi="Times New Roman" w:cs="Times New Roman"/>
        </w:rPr>
        <w:t xml:space="preserve"> + P</w:t>
      </w:r>
      <w:r w:rsidRPr="002723F2">
        <w:rPr>
          <w:rFonts w:ascii="Times New Roman" w:hAnsi="Times New Roman" w:cs="Times New Roman"/>
          <w:vertAlign w:val="subscript"/>
        </w:rPr>
        <w:t>i</w:t>
      </w:r>
      <w:r>
        <w:rPr>
          <w:rFonts w:ascii="Times New Roman" w:hAnsi="Times New Roman" w:cs="Times New Roman"/>
        </w:rPr>
        <w:t xml:space="preserve">, </w:t>
      </w:r>
    </w:p>
    <w:p w14:paraId="66EC53B3" w14:textId="77777777" w:rsidR="0029067B" w:rsidRDefault="0029067B" w:rsidP="0029067B">
      <w:pPr>
        <w:spacing w:before="120"/>
        <w:jc w:val="center"/>
        <w:rPr>
          <w:rFonts w:ascii="Times New Roman" w:hAnsi="Times New Roman" w:cs="Times New Roman"/>
        </w:rPr>
      </w:pP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 −18.6 kJ/mole, </w:t>
      </w:r>
      <w:proofErr w:type="spellStart"/>
      <w:r w:rsidRPr="00201997">
        <w:rPr>
          <w:rFonts w:ascii="Times New Roman" w:hAnsi="Times New Roman" w:cs="Times New Roman"/>
          <w:i/>
        </w:rPr>
        <w:t>K</w:t>
      </w:r>
      <w:r w:rsidRPr="00201997">
        <w:rPr>
          <w:rFonts w:ascii="Times New Roman" w:hAnsi="Times New Roman" w:cs="Times New Roman"/>
          <w:vertAlign w:val="subscript"/>
        </w:rPr>
        <w:t>eq</w:t>
      </w:r>
      <w:proofErr w:type="spellEnd"/>
      <w:r>
        <w:rPr>
          <w:rFonts w:ascii="Times New Roman" w:hAnsi="Times New Roman" w:cs="Times New Roman"/>
        </w:rPr>
        <w:t xml:space="preserve"> = 1.8×10</w:t>
      </w:r>
      <w:r w:rsidRPr="003531F1">
        <w:rPr>
          <w:rFonts w:ascii="Times New Roman" w:hAnsi="Times New Roman" w:cs="Times New Roman"/>
          <w:vertAlign w:val="superscript"/>
        </w:rPr>
        <w:t>3</w:t>
      </w:r>
      <w:r>
        <w:rPr>
          <w:rFonts w:ascii="Times New Roman" w:hAnsi="Times New Roman" w:cs="Times New Roman"/>
        </w:rPr>
        <w:t>.</w:t>
      </w:r>
    </w:p>
    <w:p w14:paraId="1353D61E" w14:textId="77777777" w:rsidR="0029067B" w:rsidRDefault="0029067B" w:rsidP="0029067B">
      <w:pPr>
        <w:spacing w:before="120"/>
        <w:rPr>
          <w:rFonts w:ascii="Times New Roman" w:hAnsi="Times New Roman" w:cs="Times New Roman"/>
        </w:rPr>
      </w:pPr>
      <w:r>
        <w:rPr>
          <w:rFonts w:ascii="Times New Roman" w:hAnsi="Times New Roman" w:cs="Times New Roman"/>
        </w:rPr>
        <w:t xml:space="preserve">In like manner, we assign baseline free energies to all the species in </w:t>
      </w:r>
      <w:r w:rsidRPr="00DF3180">
        <w:rPr>
          <w:rFonts w:ascii="Times New Roman" w:hAnsi="Times New Roman" w:cs="Times New Roman"/>
          <w:b/>
        </w:rPr>
        <w:t>Figure 1</w:t>
      </w:r>
      <w:r>
        <w:rPr>
          <w:rFonts w:ascii="Times New Roman" w:hAnsi="Times New Roman" w:cs="Times New Roman"/>
        </w:rPr>
        <w:t>.</w:t>
      </w:r>
    </w:p>
    <w:p w14:paraId="1249F972" w14:textId="77777777" w:rsidR="0029067B" w:rsidRDefault="0029067B" w:rsidP="0029067B">
      <w:pPr>
        <w:ind w:firstLine="432"/>
        <w:rPr>
          <w:rFonts w:ascii="Times New Roman" w:eastAsia="MS Mincho" w:hAnsi="Times New Roman" w:cs="Times New Roman"/>
        </w:rPr>
      </w:pPr>
      <w:r>
        <w:rPr>
          <w:rFonts w:ascii="Times New Roman" w:hAnsi="Times New Roman" w:cs="Times New Roman"/>
        </w:rPr>
        <w:t xml:space="preserve">To estimate </w:t>
      </w:r>
      <w:r>
        <w:rPr>
          <w:rFonts w:ascii="Times New Roman" w:hAnsi="Times New Roman" w:cs="Times New Roman"/>
        </w:rPr>
        <w:sym w:font="Symbol" w:char="F044"/>
      </w:r>
      <w:r w:rsidRPr="00C027BB">
        <w:rPr>
          <w:rFonts w:ascii="Times New Roman" w:hAnsi="Times New Roman" w:cs="Times New Roman"/>
          <w:i/>
        </w:rPr>
        <w:t>G</w:t>
      </w:r>
      <w:r w:rsidRPr="00C027BB">
        <w:rPr>
          <w:rFonts w:ascii="Times New Roman" w:hAnsi="Times New Roman" w:cs="Times New Roman"/>
          <w:vertAlign w:val="superscript"/>
        </w:rPr>
        <w:t>0</w:t>
      </w:r>
      <w:r>
        <w:rPr>
          <w:rFonts w:ascii="Times New Roman" w:hAnsi="Times New Roman" w:cs="Times New Roman"/>
        </w:rPr>
        <w:t xml:space="preserve"> </w:t>
      </w:r>
      <w:r w:rsidRPr="001E5C0B">
        <w:rPr>
          <w:rFonts w:ascii="Times New Roman" w:hAnsi="Times New Roman" w:cs="Times New Roman"/>
        </w:rPr>
        <w:t xml:space="preserve">for </w:t>
      </w:r>
      <w:proofErr w:type="spellStart"/>
      <w:r>
        <w:rPr>
          <w:rFonts w:ascii="Times New Roman" w:hAnsi="Times New Roman" w:cs="Times New Roman"/>
        </w:rPr>
        <w:t>phospho</w:t>
      </w:r>
      <w:r w:rsidRPr="001E5C0B">
        <w:rPr>
          <w:rFonts w:ascii="Times New Roman" w:hAnsi="Times New Roman" w:cs="Times New Roman"/>
        </w:rPr>
        <w:t>transfer</w:t>
      </w:r>
      <w:proofErr w:type="spellEnd"/>
      <w:r w:rsidRPr="001E5C0B">
        <w:rPr>
          <w:rFonts w:ascii="Times New Roman" w:hAnsi="Times New Roman" w:cs="Times New Roman"/>
        </w:rPr>
        <w:t xml:space="preserve"> </w:t>
      </w:r>
      <w:r>
        <w:rPr>
          <w:rFonts w:ascii="Times New Roman" w:hAnsi="Times New Roman" w:cs="Times New Roman"/>
        </w:rPr>
        <w:t xml:space="preserve">from </w:t>
      </w:r>
      <w:proofErr w:type="spellStart"/>
      <w:r>
        <w:rPr>
          <w:rFonts w:ascii="Times New Roman" w:hAnsi="Times New Roman" w:cs="Times New Roman"/>
        </w:rPr>
        <w:t>PleC</w:t>
      </w:r>
      <w:r>
        <w:rPr>
          <w:rFonts w:ascii="Times New Roman" w:hAnsi="Times New Roman" w:cs="Times New Roman"/>
          <w:vertAlign w:val="subscript"/>
        </w:rPr>
        <w:t>kin</w:t>
      </w:r>
      <w:r>
        <w:rPr>
          <w:rFonts w:ascii="Times New Roman" w:hAnsi="Times New Roman" w:cs="Times New Roman"/>
        </w:rPr>
        <w:t>~P</w:t>
      </w:r>
      <w:proofErr w:type="spellEnd"/>
      <w:r>
        <w:rPr>
          <w:rFonts w:ascii="Times New Roman" w:hAnsi="Times New Roman" w:cs="Times New Roman"/>
        </w:rPr>
        <w:t xml:space="preserve"> to DivK (R10 in </w:t>
      </w:r>
      <w:r w:rsidRPr="00840B38">
        <w:rPr>
          <w:rFonts w:ascii="Times New Roman" w:hAnsi="Times New Roman" w:cs="Times New Roman"/>
          <w:b/>
        </w:rPr>
        <w:t>Table S2</w:t>
      </w:r>
      <w:r>
        <w:rPr>
          <w:rFonts w:ascii="Times New Roman" w:hAnsi="Times New Roman" w:cs="Times New Roman"/>
        </w:rPr>
        <w:t xml:space="preserve">), we consider the reaction cycle in </w:t>
      </w:r>
      <w:r w:rsidRPr="00DF3180">
        <w:rPr>
          <w:rFonts w:ascii="Times New Roman" w:hAnsi="Times New Roman" w:cs="Times New Roman"/>
          <w:b/>
        </w:rPr>
        <w:t>Figure S</w:t>
      </w:r>
      <w:r>
        <w:rPr>
          <w:rFonts w:ascii="Times New Roman" w:hAnsi="Times New Roman" w:cs="Times New Roman"/>
          <w:b/>
        </w:rPr>
        <w:t>3</w:t>
      </w:r>
      <w:r w:rsidR="0038059A">
        <w:rPr>
          <w:rFonts w:ascii="Times New Roman" w:hAnsi="Times New Roman" w:cs="Times New Roman"/>
          <w:b/>
        </w:rPr>
        <w:t>B</w:t>
      </w:r>
      <w:r>
        <w:rPr>
          <w:rFonts w:ascii="Times New Roman" w:hAnsi="Times New Roman" w:cs="Times New Roman"/>
        </w:rPr>
        <w:t xml:space="preserve">. </w:t>
      </w:r>
      <w:r w:rsidRPr="00B81691">
        <w:rPr>
          <w:rFonts w:ascii="Times New Roman" w:eastAsia="MS Mincho" w:hAnsi="Times New Roman" w:cs="Times New Roman"/>
        </w:rPr>
        <w:t>Th</w:t>
      </w:r>
      <w:r>
        <w:rPr>
          <w:rFonts w:ascii="Times New Roman" w:eastAsia="MS Mincho" w:hAnsi="Times New Roman" w:cs="Times New Roman"/>
        </w:rPr>
        <w:t>e net reaction of this cycle is</w:t>
      </w:r>
      <w:r w:rsidRPr="00B81691">
        <w:rPr>
          <w:rFonts w:ascii="Times New Roman" w:eastAsia="MS Mincho" w:hAnsi="Times New Roman" w:cs="Times New Roman"/>
        </w:rPr>
        <w:t xml:space="preserve"> </w:t>
      </w:r>
    </w:p>
    <w:p w14:paraId="3AF334E6" w14:textId="77777777" w:rsidR="0029067B" w:rsidRDefault="0029067B" w:rsidP="0029067B">
      <w:pPr>
        <w:spacing w:before="120"/>
        <w:jc w:val="center"/>
        <w:rPr>
          <w:rFonts w:ascii="Times New Roman" w:hAnsi="Times New Roman" w:cs="Times New Roman"/>
        </w:rPr>
      </w:pPr>
      <w:proofErr w:type="spellStart"/>
      <w:r w:rsidRPr="002F5284">
        <w:rPr>
          <w:rFonts w:ascii="Times New Roman" w:hAnsi="Times New Roman" w:cs="Times New Roman"/>
        </w:rPr>
        <w:t>DivK</w:t>
      </w:r>
      <w:proofErr w:type="spellEnd"/>
      <w:r w:rsidRPr="002F5284">
        <w:rPr>
          <w:rFonts w:ascii="Times New Roman" w:hAnsi="Times New Roman" w:cs="Times New Roman"/>
        </w:rPr>
        <w:t xml:space="preserve"> + ATP </w:t>
      </w:r>
      <w:r w:rsidRPr="002F5284">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DivK~P</w:t>
      </w:r>
      <w:proofErr w:type="spellEnd"/>
      <w:r>
        <w:rPr>
          <w:rFonts w:ascii="Times New Roman" w:hAnsi="Times New Roman" w:cs="Times New Roman"/>
        </w:rPr>
        <w:t xml:space="preserve"> + ADP</w:t>
      </w:r>
      <w:proofErr w:type="gramStart"/>
      <w:r>
        <w:rPr>
          <w:rFonts w:ascii="Times New Roman" w:hAnsi="Times New Roman" w:cs="Times New Roman"/>
        </w:rPr>
        <w:t xml:space="preserve">,  </w:t>
      </w:r>
      <w:proofErr w:type="gramEnd"/>
      <w:r w:rsidRPr="002F5284">
        <w:rPr>
          <w:rFonts w:ascii="Times New Roman" w:hAnsi="Times New Roman" w:cs="Times New Roman"/>
        </w:rPr>
        <w:sym w:font="Symbol" w:char="F044"/>
      </w:r>
      <w:r w:rsidRPr="002F5284">
        <w:rPr>
          <w:rFonts w:ascii="Times New Roman" w:hAnsi="Times New Roman" w:cs="Times New Roman"/>
          <w:i/>
        </w:rPr>
        <w:t>G</w:t>
      </w:r>
      <w:r w:rsidRPr="002F5284">
        <w:rPr>
          <w:rFonts w:ascii="Times New Roman" w:hAnsi="Times New Roman" w:cs="Times New Roman"/>
          <w:vertAlign w:val="superscript"/>
        </w:rPr>
        <w:t>0</w:t>
      </w:r>
      <w:r w:rsidRPr="002F5284">
        <w:rPr>
          <w:rFonts w:ascii="Times New Roman" w:hAnsi="Times New Roman" w:cs="Times New Roman"/>
        </w:rPr>
        <w:t xml:space="preserve"> = −20 kJ/mole, </w:t>
      </w:r>
      <w:proofErr w:type="spellStart"/>
      <w:r w:rsidRPr="002F5284">
        <w:rPr>
          <w:rFonts w:ascii="Times New Roman" w:hAnsi="Times New Roman" w:cs="Times New Roman"/>
          <w:i/>
        </w:rPr>
        <w:t>K</w:t>
      </w:r>
      <w:r w:rsidRPr="002F5284">
        <w:rPr>
          <w:rFonts w:ascii="Times New Roman" w:hAnsi="Times New Roman" w:cs="Times New Roman"/>
          <w:vertAlign w:val="subscript"/>
        </w:rPr>
        <w:t>eq</w:t>
      </w:r>
      <w:proofErr w:type="spellEnd"/>
      <w:r w:rsidRPr="002F5284">
        <w:rPr>
          <w:rFonts w:ascii="Times New Roman" w:hAnsi="Times New Roman" w:cs="Times New Roman"/>
        </w:rPr>
        <w:t xml:space="preserve"> = 3.2×10</w:t>
      </w:r>
      <w:r w:rsidRPr="002F5284">
        <w:rPr>
          <w:rFonts w:ascii="Times New Roman" w:hAnsi="Times New Roman" w:cs="Times New Roman"/>
          <w:vertAlign w:val="superscript"/>
        </w:rPr>
        <w:t>3</w:t>
      </w:r>
      <w:r w:rsidRPr="002F5284">
        <w:rPr>
          <w:rFonts w:ascii="Times New Roman" w:hAnsi="Times New Roman" w:cs="Times New Roman"/>
        </w:rPr>
        <w:t>.</w:t>
      </w:r>
      <w:r>
        <w:rPr>
          <w:rFonts w:ascii="Times New Roman" w:hAnsi="Times New Roman" w:cs="Times New Roman"/>
        </w:rPr>
        <w:t xml:space="preserve"> </w:t>
      </w:r>
    </w:p>
    <w:p w14:paraId="1F413505" w14:textId="77777777" w:rsidR="0029067B" w:rsidRPr="00B81691" w:rsidRDefault="0029067B" w:rsidP="0029067B">
      <w:pPr>
        <w:spacing w:before="120"/>
        <w:rPr>
          <w:rFonts w:ascii="Times New Roman" w:eastAsia="MS Mincho" w:hAnsi="Times New Roman" w:cs="Times New Roman"/>
        </w:rPr>
      </w:pPr>
      <w:r w:rsidRPr="00B81691">
        <w:rPr>
          <w:rFonts w:ascii="Times New Roman" w:eastAsia="MS Mincho" w:hAnsi="Times New Roman" w:cs="Times New Roman"/>
        </w:rPr>
        <w:t>At equilibrium</w:t>
      </w:r>
      <w:r>
        <w:rPr>
          <w:rFonts w:ascii="Times New Roman" w:eastAsia="MS Mincho" w:hAnsi="Times New Roman" w:cs="Times New Roman"/>
        </w:rPr>
        <w:t xml:space="preserve"> (recalling that </w:t>
      </w:r>
      <w:proofErr w:type="spellStart"/>
      <w:r w:rsidRPr="00AF2F02">
        <w:rPr>
          <w:rFonts w:ascii="Times New Roman" w:eastAsia="MS Mincho" w:hAnsi="Times New Roman" w:cs="Times New Roman"/>
          <w:i/>
        </w:rPr>
        <w:t>a</w:t>
      </w:r>
      <w:r w:rsidRPr="00AF2F02">
        <w:rPr>
          <w:rFonts w:ascii="Times New Roman" w:eastAsia="MS Mincho" w:hAnsi="Times New Roman" w:cs="Times New Roman"/>
          <w:vertAlign w:val="subscript"/>
        </w:rPr>
        <w:t>ATP</w:t>
      </w:r>
      <w:proofErr w:type="spellEnd"/>
      <w:r>
        <w:rPr>
          <w:rFonts w:ascii="Times New Roman" w:eastAsia="MS Mincho" w:hAnsi="Times New Roman" w:cs="Times New Roman"/>
        </w:rPr>
        <w:t xml:space="preserve"> = </w:t>
      </w:r>
      <w:proofErr w:type="spellStart"/>
      <w:r w:rsidRPr="00AF2F02">
        <w:rPr>
          <w:rFonts w:ascii="Times New Roman" w:eastAsia="MS Mincho" w:hAnsi="Times New Roman" w:cs="Times New Roman"/>
          <w:i/>
        </w:rPr>
        <w:t>a</w:t>
      </w:r>
      <w:r w:rsidRPr="00AF2F02">
        <w:rPr>
          <w:rFonts w:ascii="Times New Roman" w:eastAsia="MS Mincho" w:hAnsi="Times New Roman" w:cs="Times New Roman"/>
          <w:vertAlign w:val="subscript"/>
        </w:rPr>
        <w:t>ADP</w:t>
      </w:r>
      <w:proofErr w:type="spellEnd"/>
      <w:r>
        <w:rPr>
          <w:rFonts w:ascii="Times New Roman" w:eastAsia="MS Mincho" w:hAnsi="Times New Roman" w:cs="Times New Roman"/>
        </w:rPr>
        <w:t xml:space="preserve"> = 1)</w:t>
      </w:r>
      <w:r w:rsidRPr="00B81691">
        <w:rPr>
          <w:rFonts w:ascii="Times New Roman" w:eastAsia="MS Mincho" w:hAnsi="Times New Roman" w:cs="Times New Roman"/>
        </w:rPr>
        <w:t>:</w:t>
      </w:r>
    </w:p>
    <w:p w14:paraId="239BD603" w14:textId="77777777" w:rsidR="0029067B" w:rsidRPr="00D37697" w:rsidRDefault="00EA2796" w:rsidP="0029067B">
      <w:pPr>
        <w:spacing w:before="120"/>
        <w:rPr>
          <w:rFonts w:ascii="Times New Roman" w:eastAsia="MS Mincho" w:hAnsi="Times New Roman" w:cs="Times New Roman"/>
          <w:sz w:val="20"/>
          <w:szCs w:val="20"/>
        </w:rPr>
      </w:pPr>
      <m:oMathPara>
        <m:oMathParaPr>
          <m:jc m:val="center"/>
        </m:oMathParaPr>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eq</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pk3-pk4</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pk4-pk3</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pk4-pt4</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pt4-pk4</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pt4-pk3h</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pk3h-pt4</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pk3h-pk3</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pk3-pk3h</m:t>
                  </m:r>
                </m:sub>
              </m:sSub>
            </m:den>
          </m:f>
          <m:r>
            <w:rPr>
              <w:rFonts w:ascii="Cambria Math" w:hAnsi="Cambria Math" w:cs="Times New Roman"/>
              <w:sz w:val="20"/>
              <w:szCs w:val="20"/>
            </w:rPr>
            <m:t>=</m:t>
          </m:r>
          <m:f>
            <m:fPr>
              <m:ctrlPr>
                <w:rPr>
                  <w:rFonts w:ascii="Cambria Math" w:hAnsi="Cambria Math" w:cs="Times New Roman"/>
                  <w:sz w:val="20"/>
                  <w:szCs w:val="20"/>
                </w:rPr>
              </m:ctrlPr>
            </m:fPr>
            <m:num>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DivK~P</m:t>
                  </m:r>
                </m:e>
              </m:d>
            </m:num>
            <m:den>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DivK</m:t>
                  </m:r>
                </m:e>
              </m:d>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20/2.48</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3.2×10</m:t>
              </m:r>
            </m:e>
            <m:sup>
              <m:r>
                <w:rPr>
                  <w:rFonts w:ascii="Cambria Math" w:hAnsi="Cambria Math" w:cs="Times New Roman"/>
                  <w:sz w:val="20"/>
                  <w:szCs w:val="20"/>
                </w:rPr>
                <m:t>3</m:t>
              </m:r>
            </m:sup>
          </m:sSup>
          <m:r>
            <w:rPr>
              <w:rFonts w:ascii="Cambria Math" w:hAnsi="Cambria Math" w:cs="Times New Roman"/>
              <w:sz w:val="20"/>
              <w:szCs w:val="20"/>
            </w:rPr>
            <m:t xml:space="preserve">  </m:t>
          </m:r>
        </m:oMath>
      </m:oMathPara>
    </w:p>
    <w:p w14:paraId="2C6DF8B9" w14:textId="77777777" w:rsidR="0029067B" w:rsidRDefault="0029067B" w:rsidP="0029067B">
      <w:pPr>
        <w:spacing w:before="120"/>
        <w:rPr>
          <w:rFonts w:ascii="Times New Roman" w:hAnsi="Times New Roman" w:cs="Times New Roman"/>
        </w:rPr>
      </w:pPr>
      <w:r w:rsidRPr="00FE475A">
        <w:rPr>
          <w:rFonts w:ascii="Times New Roman" w:hAnsi="Times New Roman" w:cs="Times New Roman"/>
        </w:rPr>
        <w:t xml:space="preserve">Using </w:t>
      </w:r>
      <w:proofErr w:type="spellStart"/>
      <w:r w:rsidRPr="00FE475A">
        <w:rPr>
          <w:rFonts w:ascii="Times New Roman" w:hAnsi="Times New Roman" w:cs="Times New Roman"/>
          <w:i/>
        </w:rPr>
        <w:t>K</w:t>
      </w:r>
      <w:r w:rsidRPr="00FE475A">
        <w:rPr>
          <w:rFonts w:ascii="Times New Roman" w:hAnsi="Times New Roman" w:cs="Times New Roman"/>
          <w:vertAlign w:val="subscript"/>
        </w:rPr>
        <w:t>eq</w:t>
      </w:r>
      <w:proofErr w:type="spellEnd"/>
      <w:r w:rsidRPr="00FE475A">
        <w:rPr>
          <w:rFonts w:ascii="Times New Roman" w:hAnsi="Times New Roman" w:cs="Times New Roman"/>
        </w:rPr>
        <w:t xml:space="preserve"> values from </w:t>
      </w:r>
      <w:r w:rsidRPr="00840B38">
        <w:rPr>
          <w:rFonts w:ascii="Times New Roman" w:hAnsi="Times New Roman" w:cs="Times New Roman"/>
          <w:b/>
        </w:rPr>
        <w:t>Table S2</w:t>
      </w:r>
      <w:r w:rsidRPr="00FE475A">
        <w:rPr>
          <w:rFonts w:ascii="Times New Roman" w:hAnsi="Times New Roman" w:cs="Times New Roman"/>
        </w:rPr>
        <w:t xml:space="preserve">, </w:t>
      </w:r>
    </w:p>
    <w:p w14:paraId="11EB9D90" w14:textId="77777777" w:rsidR="0029067B" w:rsidRPr="00D37697" w:rsidRDefault="00EA2796" w:rsidP="0029067B">
      <w:pPr>
        <w:spacing w:before="120"/>
        <w:jc w:val="center"/>
        <w:rPr>
          <w:rFonts w:ascii="Times New Roman" w:eastAsia="MS Mincho" w:hAnsi="Times New Roman" w:cs="Times New Roman"/>
          <w:sz w:val="20"/>
          <w:szCs w:val="20"/>
        </w:rPr>
      </w:pPr>
      <m:oMath>
        <m:sSup>
          <m:sSupPr>
            <m:ctrlPr>
              <w:rPr>
                <w:rFonts w:ascii="Cambria Math" w:hAnsi="Cambria Math" w:cs="Times New Roman"/>
                <w:sz w:val="20"/>
                <w:szCs w:val="20"/>
              </w:rPr>
            </m:ctrlPr>
          </m:sSupPr>
          <m:e>
            <m:r>
              <m:rPr>
                <m:sty m:val="p"/>
              </m:rPr>
              <w:rPr>
                <w:rFonts w:ascii="Cambria Math" w:hAnsi="Cambria Math" w:cs="Times New Roman"/>
                <w:sz w:val="20"/>
                <w:szCs w:val="20"/>
              </w:rPr>
              <m:t>3.2×10</m:t>
            </m:r>
          </m:e>
          <m:sup>
            <m:r>
              <m:rPr>
                <m:sty m:val="p"/>
              </m:rPr>
              <w:rPr>
                <w:rFonts w:ascii="Cambria Math" w:hAnsi="Cambria Math" w:cs="Times New Roman"/>
                <w:sz w:val="20"/>
                <w:szCs w:val="20"/>
              </w:rPr>
              <m:t>3</m:t>
            </m:r>
          </m:sup>
        </m:sSup>
        <m:r>
          <w:rPr>
            <w:rFonts w:ascii="Cambria Math" w:hAnsi="Cambria Math" w:cs="Times New Roman"/>
            <w:sz w:val="20"/>
            <w:szCs w:val="20"/>
          </w:rPr>
          <m:t>=(3162)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k</m:t>
                </m:r>
              </m:e>
              <m:sub>
                <m:r>
                  <m:rPr>
                    <m:nor/>
                  </m:rPr>
                  <w:rPr>
                    <w:rFonts w:ascii="Times New Roman" w:hAnsi="Times New Roman" w:cs="Times New Roman"/>
                    <w:sz w:val="20"/>
                    <w:szCs w:val="20"/>
                  </w:rPr>
                  <m:t>pt4-pk3h</m:t>
                </m:r>
              </m:sub>
            </m:sSub>
          </m:num>
          <m:den>
            <m:sSub>
              <m:sSubPr>
                <m:ctrlPr>
                  <w:rPr>
                    <w:rFonts w:ascii="Cambria Math" w:hAnsi="Cambria Math" w:cs="Times New Roman"/>
                    <w:i/>
                    <w:sz w:val="20"/>
                    <w:szCs w:val="20"/>
                  </w:rPr>
                </m:ctrlPr>
              </m:sSubPr>
              <m:e>
                <m:r>
                  <w:rPr>
                    <w:rFonts w:ascii="Cambria Math" w:hAnsi="Cambria Math" w:cs="Times New Roman"/>
                    <w:sz w:val="20"/>
                    <w:szCs w:val="20"/>
                  </w:rPr>
                  <m:t>k</m:t>
                </m:r>
              </m:e>
              <m:sub>
                <m:r>
                  <m:rPr>
                    <m:nor/>
                  </m:rPr>
                  <w:rPr>
                    <w:rFonts w:ascii="Times New Roman" w:hAnsi="Times New Roman" w:cs="Times New Roman"/>
                    <w:sz w:val="20"/>
                    <w:szCs w:val="20"/>
                  </w:rPr>
                  <m:t>pk3h-pt4</m:t>
                </m:r>
              </m:sub>
            </m:sSub>
          </m:den>
        </m:f>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31.62</m:t>
            </m:r>
          </m:den>
        </m:f>
        <m:r>
          <w:rPr>
            <w:rFonts w:ascii="Cambria Math" w:hAnsi="Cambria Math" w:cs="Times New Roman"/>
            <w:sz w:val="20"/>
            <w:szCs w:val="20"/>
          </w:rPr>
          <m:t>)∙(1)</m:t>
        </m:r>
      </m:oMath>
      <w:r w:rsidR="0029067B" w:rsidRPr="00D37697">
        <w:rPr>
          <w:rFonts w:ascii="Times New Roman" w:eastAsia="MS Mincho" w:hAnsi="Times New Roman" w:cs="Times New Roman"/>
          <w:sz w:val="20"/>
          <w:szCs w:val="20"/>
        </w:rPr>
        <w:t>,</w:t>
      </w:r>
    </w:p>
    <w:p w14:paraId="17085450" w14:textId="77777777" w:rsidR="0029067B" w:rsidRDefault="0029067B" w:rsidP="0029067B">
      <w:pPr>
        <w:spacing w:before="120"/>
        <w:rPr>
          <w:rFonts w:ascii="Times New Roman" w:hAnsi="Times New Roman" w:cs="Times New Roman"/>
        </w:rPr>
      </w:pPr>
      <w:proofErr w:type="gramStart"/>
      <w:r w:rsidRPr="00FE475A">
        <w:rPr>
          <w:rFonts w:ascii="Times New Roman" w:hAnsi="Times New Roman" w:cs="Times New Roman"/>
        </w:rPr>
        <w:t>we</w:t>
      </w:r>
      <w:proofErr w:type="gramEnd"/>
      <w:r w:rsidRPr="00FE475A">
        <w:rPr>
          <w:rFonts w:ascii="Times New Roman" w:hAnsi="Times New Roman" w:cs="Times New Roman"/>
        </w:rPr>
        <w:t xml:space="preserve"> calculate the equilibrium constant for the </w:t>
      </w:r>
      <w:proofErr w:type="spellStart"/>
      <w:r>
        <w:rPr>
          <w:rFonts w:ascii="Times New Roman" w:hAnsi="Times New Roman" w:cs="Times New Roman"/>
        </w:rPr>
        <w:t>phospho</w:t>
      </w:r>
      <w:r w:rsidRPr="00FE475A">
        <w:rPr>
          <w:rFonts w:ascii="Times New Roman" w:hAnsi="Times New Roman" w:cs="Times New Roman"/>
        </w:rPr>
        <w:t>transfer</w:t>
      </w:r>
      <w:proofErr w:type="spellEnd"/>
      <w:r w:rsidRPr="00FE475A">
        <w:rPr>
          <w:rFonts w:ascii="Times New Roman" w:hAnsi="Times New Roman" w:cs="Times New Roman"/>
        </w:rPr>
        <w:t xml:space="preserve"> reaction</w:t>
      </w:r>
      <w:r>
        <w:rPr>
          <w:rFonts w:ascii="Times New Roman" w:hAnsi="Times New Roman" w:cs="Times New Roman"/>
        </w:rPr>
        <w:t xml:space="preserve"> to be</w:t>
      </w:r>
    </w:p>
    <w:p w14:paraId="359740FA" w14:textId="77777777" w:rsidR="0029067B" w:rsidRPr="002A2B19" w:rsidRDefault="0029067B" w:rsidP="0029067B">
      <w:pPr>
        <w:spacing w:before="120"/>
        <w:jc w:val="center"/>
        <w:rPr>
          <w:rFonts w:ascii="Times New Roman" w:hAnsi="Times New Roman" w:cs="Times New Roman"/>
        </w:rPr>
      </w:pPr>
      <w:proofErr w:type="spellStart"/>
      <w:r>
        <w:rPr>
          <w:rFonts w:ascii="Times New Roman" w:hAnsi="Times New Roman" w:cs="Times New Roman"/>
        </w:rPr>
        <w:t>PleC</w:t>
      </w:r>
      <w:r w:rsidRPr="00C027BB">
        <w:rPr>
          <w:rFonts w:ascii="Times New Roman" w:hAnsi="Times New Roman" w:cs="Times New Roman"/>
          <w:vertAlign w:val="subscript"/>
        </w:rPr>
        <w:t>kin</w:t>
      </w:r>
      <w:r>
        <w:rPr>
          <w:rFonts w:ascii="Times New Roman" w:hAnsi="Times New Roman" w:cs="Times New Roman"/>
        </w:rPr>
        <w:t>~P</w:t>
      </w:r>
      <w:proofErr w:type="gramStart"/>
      <w:r>
        <w:rPr>
          <w:rFonts w:ascii="Times New Roman" w:hAnsi="Times New Roman" w:cs="Times New Roman"/>
        </w:rPr>
        <w:t>:DivK</w:t>
      </w:r>
      <w:proofErr w:type="spellEnd"/>
      <w:proofErr w:type="gramEnd"/>
      <w:r>
        <w:rPr>
          <w:rFonts w:ascii="Times New Roman" w:hAnsi="Times New Roman" w:cs="Times New Roman"/>
        </w:rPr>
        <w:t xml:space="preserve"> </w:t>
      </w:r>
      <w:r w:rsidRPr="00C027BB">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PleC</w:t>
      </w:r>
      <w:r w:rsidRPr="00C027BB">
        <w:rPr>
          <w:rFonts w:ascii="Times New Roman" w:hAnsi="Times New Roman" w:cs="Times New Roman"/>
          <w:vertAlign w:val="subscript"/>
        </w:rPr>
        <w:t>kin</w:t>
      </w:r>
      <w:r>
        <w:rPr>
          <w:rFonts w:ascii="Times New Roman" w:hAnsi="Times New Roman" w:cs="Times New Roman"/>
        </w:rPr>
        <w:t>:DivK</w:t>
      </w:r>
      <w:r w:rsidRPr="00C027BB">
        <w:rPr>
          <w:rFonts w:ascii="Times New Roman" w:hAnsi="Times New Roman" w:cs="Times New Roman"/>
        </w:rPr>
        <w:t>~P</w:t>
      </w:r>
      <w:proofErr w:type="spellEnd"/>
      <w:r>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pt</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m:rPr>
                    <m:nor/>
                  </m:rPr>
                  <w:rPr>
                    <w:rFonts w:ascii="Cambria Math" w:hAnsi="Cambria Math" w:cs="Times New Roman"/>
                  </w:rPr>
                  <m:t>pt4-pk3h</m:t>
                </m:r>
              </m:sub>
            </m:sSub>
          </m:num>
          <m:den>
            <m:sSub>
              <m:sSubPr>
                <m:ctrlPr>
                  <w:rPr>
                    <w:rFonts w:ascii="Cambria Math" w:hAnsi="Cambria Math" w:cs="Times New Roman"/>
                    <w:i/>
                  </w:rPr>
                </m:ctrlPr>
              </m:sSubPr>
              <m:e>
                <m:r>
                  <w:rPr>
                    <w:rFonts w:ascii="Cambria Math" w:hAnsi="Cambria Math" w:cs="Times New Roman"/>
                  </w:rPr>
                  <m:t>k</m:t>
                </m:r>
              </m:e>
              <m:sub>
                <m:r>
                  <m:rPr>
                    <m:nor/>
                  </m:rPr>
                  <w:rPr>
                    <w:rFonts w:ascii="Cambria Math" w:hAnsi="Cambria Math" w:cs="Times New Roman"/>
                  </w:rPr>
                  <m:t>pk3h-pt4</m:t>
                </m:r>
              </m:sub>
            </m:sSub>
          </m:den>
        </m:f>
        <m:r>
          <w:rPr>
            <w:rFonts w:ascii="Cambria Math" w:hAnsi="Cambria Math" w:cs="Times New Roman"/>
          </w:rPr>
          <m:t>=32</m:t>
        </m:r>
      </m:oMath>
      <w:r>
        <w:rPr>
          <w:rFonts w:ascii="Times New Roman" w:hAnsi="Times New Roman" w:cs="Times New Roman"/>
        </w:rPr>
        <w:t>,</w:t>
      </w:r>
      <w:r w:rsidRPr="00FE475A">
        <w:rPr>
          <w:rFonts w:ascii="Times New Roman" w:eastAsia="MS Mincho" w:hAnsi="Times New Roman" w:cs="Times New Roman"/>
        </w:rPr>
        <w:t xml:space="preserve"> </w:t>
      </w:r>
      <m:oMath>
        <m:sSubSup>
          <m:sSubSupPr>
            <m:ctrlPr>
              <w:rPr>
                <w:rFonts w:ascii="Cambria Math" w:hAnsi="Cambria Math" w:cs="Times New Roman"/>
              </w:rPr>
            </m:ctrlPr>
          </m:sSubSupPr>
          <m:e>
            <m:r>
              <m:rPr>
                <m:nor/>
              </m:rPr>
              <w:rPr>
                <w:rFonts w:ascii="Times New Roman" w:hAnsi="Times New Roman" w:cs="Times New Roman"/>
              </w:rPr>
              <m:t>∆</m:t>
            </m:r>
            <m:r>
              <m:rPr>
                <m:nor/>
              </m:rPr>
              <w:rPr>
                <w:rFonts w:ascii="Times New Roman" w:hAnsi="Times New Roman" w:cs="Times New Roman"/>
                <w:i/>
              </w:rPr>
              <m:t>G</m:t>
            </m:r>
          </m:e>
          <m:sub>
            <m:r>
              <m:rPr>
                <m:nor/>
              </m:rPr>
              <w:rPr>
                <w:rFonts w:ascii="Times New Roman" w:hAnsi="Times New Roman" w:cs="Times New Roman"/>
              </w:rPr>
              <m:t>pt</m:t>
            </m:r>
          </m:sub>
          <m:sup>
            <m:r>
              <m:rPr>
                <m:nor/>
              </m:rPr>
              <w:rPr>
                <w:rFonts w:ascii="Times New Roman" w:hAnsi="Times New Roman" w:cs="Times New Roman"/>
              </w:rPr>
              <m:t>0</m:t>
            </m:r>
          </m:sup>
        </m:sSubSup>
        <m:r>
          <m:rPr>
            <m:nor/>
          </m:rPr>
          <w:rPr>
            <w:rFonts w:ascii="Times New Roman" w:hAnsi="Times New Roman" w:cs="Times New Roman"/>
          </w:rPr>
          <m:t>=</m:t>
        </m:r>
        <m:r>
          <m:rPr>
            <m:nor/>
          </m:rPr>
          <w:rPr>
            <w:rFonts w:ascii="Cambria Math" w:hAnsi="Times New Roman" w:cs="Times New Roman"/>
          </w:rPr>
          <m:t xml:space="preserve"> </m:t>
        </m:r>
        <m:r>
          <m:rPr>
            <m:nor/>
          </m:rPr>
          <w:rPr>
            <w:rFonts w:ascii="Times New Roman" w:hAnsi="Times New Roman" w:cs="Times New Roman"/>
          </w:rPr>
          <m:t>-8.6 kJ/mole</m:t>
        </m:r>
      </m:oMath>
      <w:r>
        <w:rPr>
          <w:rFonts w:ascii="Times New Roman" w:eastAsia="MS Mincho" w:hAnsi="Times New Roman" w:cs="Times New Roman"/>
        </w:rPr>
        <w:t>.</w:t>
      </w:r>
    </w:p>
    <w:p w14:paraId="06A48E57" w14:textId="77777777" w:rsidR="0029067B" w:rsidRDefault="0029067B" w:rsidP="0029067B">
      <w:pPr>
        <w:ind w:firstLine="432"/>
        <w:rPr>
          <w:rFonts w:ascii="Times New Roman" w:hAnsi="Times New Roman" w:cs="Times New Roman"/>
        </w:rPr>
      </w:pPr>
    </w:p>
    <w:p w14:paraId="71F55913" w14:textId="77777777" w:rsidR="0029067B" w:rsidRDefault="0029067B" w:rsidP="0029067B">
      <w:pPr>
        <w:ind w:firstLine="432"/>
        <w:rPr>
          <w:rFonts w:ascii="Times New Roman" w:hAnsi="Times New Roman" w:cs="Times New Roman"/>
        </w:rPr>
      </w:pPr>
      <w:r w:rsidRPr="001E5C0B">
        <w:rPr>
          <w:rFonts w:ascii="Times New Roman" w:hAnsi="Times New Roman" w:cs="Times New Roman"/>
        </w:rPr>
        <w:t xml:space="preserve">Finally, HK molecules undergo auto-dephosphorylation </w:t>
      </w:r>
      <w:r>
        <w:rPr>
          <w:rFonts w:ascii="Times New Roman" w:hAnsi="Times New Roman" w:cs="Times New Roman"/>
        </w:rPr>
        <w:t xml:space="preserve">(R11 in </w:t>
      </w:r>
      <w:r w:rsidRPr="00840B38">
        <w:rPr>
          <w:rFonts w:ascii="Times New Roman" w:hAnsi="Times New Roman" w:cs="Times New Roman"/>
          <w:b/>
        </w:rPr>
        <w:t>Table S2</w:t>
      </w:r>
      <w:r>
        <w:rPr>
          <w:rFonts w:ascii="Times New Roman" w:hAnsi="Times New Roman" w:cs="Times New Roman"/>
        </w:rPr>
        <w:t>)</w:t>
      </w:r>
      <w:r w:rsidRPr="001E5C0B">
        <w:rPr>
          <w:rFonts w:ascii="Times New Roman" w:hAnsi="Times New Roman" w:cs="Times New Roman"/>
        </w:rPr>
        <w:t xml:space="preserve"> in which the high-energy </w:t>
      </w:r>
      <w:proofErr w:type="spellStart"/>
      <w:r w:rsidRPr="001E5C0B">
        <w:rPr>
          <w:rFonts w:ascii="Times New Roman" w:hAnsi="Times New Roman" w:cs="Times New Roman"/>
        </w:rPr>
        <w:t>phosphoryl</w:t>
      </w:r>
      <w:proofErr w:type="spellEnd"/>
      <w:r w:rsidRPr="001E5C0B">
        <w:rPr>
          <w:rFonts w:ascii="Times New Roman" w:hAnsi="Times New Roman" w:cs="Times New Roman"/>
        </w:rPr>
        <w:t xml:space="preserve"> group (+</w:t>
      </w:r>
      <w:r>
        <w:rPr>
          <w:rFonts w:ascii="Times New Roman" w:hAnsi="Times New Roman" w:cs="Times New Roman"/>
        </w:rPr>
        <w:t>5</w:t>
      </w:r>
      <w:r w:rsidRPr="001E5C0B">
        <w:rPr>
          <w:rFonts w:ascii="Times New Roman" w:hAnsi="Times New Roman" w:cs="Times New Roman"/>
        </w:rPr>
        <w:t>0 kJ/mole) is hydrolyzed to give inorganic phosphate. In our model we set this to be an irreversible reaction because of the large free energy change accompanying the reaction.</w:t>
      </w:r>
    </w:p>
    <w:p w14:paraId="6C6713F4" w14:textId="77777777" w:rsidR="0029067B" w:rsidRDefault="0029067B" w:rsidP="00374095">
      <w:pPr>
        <w:spacing w:before="120"/>
        <w:ind w:firstLine="432"/>
        <w:rPr>
          <w:rFonts w:ascii="Times New Roman" w:hAnsi="Times New Roman" w:cs="Times New Roman"/>
        </w:rPr>
      </w:pPr>
      <w:r>
        <w:rPr>
          <w:rFonts w:ascii="Times New Roman" w:hAnsi="Times New Roman" w:cs="Times New Roman"/>
        </w:rPr>
        <w:t xml:space="preserve">We assume that </w:t>
      </w:r>
      <w:proofErr w:type="spellStart"/>
      <w:r>
        <w:rPr>
          <w:rFonts w:ascii="Times New Roman" w:hAnsi="Times New Roman" w:cs="Times New Roman"/>
        </w:rPr>
        <w:t>PleD</w:t>
      </w:r>
      <w:proofErr w:type="spellEnd"/>
      <w:r>
        <w:rPr>
          <w:rFonts w:ascii="Times New Roman" w:hAnsi="Times New Roman" w:cs="Times New Roman"/>
        </w:rPr>
        <w:t xml:space="preserve"> and </w:t>
      </w:r>
      <w:proofErr w:type="spellStart"/>
      <w:r>
        <w:rPr>
          <w:rFonts w:ascii="Times New Roman" w:hAnsi="Times New Roman" w:cs="Times New Roman"/>
        </w:rPr>
        <w:t>PleD~P</w:t>
      </w:r>
      <w:proofErr w:type="spellEnd"/>
      <w:r>
        <w:rPr>
          <w:rFonts w:ascii="Times New Roman" w:hAnsi="Times New Roman" w:cs="Times New Roman"/>
        </w:rPr>
        <w:t xml:space="preserve"> have similar baseline free energies as DivK and DivK~ P, respectively. Hence, the equilibrium constant for the </w:t>
      </w:r>
      <w:proofErr w:type="spellStart"/>
      <w:r>
        <w:rPr>
          <w:rFonts w:ascii="Times New Roman" w:hAnsi="Times New Roman" w:cs="Times New Roman"/>
        </w:rPr>
        <w:t>phosphotransfer</w:t>
      </w:r>
      <w:proofErr w:type="spellEnd"/>
      <w:r>
        <w:rPr>
          <w:rFonts w:ascii="Times New Roman" w:hAnsi="Times New Roman" w:cs="Times New Roman"/>
        </w:rPr>
        <w:t xml:space="preserve"> reaction is the same for </w:t>
      </w:r>
      <w:proofErr w:type="spellStart"/>
      <w:r>
        <w:rPr>
          <w:rFonts w:ascii="Times New Roman" w:hAnsi="Times New Roman" w:cs="Times New Roman"/>
        </w:rPr>
        <w:t>PleD</w:t>
      </w:r>
      <w:proofErr w:type="spellEnd"/>
      <w:r>
        <w:rPr>
          <w:rFonts w:ascii="Times New Roman" w:hAnsi="Times New Roman" w:cs="Times New Roman"/>
        </w:rPr>
        <w:t xml:space="preserve"> as for </w:t>
      </w:r>
      <w:proofErr w:type="spellStart"/>
      <w:r>
        <w:rPr>
          <w:rFonts w:ascii="Times New Roman" w:hAnsi="Times New Roman" w:cs="Times New Roman"/>
        </w:rPr>
        <w:t>DivK</w:t>
      </w:r>
      <w:proofErr w:type="spellEnd"/>
      <w:r>
        <w:rPr>
          <w:rFonts w:ascii="Times New Roman" w:hAnsi="Times New Roman" w:cs="Times New Roman"/>
        </w:rPr>
        <w:t>:</w:t>
      </w:r>
    </w:p>
    <w:p w14:paraId="497560C4" w14:textId="77777777" w:rsidR="0029067B" w:rsidRDefault="0029067B" w:rsidP="0029067B">
      <w:pPr>
        <w:spacing w:before="120"/>
        <w:ind w:left="720" w:firstLine="720"/>
        <w:rPr>
          <w:rFonts w:ascii="Times New Roman" w:hAnsi="Times New Roman" w:cs="Times New Roman"/>
        </w:rPr>
      </w:pPr>
      <w:r w:rsidRPr="007B5A54">
        <w:rPr>
          <w:rFonts w:ascii="Times New Roman" w:hAnsi="Times New Roman" w:cs="Times New Roman"/>
        </w:rPr>
        <w:t>Δ</w:t>
      </w:r>
      <w:r w:rsidRPr="007B5A54">
        <w:rPr>
          <w:rFonts w:ascii="Times New Roman" w:hAnsi="Times New Roman" w:cs="Times New Roman"/>
          <w:i/>
        </w:rPr>
        <w:t>G</w:t>
      </w:r>
      <w:r>
        <w:rPr>
          <w:rFonts w:ascii="Times New Roman" w:hAnsi="Times New Roman" w:cs="Times New Roman"/>
          <w:vertAlign w:val="superscript"/>
        </w:rPr>
        <w:t>#</w:t>
      </w:r>
      <w:r>
        <w:rPr>
          <w:rFonts w:ascii="Times New Roman" w:hAnsi="Times New Roman" w:cs="Times New Roman"/>
        </w:rPr>
        <w:t xml:space="preserve"> = 0 kJ/mole for </w:t>
      </w:r>
      <w:proofErr w:type="spellStart"/>
      <w:r>
        <w:rPr>
          <w:rFonts w:ascii="Times New Roman" w:hAnsi="Times New Roman" w:cs="Times New Roman"/>
        </w:rPr>
        <w:t>PleD</w:t>
      </w:r>
      <w:proofErr w:type="spellEnd"/>
    </w:p>
    <w:p w14:paraId="370E130C" w14:textId="77777777" w:rsidR="0029067B" w:rsidRDefault="0029067B" w:rsidP="0029067B">
      <w:pPr>
        <w:spacing w:before="120"/>
        <w:ind w:left="720" w:firstLine="720"/>
        <w:rPr>
          <w:rFonts w:ascii="Times New Roman" w:hAnsi="Times New Roman" w:cs="Times New Roman"/>
        </w:rPr>
      </w:pPr>
      <w:r w:rsidRPr="007B5A54">
        <w:rPr>
          <w:rFonts w:ascii="Times New Roman" w:hAnsi="Times New Roman" w:cs="Times New Roman"/>
        </w:rPr>
        <w:t>Δ</w:t>
      </w:r>
      <w:r w:rsidRPr="007B5A54">
        <w:rPr>
          <w:rFonts w:ascii="Times New Roman" w:hAnsi="Times New Roman" w:cs="Times New Roman"/>
          <w:i/>
        </w:rPr>
        <w:t>G</w:t>
      </w:r>
      <w:r>
        <w:rPr>
          <w:rFonts w:ascii="Times New Roman" w:hAnsi="Times New Roman" w:cs="Times New Roman"/>
          <w:vertAlign w:val="superscript"/>
        </w:rPr>
        <w:t>#</w:t>
      </w:r>
      <w:r>
        <w:rPr>
          <w:rFonts w:ascii="Times New Roman" w:hAnsi="Times New Roman" w:cs="Times New Roman"/>
        </w:rPr>
        <w:t xml:space="preserve"> = 30 kJ/mole for </w:t>
      </w:r>
      <w:proofErr w:type="spellStart"/>
      <w:r>
        <w:rPr>
          <w:rFonts w:ascii="Times New Roman" w:hAnsi="Times New Roman" w:cs="Times New Roman"/>
        </w:rPr>
        <w:t>PleD~P</w:t>
      </w:r>
      <w:proofErr w:type="spellEnd"/>
    </w:p>
    <w:p w14:paraId="31FD9704" w14:textId="77777777" w:rsidR="0029067B" w:rsidRDefault="0029067B" w:rsidP="0029067B">
      <w:pPr>
        <w:spacing w:before="120"/>
        <w:rPr>
          <w:rFonts w:ascii="Times New Roman" w:hAnsi="Times New Roman" w:cs="Times New Roman"/>
        </w:rPr>
      </w:pPr>
    </w:p>
    <w:p w14:paraId="68973E41" w14:textId="77777777" w:rsidR="0029067B" w:rsidRDefault="0029067B" w:rsidP="0029067B">
      <w:pPr>
        <w:spacing w:before="120"/>
        <w:rPr>
          <w:rFonts w:ascii="Times New Roman" w:hAnsi="Times New Roman" w:cs="Times New Roman"/>
        </w:rPr>
      </w:pPr>
      <w:proofErr w:type="spellStart"/>
      <w:r>
        <w:rPr>
          <w:rFonts w:ascii="Times New Roman" w:hAnsi="Times New Roman" w:cs="Times New Roman"/>
        </w:rPr>
        <w:t>PleC</w:t>
      </w:r>
      <w:r w:rsidRPr="00C027BB">
        <w:rPr>
          <w:rFonts w:ascii="Times New Roman" w:hAnsi="Times New Roman" w:cs="Times New Roman"/>
          <w:vertAlign w:val="subscript"/>
        </w:rPr>
        <w:t>kin</w:t>
      </w:r>
      <w:r>
        <w:rPr>
          <w:rFonts w:ascii="Times New Roman" w:hAnsi="Times New Roman" w:cs="Times New Roman"/>
        </w:rPr>
        <w:t>~P</w:t>
      </w:r>
      <w:proofErr w:type="gramStart"/>
      <w:r>
        <w:rPr>
          <w:rFonts w:ascii="Times New Roman" w:hAnsi="Times New Roman" w:cs="Times New Roman"/>
        </w:rPr>
        <w:t>:PleD</w:t>
      </w:r>
      <w:proofErr w:type="spellEnd"/>
      <w:proofErr w:type="gramEnd"/>
      <w:r>
        <w:rPr>
          <w:rFonts w:ascii="Times New Roman" w:hAnsi="Times New Roman" w:cs="Times New Roman"/>
        </w:rPr>
        <w:t xml:space="preserve"> </w:t>
      </w:r>
      <w:r w:rsidRPr="00C027BB">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PleC</w:t>
      </w:r>
      <w:r w:rsidRPr="00C027BB">
        <w:rPr>
          <w:rFonts w:ascii="Times New Roman" w:hAnsi="Times New Roman" w:cs="Times New Roman"/>
          <w:vertAlign w:val="subscript"/>
        </w:rPr>
        <w:t>kin</w:t>
      </w:r>
      <w:r>
        <w:rPr>
          <w:rFonts w:ascii="Times New Roman" w:hAnsi="Times New Roman" w:cs="Times New Roman"/>
        </w:rPr>
        <w:t>:PleD</w:t>
      </w:r>
      <w:r w:rsidRPr="00C027BB">
        <w:rPr>
          <w:rFonts w:ascii="Times New Roman" w:hAnsi="Times New Roman" w:cs="Times New Roman"/>
        </w:rPr>
        <w:t>~P</w:t>
      </w:r>
      <w:proofErr w:type="spellEnd"/>
      <w:r>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pt</m:t>
            </m:r>
          </m:sub>
        </m:sSub>
        <m:r>
          <w:rPr>
            <w:rFonts w:ascii="Cambria Math" w:hAnsi="Cambria Math" w:cs="Times New Roman"/>
          </w:rPr>
          <m:t>=32</m:t>
        </m:r>
      </m:oMath>
      <w:r>
        <w:rPr>
          <w:rFonts w:ascii="Times New Roman" w:hAnsi="Times New Roman" w:cs="Times New Roman"/>
        </w:rPr>
        <w:t>,</w:t>
      </w:r>
      <w:r w:rsidRPr="00FE475A">
        <w:rPr>
          <w:rFonts w:ascii="Times New Roman" w:eastAsia="MS Mincho" w:hAnsi="Times New Roman" w:cs="Times New Roman"/>
        </w:rPr>
        <w:t xml:space="preserve"> </w:t>
      </w:r>
      <m:oMath>
        <m:sSubSup>
          <m:sSubSupPr>
            <m:ctrlPr>
              <w:rPr>
                <w:rFonts w:ascii="Cambria Math" w:hAnsi="Cambria Math" w:cs="Times New Roman"/>
              </w:rPr>
            </m:ctrlPr>
          </m:sSubSupPr>
          <m:e>
            <m:r>
              <m:rPr>
                <m:nor/>
              </m:rPr>
              <w:rPr>
                <w:rFonts w:ascii="Times New Roman" w:hAnsi="Times New Roman" w:cs="Times New Roman"/>
              </w:rPr>
              <m:t>∆</m:t>
            </m:r>
            <m:r>
              <m:rPr>
                <m:nor/>
              </m:rPr>
              <w:rPr>
                <w:rFonts w:ascii="Times New Roman" w:hAnsi="Times New Roman" w:cs="Times New Roman"/>
                <w:i/>
              </w:rPr>
              <m:t>G</m:t>
            </m:r>
          </m:e>
          <m:sub>
            <m:r>
              <m:rPr>
                <m:nor/>
              </m:rPr>
              <w:rPr>
                <w:rFonts w:ascii="Times New Roman" w:hAnsi="Times New Roman" w:cs="Times New Roman"/>
              </w:rPr>
              <m:t>pt</m:t>
            </m:r>
          </m:sub>
          <m:sup>
            <m:r>
              <m:rPr>
                <m:nor/>
              </m:rPr>
              <w:rPr>
                <w:rFonts w:ascii="Times New Roman" w:hAnsi="Times New Roman" w:cs="Times New Roman"/>
              </w:rPr>
              <m:t>0</m:t>
            </m:r>
          </m:sup>
        </m:sSubSup>
        <m:r>
          <m:rPr>
            <m:nor/>
          </m:rPr>
          <w:rPr>
            <w:rFonts w:ascii="Times New Roman" w:hAnsi="Times New Roman" w:cs="Times New Roman"/>
          </w:rPr>
          <m:t>=</m:t>
        </m:r>
        <m:r>
          <m:rPr>
            <m:nor/>
          </m:rPr>
          <w:rPr>
            <w:rFonts w:ascii="Cambria Math" w:hAnsi="Times New Roman" w:cs="Times New Roman"/>
          </w:rPr>
          <m:t xml:space="preserve"> </m:t>
        </m:r>
        <m:r>
          <m:rPr>
            <m:nor/>
          </m:rPr>
          <w:rPr>
            <w:rFonts w:ascii="Times New Roman" w:hAnsi="Times New Roman" w:cs="Times New Roman"/>
          </w:rPr>
          <m:t>-8.6 kJ/mole</m:t>
        </m:r>
      </m:oMath>
      <w:r>
        <w:rPr>
          <w:rFonts w:ascii="Times New Roman" w:eastAsia="MS Mincho" w:hAnsi="Times New Roman" w:cs="Times New Roman"/>
        </w:rPr>
        <w:t>.</w:t>
      </w:r>
    </w:p>
    <w:p w14:paraId="0D3C4099" w14:textId="77777777" w:rsidR="0029067B" w:rsidRDefault="0029067B" w:rsidP="0029067B">
      <w:pPr>
        <w:spacing w:before="120"/>
        <w:rPr>
          <w:rFonts w:ascii="Times New Roman" w:hAnsi="Times New Roman" w:cs="Times New Roman"/>
        </w:rPr>
      </w:pPr>
    </w:p>
    <w:p w14:paraId="5B86E028" w14:textId="77777777" w:rsidR="0029067B" w:rsidRPr="005971F7" w:rsidRDefault="0029067B" w:rsidP="0029067B">
      <w:pPr>
        <w:rPr>
          <w:rFonts w:ascii="Arial" w:hAnsi="Arial" w:cs="Arial"/>
        </w:rPr>
      </w:pPr>
      <w:r w:rsidRPr="005971F7">
        <w:rPr>
          <w:rFonts w:ascii="Arial" w:hAnsi="Arial" w:cs="Arial"/>
        </w:rPr>
        <w:lastRenderedPageBreak/>
        <w:t>C. Kinetic parameters used in the model.</w:t>
      </w:r>
    </w:p>
    <w:p w14:paraId="60524FAC" w14:textId="77777777" w:rsidR="0029067B" w:rsidRPr="001E5C0B" w:rsidRDefault="0029067B" w:rsidP="0029067B">
      <w:pPr>
        <w:rPr>
          <w:rFonts w:ascii="Times New Roman" w:hAnsi="Times New Roman" w:cs="Times New Roman"/>
        </w:rPr>
      </w:pPr>
    </w:p>
    <w:p w14:paraId="50C75DF6" w14:textId="77777777" w:rsidR="0029067B" w:rsidRPr="001E5C0B" w:rsidRDefault="0029067B" w:rsidP="0029067B">
      <w:pPr>
        <w:ind w:firstLine="432"/>
        <w:rPr>
          <w:rFonts w:ascii="Times New Roman" w:hAnsi="Times New Roman" w:cs="Times New Roman"/>
        </w:rPr>
      </w:pPr>
      <w:r w:rsidRPr="001E5C0B">
        <w:rPr>
          <w:rFonts w:ascii="Times New Roman" w:hAnsi="Times New Roman" w:cs="Times New Roman"/>
        </w:rPr>
        <w:t xml:space="preserve">The choice of parameter values </w:t>
      </w:r>
      <w:r>
        <w:rPr>
          <w:rFonts w:ascii="Times New Roman" w:hAnsi="Times New Roman" w:cs="Times New Roman"/>
        </w:rPr>
        <w:t>is</w:t>
      </w:r>
      <w:r w:rsidRPr="001E5C0B">
        <w:rPr>
          <w:rFonts w:ascii="Times New Roman" w:hAnsi="Times New Roman" w:cs="Times New Roman"/>
        </w:rPr>
        <w:t xml:space="preserve"> constrained by the fact that the ratio of the forward and reverse rate constants for any reaction is equal to its computed equilibrium constant. </w:t>
      </w:r>
      <w:r w:rsidRPr="005971F7">
        <w:rPr>
          <w:rFonts w:ascii="Times New Roman" w:hAnsi="Times New Roman" w:cs="Times New Roman"/>
        </w:rPr>
        <w:t>As a first approximation,</w:t>
      </w:r>
      <w:r>
        <w:rPr>
          <w:rFonts w:ascii="Times New Roman" w:hAnsi="Times New Roman" w:cs="Times New Roman"/>
        </w:rPr>
        <w:t xml:space="preserve"> for the main part of </w:t>
      </w:r>
      <w:r w:rsidRPr="0022244D">
        <w:rPr>
          <w:rFonts w:ascii="Times New Roman" w:hAnsi="Times New Roman" w:cs="Times New Roman"/>
          <w:b/>
        </w:rPr>
        <w:t>Figure S1</w:t>
      </w:r>
      <w:r>
        <w:rPr>
          <w:rFonts w:ascii="Times New Roman" w:hAnsi="Times New Roman" w:cs="Times New Roman"/>
        </w:rPr>
        <w:t>,</w:t>
      </w:r>
      <w:r w:rsidRPr="005971F7">
        <w:rPr>
          <w:rFonts w:ascii="Times New Roman" w:hAnsi="Times New Roman" w:cs="Times New Roman"/>
        </w:rPr>
        <w:t xml:space="preserve"> </w:t>
      </w:r>
      <w:r>
        <w:rPr>
          <w:rFonts w:ascii="Times New Roman" w:hAnsi="Times New Roman" w:cs="Times New Roman"/>
        </w:rPr>
        <w:t>we set the rate constant in the spontaneous direction to be 5 min</w:t>
      </w:r>
      <w:r w:rsidRPr="005971F7">
        <w:rPr>
          <w:rFonts w:ascii="Times New Roman" w:hAnsi="Times New Roman" w:cs="Times New Roman"/>
          <w:vertAlign w:val="superscript"/>
        </w:rPr>
        <w:t>-1</w:t>
      </w:r>
      <w:r>
        <w:rPr>
          <w:rFonts w:ascii="Times New Roman" w:hAnsi="Times New Roman" w:cs="Times New Roman"/>
        </w:rPr>
        <w:t xml:space="preserve">, and then set the rate constant in the reverse direction so that the ratio of rate constants = </w:t>
      </w:r>
      <w:proofErr w:type="spellStart"/>
      <w:r w:rsidRPr="005971F7">
        <w:rPr>
          <w:rFonts w:ascii="Times New Roman" w:hAnsi="Times New Roman" w:cs="Times New Roman"/>
          <w:i/>
        </w:rPr>
        <w:t>K</w:t>
      </w:r>
      <w:r w:rsidRPr="005971F7">
        <w:rPr>
          <w:rFonts w:ascii="Times New Roman" w:hAnsi="Times New Roman" w:cs="Times New Roman"/>
          <w:vertAlign w:val="subscript"/>
        </w:rPr>
        <w:t>eq</w:t>
      </w:r>
      <w:proofErr w:type="spellEnd"/>
      <w:r>
        <w:rPr>
          <w:rFonts w:ascii="Times New Roman" w:hAnsi="Times New Roman" w:cs="Times New Roman"/>
        </w:rPr>
        <w:t xml:space="preserve">. This simple choice immediately generated bistability in the output of the HK switch (see </w:t>
      </w:r>
      <w:r w:rsidRPr="0022244D">
        <w:rPr>
          <w:rFonts w:ascii="Times New Roman" w:hAnsi="Times New Roman" w:cs="Times New Roman"/>
          <w:b/>
        </w:rPr>
        <w:t>Figure 3</w:t>
      </w:r>
      <w:r>
        <w:rPr>
          <w:rFonts w:ascii="Times New Roman" w:hAnsi="Times New Roman" w:cs="Times New Roman"/>
        </w:rPr>
        <w:t xml:space="preserve"> in the main text) </w:t>
      </w:r>
    </w:p>
    <w:p w14:paraId="0B6C9677" w14:textId="77777777" w:rsidR="0029067B" w:rsidRDefault="0029067B" w:rsidP="0029067B">
      <w:pPr>
        <w:ind w:firstLine="432"/>
        <w:rPr>
          <w:rFonts w:ascii="Times New Roman" w:hAnsi="Times New Roman" w:cs="Times New Roman"/>
        </w:rPr>
      </w:pPr>
      <w:r>
        <w:rPr>
          <w:rFonts w:ascii="Times New Roman" w:hAnsi="Times New Roman" w:cs="Times New Roman"/>
        </w:rPr>
        <w:t xml:space="preserve">In order to get sufficient phosphorylation of </w:t>
      </w:r>
      <w:proofErr w:type="spellStart"/>
      <w:r>
        <w:rPr>
          <w:rFonts w:ascii="Times New Roman" w:hAnsi="Times New Roman" w:cs="Times New Roman"/>
        </w:rPr>
        <w:t>PleD</w:t>
      </w:r>
      <w:proofErr w:type="spellEnd"/>
      <w:r>
        <w:rPr>
          <w:rFonts w:ascii="Times New Roman" w:hAnsi="Times New Roman" w:cs="Times New Roman"/>
        </w:rPr>
        <w:t xml:space="preserve"> by </w:t>
      </w:r>
      <w:proofErr w:type="spellStart"/>
      <w:r>
        <w:rPr>
          <w:rFonts w:ascii="Times New Roman" w:hAnsi="Times New Roman" w:cs="Times New Roman"/>
        </w:rPr>
        <w:t>PleC</w:t>
      </w:r>
      <w:r w:rsidRPr="00FB085B">
        <w:rPr>
          <w:rFonts w:ascii="Times New Roman" w:hAnsi="Times New Roman" w:cs="Times New Roman"/>
          <w:vertAlign w:val="subscript"/>
        </w:rPr>
        <w:t>kin</w:t>
      </w:r>
      <w:proofErr w:type="spellEnd"/>
      <w:r>
        <w:rPr>
          <w:rFonts w:ascii="Times New Roman" w:hAnsi="Times New Roman" w:cs="Times New Roman"/>
        </w:rPr>
        <w:t xml:space="preserve">, we made the </w:t>
      </w:r>
      <w:proofErr w:type="spellStart"/>
      <w:r>
        <w:rPr>
          <w:rFonts w:ascii="Times New Roman" w:hAnsi="Times New Roman" w:cs="Times New Roman"/>
        </w:rPr>
        <w:t>PleD</w:t>
      </w:r>
      <w:proofErr w:type="spellEnd"/>
      <w:r>
        <w:rPr>
          <w:rFonts w:ascii="Times New Roman" w:hAnsi="Times New Roman" w:cs="Times New Roman"/>
        </w:rPr>
        <w:t xml:space="preserve">-associated rate constants 2 fold faster than the DivK-associated rate constants (see the lower part of </w:t>
      </w:r>
      <w:r w:rsidRPr="0022244D">
        <w:rPr>
          <w:rFonts w:ascii="Times New Roman" w:hAnsi="Times New Roman" w:cs="Times New Roman"/>
          <w:b/>
        </w:rPr>
        <w:t>Figure S1</w:t>
      </w:r>
      <w:r>
        <w:rPr>
          <w:rFonts w:ascii="Times New Roman" w:hAnsi="Times New Roman" w:cs="Times New Roman"/>
        </w:rPr>
        <w:t xml:space="preserve">).  </w:t>
      </w:r>
    </w:p>
    <w:p w14:paraId="5FD4FC84" w14:textId="49302C5D" w:rsidR="0029067B" w:rsidRPr="001E5C0B" w:rsidRDefault="0029067B" w:rsidP="0029067B">
      <w:pPr>
        <w:ind w:firstLine="432"/>
        <w:rPr>
          <w:rFonts w:ascii="Times New Roman" w:hAnsi="Times New Roman" w:cs="Times New Roman"/>
        </w:rPr>
      </w:pPr>
      <w:r w:rsidRPr="00EA08C3">
        <w:rPr>
          <w:rFonts w:ascii="Times New Roman" w:hAnsi="Times New Roman" w:cs="Times New Roman"/>
          <w:b/>
        </w:rPr>
        <w:t xml:space="preserve">Table </w:t>
      </w:r>
      <w:r w:rsidR="0038059A">
        <w:rPr>
          <w:rFonts w:ascii="Times New Roman" w:hAnsi="Times New Roman" w:cs="Times New Roman"/>
          <w:b/>
        </w:rPr>
        <w:t xml:space="preserve">S4 </w:t>
      </w:r>
      <w:r w:rsidR="00374095" w:rsidRPr="00374095">
        <w:rPr>
          <w:rFonts w:ascii="Times New Roman" w:hAnsi="Times New Roman" w:cs="Times New Roman"/>
        </w:rPr>
        <w:t>and</w:t>
      </w:r>
      <w:r w:rsidR="0038059A">
        <w:rPr>
          <w:rFonts w:ascii="Times New Roman" w:hAnsi="Times New Roman" w:cs="Times New Roman"/>
          <w:b/>
        </w:rPr>
        <w:t xml:space="preserve"> </w:t>
      </w:r>
      <w:r w:rsidRPr="00EA08C3">
        <w:rPr>
          <w:rFonts w:ascii="Times New Roman" w:hAnsi="Times New Roman" w:cs="Times New Roman"/>
          <w:b/>
        </w:rPr>
        <w:t>S5</w:t>
      </w:r>
      <w:r w:rsidRPr="001E5C0B">
        <w:rPr>
          <w:rFonts w:ascii="Times New Roman" w:hAnsi="Times New Roman" w:cs="Times New Roman"/>
        </w:rPr>
        <w:t xml:space="preserve"> </w:t>
      </w:r>
      <w:r>
        <w:rPr>
          <w:rFonts w:ascii="Times New Roman" w:hAnsi="Times New Roman" w:cs="Times New Roman"/>
        </w:rPr>
        <w:t>lists</w:t>
      </w:r>
      <w:r w:rsidRPr="001E5C0B">
        <w:rPr>
          <w:rFonts w:ascii="Times New Roman" w:hAnsi="Times New Roman" w:cs="Times New Roman"/>
        </w:rPr>
        <w:t xml:space="preserve"> the </w:t>
      </w:r>
      <w:r w:rsidR="0038059A">
        <w:rPr>
          <w:rFonts w:ascii="Times New Roman" w:hAnsi="Times New Roman" w:cs="Times New Roman"/>
        </w:rPr>
        <w:t>equations and</w:t>
      </w:r>
      <w:r w:rsidRPr="001E5C0B">
        <w:rPr>
          <w:rFonts w:ascii="Times New Roman" w:hAnsi="Times New Roman" w:cs="Times New Roman"/>
        </w:rPr>
        <w:t xml:space="preserve"> parameters used in the model.</w:t>
      </w:r>
    </w:p>
    <w:p w14:paraId="08E83105" w14:textId="77777777" w:rsidR="0029067B" w:rsidRPr="001E5C0B" w:rsidRDefault="0029067B" w:rsidP="0029067B">
      <w:pPr>
        <w:rPr>
          <w:rFonts w:ascii="Times New Roman" w:hAnsi="Times New Roman" w:cs="Times New Roman"/>
        </w:rPr>
      </w:pPr>
    </w:p>
    <w:p w14:paraId="4EAD30DB" w14:textId="77777777" w:rsidR="0029067B" w:rsidRPr="00FB085B" w:rsidRDefault="0029067B" w:rsidP="0029067B">
      <w:pPr>
        <w:rPr>
          <w:rFonts w:ascii="Arial" w:hAnsi="Arial" w:cs="Arial"/>
        </w:rPr>
      </w:pPr>
      <w:r w:rsidRPr="00FB085B">
        <w:rPr>
          <w:rFonts w:ascii="Arial" w:hAnsi="Arial" w:cs="Arial"/>
        </w:rPr>
        <w:t>D. Model reduction</w:t>
      </w:r>
    </w:p>
    <w:p w14:paraId="6538298F" w14:textId="77777777" w:rsidR="0029067B" w:rsidRPr="001E5C0B" w:rsidRDefault="0029067B" w:rsidP="0029067B">
      <w:pPr>
        <w:rPr>
          <w:rFonts w:ascii="Times New Roman" w:hAnsi="Times New Roman" w:cs="Times New Roman"/>
        </w:rPr>
      </w:pPr>
    </w:p>
    <w:p w14:paraId="369F3149" w14:textId="3FE56680" w:rsidR="0029067B" w:rsidRDefault="0029067B" w:rsidP="0029067B">
      <w:pPr>
        <w:ind w:firstLine="432"/>
        <w:rPr>
          <w:rFonts w:ascii="Times New Roman" w:hAnsi="Times New Roman" w:cs="Times New Roman"/>
        </w:rPr>
      </w:pPr>
      <w:r>
        <w:rPr>
          <w:rFonts w:ascii="Times New Roman" w:hAnsi="Times New Roman" w:cs="Times New Roman"/>
        </w:rPr>
        <w:t>Our</w:t>
      </w:r>
      <w:r w:rsidRPr="001E5C0B">
        <w:rPr>
          <w:rFonts w:ascii="Times New Roman" w:hAnsi="Times New Roman" w:cs="Times New Roman"/>
        </w:rPr>
        <w:t xml:space="preserve"> model </w:t>
      </w:r>
      <w:r>
        <w:rPr>
          <w:rFonts w:ascii="Times New Roman" w:hAnsi="Times New Roman" w:cs="Times New Roman"/>
        </w:rPr>
        <w:t>of</w:t>
      </w:r>
      <w:r w:rsidRPr="001E5C0B">
        <w:rPr>
          <w:rFonts w:ascii="Times New Roman" w:hAnsi="Times New Roman" w:cs="Times New Roman"/>
        </w:rPr>
        <w:t xml:space="preserve"> the DivJ-PleC-DivK system </w:t>
      </w:r>
      <w:r>
        <w:rPr>
          <w:rFonts w:ascii="Times New Roman" w:hAnsi="Times New Roman" w:cs="Times New Roman"/>
        </w:rPr>
        <w:t>is comprised</w:t>
      </w:r>
      <w:r w:rsidRPr="001E5C0B">
        <w:rPr>
          <w:rFonts w:ascii="Times New Roman" w:hAnsi="Times New Roman" w:cs="Times New Roman"/>
        </w:rPr>
        <w:t xml:space="preserve"> of </w:t>
      </w:r>
      <w:r>
        <w:rPr>
          <w:rFonts w:ascii="Times New Roman" w:hAnsi="Times New Roman" w:cs="Times New Roman"/>
        </w:rPr>
        <w:t>30</w:t>
      </w:r>
      <w:r w:rsidRPr="001E5C0B">
        <w:rPr>
          <w:rFonts w:ascii="Times New Roman" w:hAnsi="Times New Roman" w:cs="Times New Roman"/>
        </w:rPr>
        <w:t xml:space="preserve"> differential equations and </w:t>
      </w:r>
      <w:r>
        <w:rPr>
          <w:rFonts w:ascii="Times New Roman" w:hAnsi="Times New Roman" w:cs="Times New Roman"/>
        </w:rPr>
        <w:t>83</w:t>
      </w:r>
      <w:r w:rsidRPr="001E5C0B">
        <w:rPr>
          <w:rFonts w:ascii="Times New Roman" w:hAnsi="Times New Roman" w:cs="Times New Roman"/>
        </w:rPr>
        <w:t xml:space="preserve"> </w:t>
      </w:r>
      <w:r>
        <w:rPr>
          <w:rFonts w:ascii="Times New Roman" w:hAnsi="Times New Roman" w:cs="Times New Roman"/>
        </w:rPr>
        <w:t>rate constants (</w:t>
      </w:r>
      <w:r w:rsidRPr="00EA08C3">
        <w:rPr>
          <w:rFonts w:ascii="Times New Roman" w:hAnsi="Times New Roman" w:cs="Times New Roman"/>
          <w:b/>
        </w:rPr>
        <w:t>Table S4</w:t>
      </w:r>
      <w:r>
        <w:rPr>
          <w:rFonts w:ascii="Times New Roman" w:hAnsi="Times New Roman" w:cs="Times New Roman"/>
        </w:rPr>
        <w:t xml:space="preserve"> Eq</w:t>
      </w:r>
      <w:r w:rsidR="00335A67">
        <w:rPr>
          <w:rFonts w:ascii="Times New Roman" w:hAnsi="Times New Roman" w:cs="Times New Roman"/>
        </w:rPr>
        <w:t>.</w:t>
      </w:r>
      <w:r>
        <w:rPr>
          <w:rFonts w:ascii="Times New Roman" w:hAnsi="Times New Roman" w:cs="Times New Roman"/>
        </w:rPr>
        <w:t>1-30)</w:t>
      </w:r>
      <w:r w:rsidRPr="001E5C0B">
        <w:rPr>
          <w:rFonts w:ascii="Times New Roman" w:hAnsi="Times New Roman" w:cs="Times New Roman"/>
        </w:rPr>
        <w:t xml:space="preserve">. It contains necessary details regarding the three </w:t>
      </w:r>
      <w:r>
        <w:rPr>
          <w:rFonts w:ascii="Times New Roman" w:hAnsi="Times New Roman" w:cs="Times New Roman"/>
        </w:rPr>
        <w:t>roles</w:t>
      </w:r>
      <w:r w:rsidRPr="001E5C0B">
        <w:rPr>
          <w:rFonts w:ascii="Times New Roman" w:hAnsi="Times New Roman" w:cs="Times New Roman"/>
        </w:rPr>
        <w:t xml:space="preserve"> of PleC </w:t>
      </w:r>
      <w:proofErr w:type="spellStart"/>
      <w:r w:rsidRPr="001E5C0B">
        <w:rPr>
          <w:rFonts w:ascii="Times New Roman" w:hAnsi="Times New Roman" w:cs="Times New Roman"/>
        </w:rPr>
        <w:t>histidine</w:t>
      </w:r>
      <w:proofErr w:type="spellEnd"/>
      <w:r w:rsidRPr="001E5C0B">
        <w:rPr>
          <w:rFonts w:ascii="Times New Roman" w:hAnsi="Times New Roman" w:cs="Times New Roman"/>
        </w:rPr>
        <w:t xml:space="preserve"> kinase</w:t>
      </w:r>
      <w:r>
        <w:rPr>
          <w:rFonts w:ascii="Times New Roman" w:hAnsi="Times New Roman" w:cs="Times New Roman"/>
        </w:rPr>
        <w:t xml:space="preserve"> in </w:t>
      </w:r>
      <w:proofErr w:type="spellStart"/>
      <w:r w:rsidRPr="001E5C0B">
        <w:rPr>
          <w:rFonts w:ascii="Times New Roman" w:hAnsi="Times New Roman" w:cs="Times New Roman"/>
        </w:rPr>
        <w:t>autophosphorylation</w:t>
      </w:r>
      <w:proofErr w:type="spellEnd"/>
      <w:r>
        <w:rPr>
          <w:rFonts w:ascii="Times New Roman" w:hAnsi="Times New Roman" w:cs="Times New Roman"/>
        </w:rPr>
        <w:t>,</w:t>
      </w:r>
      <w:r w:rsidRPr="001E5C0B">
        <w:rPr>
          <w:rFonts w:ascii="Times New Roman" w:hAnsi="Times New Roman" w:cs="Times New Roman"/>
        </w:rPr>
        <w:t xml:space="preserve"> </w:t>
      </w:r>
      <w:proofErr w:type="spellStart"/>
      <w:r w:rsidRPr="001E5C0B">
        <w:rPr>
          <w:rFonts w:ascii="Times New Roman" w:hAnsi="Times New Roman" w:cs="Times New Roman"/>
        </w:rPr>
        <w:t>phosphotransfer</w:t>
      </w:r>
      <w:proofErr w:type="spellEnd"/>
      <w:r>
        <w:rPr>
          <w:rFonts w:ascii="Times New Roman" w:hAnsi="Times New Roman" w:cs="Times New Roman"/>
        </w:rPr>
        <w:t xml:space="preserve"> and phosphatase reactions</w:t>
      </w:r>
      <w:r w:rsidRPr="001E5C0B">
        <w:rPr>
          <w:rFonts w:ascii="Times New Roman" w:hAnsi="Times New Roman" w:cs="Times New Roman"/>
        </w:rPr>
        <w:t xml:space="preserve">.  It incorporates a </w:t>
      </w:r>
      <w:r>
        <w:rPr>
          <w:rFonts w:ascii="Times New Roman" w:hAnsi="Times New Roman" w:cs="Times New Roman"/>
        </w:rPr>
        <w:t>general understanding of enzyme-</w:t>
      </w:r>
      <w:r w:rsidRPr="001E5C0B">
        <w:rPr>
          <w:rFonts w:ascii="Times New Roman" w:hAnsi="Times New Roman" w:cs="Times New Roman"/>
        </w:rPr>
        <w:t>substrate reactions, allosteric theory and detailed balance</w:t>
      </w:r>
      <w:r>
        <w:rPr>
          <w:rFonts w:ascii="Times New Roman" w:hAnsi="Times New Roman" w:cs="Times New Roman"/>
        </w:rPr>
        <w:t>,</w:t>
      </w:r>
      <w:r w:rsidRPr="001E5C0B">
        <w:rPr>
          <w:rFonts w:ascii="Times New Roman" w:hAnsi="Times New Roman" w:cs="Times New Roman"/>
        </w:rPr>
        <w:t xml:space="preserve"> in order to formulate a reaction scheme that is consistent with </w:t>
      </w:r>
      <w:r>
        <w:rPr>
          <w:rFonts w:ascii="Times New Roman" w:hAnsi="Times New Roman" w:cs="Times New Roman"/>
        </w:rPr>
        <w:t>both</w:t>
      </w:r>
      <w:r w:rsidRPr="001E5C0B">
        <w:rPr>
          <w:rFonts w:ascii="Times New Roman" w:hAnsi="Times New Roman" w:cs="Times New Roman"/>
        </w:rPr>
        <w:t xml:space="preserve"> </w:t>
      </w:r>
      <w:r w:rsidRPr="001E5C0B">
        <w:rPr>
          <w:rFonts w:ascii="Times New Roman" w:hAnsi="Times New Roman" w:cs="Times New Roman"/>
          <w:i/>
        </w:rPr>
        <w:t>in vivo</w:t>
      </w:r>
      <w:r w:rsidRPr="001E5C0B">
        <w:rPr>
          <w:rFonts w:ascii="Times New Roman" w:hAnsi="Times New Roman" w:cs="Times New Roman"/>
        </w:rPr>
        <w:t xml:space="preserve"> and </w:t>
      </w:r>
      <w:r>
        <w:rPr>
          <w:rFonts w:ascii="Times New Roman" w:hAnsi="Times New Roman" w:cs="Times New Roman"/>
          <w:i/>
        </w:rPr>
        <w:t xml:space="preserve">in </w:t>
      </w:r>
      <w:r w:rsidRPr="001E5C0B">
        <w:rPr>
          <w:rFonts w:ascii="Times New Roman" w:hAnsi="Times New Roman" w:cs="Times New Roman"/>
          <w:i/>
        </w:rPr>
        <w:t>vitro</w:t>
      </w:r>
      <w:r w:rsidRPr="001E5C0B">
        <w:rPr>
          <w:rFonts w:ascii="Times New Roman" w:hAnsi="Times New Roman" w:cs="Times New Roman"/>
        </w:rPr>
        <w:t xml:space="preserve"> experimental observations. Ultimately though, we admit that the</w:t>
      </w:r>
      <w:r>
        <w:rPr>
          <w:rFonts w:ascii="Times New Roman" w:hAnsi="Times New Roman" w:cs="Times New Roman"/>
        </w:rPr>
        <w:t xml:space="preserve"> full</w:t>
      </w:r>
      <w:r w:rsidRPr="001E5C0B">
        <w:rPr>
          <w:rFonts w:ascii="Times New Roman" w:hAnsi="Times New Roman" w:cs="Times New Roman"/>
        </w:rPr>
        <w:t xml:space="preserve"> model is unwieldy, especially if it has to be integrated into a </w:t>
      </w:r>
      <w:r>
        <w:rPr>
          <w:rFonts w:ascii="Times New Roman" w:hAnsi="Times New Roman" w:cs="Times New Roman"/>
        </w:rPr>
        <w:t xml:space="preserve">larger </w:t>
      </w:r>
      <w:r w:rsidRPr="001E5C0B">
        <w:rPr>
          <w:rFonts w:ascii="Times New Roman" w:hAnsi="Times New Roman" w:cs="Times New Roman"/>
        </w:rPr>
        <w:t xml:space="preserve">model describing </w:t>
      </w:r>
      <w:r>
        <w:rPr>
          <w:rFonts w:ascii="Times New Roman" w:hAnsi="Times New Roman" w:cs="Times New Roman"/>
        </w:rPr>
        <w:t xml:space="preserve">other components of the gene/protein regulatory network controlling the asymmetric division cycle of </w:t>
      </w:r>
      <w:r w:rsidRPr="00A96C06">
        <w:rPr>
          <w:rFonts w:ascii="Times New Roman" w:hAnsi="Times New Roman" w:cs="Times New Roman"/>
          <w:i/>
        </w:rPr>
        <w:t>Caulobacter</w:t>
      </w:r>
      <w:r w:rsidRPr="001E5C0B">
        <w:rPr>
          <w:rFonts w:ascii="Times New Roman" w:hAnsi="Times New Roman" w:cs="Times New Roman"/>
        </w:rPr>
        <w:t xml:space="preserve">. </w:t>
      </w:r>
      <w:r>
        <w:rPr>
          <w:rFonts w:ascii="Times New Roman" w:hAnsi="Times New Roman" w:cs="Times New Roman"/>
        </w:rPr>
        <w:t>T</w:t>
      </w:r>
      <w:r w:rsidRPr="001E5C0B">
        <w:rPr>
          <w:rFonts w:ascii="Times New Roman" w:hAnsi="Times New Roman" w:cs="Times New Roman"/>
        </w:rPr>
        <w:t>herefore</w:t>
      </w:r>
      <w:r>
        <w:rPr>
          <w:rFonts w:ascii="Times New Roman" w:hAnsi="Times New Roman" w:cs="Times New Roman"/>
        </w:rPr>
        <w:t xml:space="preserve">, we propose a </w:t>
      </w:r>
      <w:r w:rsidRPr="001E5C0B">
        <w:rPr>
          <w:rFonts w:ascii="Times New Roman" w:hAnsi="Times New Roman" w:cs="Times New Roman"/>
        </w:rPr>
        <w:t>reduced</w:t>
      </w:r>
      <w:r>
        <w:rPr>
          <w:rFonts w:ascii="Times New Roman" w:hAnsi="Times New Roman" w:cs="Times New Roman"/>
        </w:rPr>
        <w:t xml:space="preserve"> </w:t>
      </w:r>
      <w:r w:rsidRPr="001E5C0B">
        <w:rPr>
          <w:rFonts w:ascii="Times New Roman" w:hAnsi="Times New Roman" w:cs="Times New Roman"/>
        </w:rPr>
        <w:t>model</w:t>
      </w:r>
      <w:r>
        <w:rPr>
          <w:rFonts w:ascii="Times New Roman" w:hAnsi="Times New Roman" w:cs="Times New Roman"/>
        </w:rPr>
        <w:t xml:space="preserve"> (</w:t>
      </w:r>
      <w:r w:rsidRPr="008E3533">
        <w:rPr>
          <w:rFonts w:ascii="Times New Roman" w:hAnsi="Times New Roman" w:cs="Times New Roman"/>
          <w:b/>
        </w:rPr>
        <w:t>Figure S4</w:t>
      </w:r>
      <w:r>
        <w:rPr>
          <w:rFonts w:ascii="Times New Roman" w:hAnsi="Times New Roman" w:cs="Times New Roman"/>
        </w:rPr>
        <w:t>), based on the following</w:t>
      </w:r>
      <w:r w:rsidRPr="001E5C0B">
        <w:rPr>
          <w:rFonts w:ascii="Times New Roman" w:hAnsi="Times New Roman" w:cs="Times New Roman"/>
        </w:rPr>
        <w:t xml:space="preserve"> reasonable assumptions. </w:t>
      </w:r>
      <w:r>
        <w:rPr>
          <w:rFonts w:ascii="Times New Roman" w:hAnsi="Times New Roman" w:cs="Times New Roman"/>
        </w:rPr>
        <w:t xml:space="preserve">In </w:t>
      </w:r>
      <w:r w:rsidRPr="001E5C0B">
        <w:rPr>
          <w:rFonts w:ascii="Times New Roman" w:hAnsi="Times New Roman" w:cs="Times New Roman"/>
          <w:b/>
        </w:rPr>
        <w:t>Figure S</w:t>
      </w:r>
      <w:r>
        <w:rPr>
          <w:rFonts w:ascii="Times New Roman" w:hAnsi="Times New Roman" w:cs="Times New Roman"/>
          <w:b/>
        </w:rPr>
        <w:t xml:space="preserve">5 </w:t>
      </w:r>
      <w:r>
        <w:rPr>
          <w:rFonts w:ascii="Times New Roman" w:hAnsi="Times New Roman" w:cs="Times New Roman"/>
        </w:rPr>
        <w:t>w</w:t>
      </w:r>
      <w:r w:rsidRPr="001E5C0B">
        <w:rPr>
          <w:rFonts w:ascii="Times New Roman" w:hAnsi="Times New Roman" w:cs="Times New Roman"/>
        </w:rPr>
        <w:t>e p</w:t>
      </w:r>
      <w:r>
        <w:rPr>
          <w:rFonts w:ascii="Times New Roman" w:hAnsi="Times New Roman" w:cs="Times New Roman"/>
        </w:rPr>
        <w:t>lot one-</w:t>
      </w:r>
      <w:r w:rsidRPr="001E5C0B">
        <w:rPr>
          <w:rFonts w:ascii="Times New Roman" w:hAnsi="Times New Roman" w:cs="Times New Roman"/>
        </w:rPr>
        <w:t>parameter bifurcation</w:t>
      </w:r>
      <w:r>
        <w:rPr>
          <w:rFonts w:ascii="Times New Roman" w:hAnsi="Times New Roman" w:cs="Times New Roman"/>
        </w:rPr>
        <w:t xml:space="preserve"> diagram</w:t>
      </w:r>
      <w:r w:rsidRPr="001E5C0B">
        <w:rPr>
          <w:rFonts w:ascii="Times New Roman" w:hAnsi="Times New Roman" w:cs="Times New Roman"/>
        </w:rPr>
        <w:t xml:space="preserve">s for the reduced model </w:t>
      </w:r>
      <w:r>
        <w:rPr>
          <w:rFonts w:ascii="Times New Roman" w:hAnsi="Times New Roman" w:cs="Times New Roman"/>
        </w:rPr>
        <w:t>in order to show that its behavior</w:t>
      </w:r>
      <w:r w:rsidRPr="001E5C0B">
        <w:rPr>
          <w:rFonts w:ascii="Times New Roman" w:hAnsi="Times New Roman" w:cs="Times New Roman"/>
        </w:rPr>
        <w:t xml:space="preserve"> </w:t>
      </w:r>
      <w:r>
        <w:rPr>
          <w:rFonts w:ascii="Times New Roman" w:hAnsi="Times New Roman" w:cs="Times New Roman"/>
        </w:rPr>
        <w:t>is</w:t>
      </w:r>
      <w:r w:rsidRPr="001E5C0B">
        <w:rPr>
          <w:rFonts w:ascii="Times New Roman" w:hAnsi="Times New Roman" w:cs="Times New Roman"/>
        </w:rPr>
        <w:t xml:space="preserve"> com</w:t>
      </w:r>
      <w:r>
        <w:rPr>
          <w:rFonts w:ascii="Times New Roman" w:hAnsi="Times New Roman" w:cs="Times New Roman"/>
        </w:rPr>
        <w:t>parable to the full model.</w:t>
      </w:r>
    </w:p>
    <w:p w14:paraId="14328B4C" w14:textId="77777777" w:rsidR="0029067B" w:rsidRDefault="0029067B" w:rsidP="0029067B">
      <w:pPr>
        <w:ind w:firstLine="432"/>
        <w:rPr>
          <w:rFonts w:ascii="Times New Roman" w:hAnsi="Times New Roman" w:cs="Times New Roman"/>
        </w:rPr>
      </w:pPr>
      <w:r w:rsidRPr="00AA127C">
        <w:rPr>
          <w:rFonts w:ascii="Times New Roman" w:hAnsi="Times New Roman" w:cs="Times New Roman"/>
          <w:u w:val="single"/>
        </w:rPr>
        <w:t>Assumption 1</w:t>
      </w:r>
      <w:r w:rsidRPr="00AA127C">
        <w:rPr>
          <w:rFonts w:ascii="Times New Roman" w:hAnsi="Times New Roman" w:cs="Times New Roman"/>
        </w:rPr>
        <w:t>.</w:t>
      </w:r>
      <w:r>
        <w:rPr>
          <w:rFonts w:ascii="Times New Roman" w:hAnsi="Times New Roman" w:cs="Times New Roman"/>
        </w:rPr>
        <w:t xml:space="preserve"> We have eliminated those components of the full model (namely, </w:t>
      </w:r>
      <w:proofErr w:type="spellStart"/>
      <w:r w:rsidRPr="00FF5E15">
        <w:rPr>
          <w:rFonts w:ascii="Times New Roman" w:hAnsi="Times New Roman" w:cs="Times New Roman"/>
        </w:rPr>
        <w:t>PleC</w:t>
      </w:r>
      <w:r w:rsidRPr="00FF5E15">
        <w:rPr>
          <w:rFonts w:ascii="Times New Roman" w:hAnsi="Times New Roman" w:cs="Times New Roman"/>
          <w:vertAlign w:val="subscript"/>
        </w:rPr>
        <w:t>kin</w:t>
      </w:r>
      <w:proofErr w:type="spellEnd"/>
      <w:r w:rsidRPr="00FF5E15">
        <w:rPr>
          <w:rFonts w:ascii="Times New Roman" w:hAnsi="Times New Roman" w:cs="Times New Roman"/>
        </w:rPr>
        <w:t>, PleC</w:t>
      </w:r>
      <w:r w:rsidRPr="00FF5E15">
        <w:rPr>
          <w:rFonts w:ascii="Times New Roman" w:hAnsi="Times New Roman" w:cs="Times New Roman"/>
          <w:vertAlign w:val="subscript"/>
        </w:rPr>
        <w:t>pt3h</w:t>
      </w:r>
      <w:r w:rsidRPr="00FF5E15">
        <w:rPr>
          <w:rFonts w:ascii="Times New Roman" w:hAnsi="Times New Roman" w:cs="Times New Roman"/>
        </w:rPr>
        <w:t xml:space="preserve"> and </w:t>
      </w:r>
      <w:proofErr w:type="spellStart"/>
      <w:r w:rsidRPr="00FF5E15">
        <w:rPr>
          <w:rFonts w:ascii="Times New Roman" w:hAnsi="Times New Roman" w:cs="Times New Roman"/>
        </w:rPr>
        <w:t>PleC</w:t>
      </w:r>
      <w:r w:rsidRPr="00FF5E15">
        <w:rPr>
          <w:rFonts w:ascii="Times New Roman" w:hAnsi="Times New Roman" w:cs="Times New Roman"/>
          <w:vertAlign w:val="subscript"/>
        </w:rPr>
        <w:t>kin</w:t>
      </w:r>
      <w:proofErr w:type="gramStart"/>
      <w:r w:rsidRPr="00FF5E15">
        <w:rPr>
          <w:rFonts w:ascii="Times New Roman" w:hAnsi="Times New Roman" w:cs="Times New Roman"/>
        </w:rPr>
        <w:t>:DivK</w:t>
      </w:r>
      <w:proofErr w:type="spellEnd"/>
      <w:proofErr w:type="gramEnd"/>
      <w:r>
        <w:rPr>
          <w:rFonts w:ascii="Times New Roman" w:hAnsi="Times New Roman" w:cs="Times New Roman"/>
        </w:rPr>
        <w:t xml:space="preserve">) that are present at concentrations below 0.01. </w:t>
      </w:r>
    </w:p>
    <w:p w14:paraId="7216AAEA" w14:textId="77777777" w:rsidR="0029067B" w:rsidRDefault="0029067B" w:rsidP="0029067B">
      <w:pPr>
        <w:ind w:firstLine="432"/>
        <w:rPr>
          <w:rFonts w:ascii="Times New Roman" w:hAnsi="Times New Roman" w:cs="Times New Roman"/>
        </w:rPr>
      </w:pPr>
      <w:r w:rsidRPr="00AA127C">
        <w:rPr>
          <w:rFonts w:ascii="Times New Roman" w:hAnsi="Times New Roman" w:cs="Times New Roman"/>
          <w:u w:val="single"/>
        </w:rPr>
        <w:t>Assumption 2</w:t>
      </w:r>
      <w:r w:rsidRPr="00AA127C">
        <w:rPr>
          <w:rFonts w:ascii="Times New Roman" w:hAnsi="Times New Roman" w:cs="Times New Roman"/>
        </w:rPr>
        <w:t>.</w:t>
      </w:r>
      <w:r>
        <w:rPr>
          <w:rFonts w:ascii="Times New Roman" w:hAnsi="Times New Roman" w:cs="Times New Roman"/>
        </w:rPr>
        <w:t xml:space="preserve"> We assumed that other components (</w:t>
      </w:r>
      <w:r w:rsidRPr="00FF5E15">
        <w:rPr>
          <w:rFonts w:ascii="Times New Roman" w:hAnsi="Times New Roman" w:cs="Times New Roman"/>
        </w:rPr>
        <w:t>PleC</w:t>
      </w:r>
      <w:r w:rsidRPr="00FF5E15">
        <w:rPr>
          <w:rFonts w:ascii="Times New Roman" w:hAnsi="Times New Roman" w:cs="Times New Roman"/>
          <w:vertAlign w:val="subscript"/>
        </w:rPr>
        <w:t>ph1p</w:t>
      </w:r>
      <w:r w:rsidRPr="00FF5E15">
        <w:rPr>
          <w:rFonts w:ascii="Times New Roman" w:hAnsi="Times New Roman" w:cs="Times New Roman"/>
        </w:rPr>
        <w:t xml:space="preserve"> and PleC</w:t>
      </w:r>
      <w:r w:rsidRPr="00FF5E15">
        <w:rPr>
          <w:rFonts w:ascii="Times New Roman" w:hAnsi="Times New Roman" w:cs="Times New Roman"/>
          <w:vertAlign w:val="subscript"/>
        </w:rPr>
        <w:t>ph2p</w:t>
      </w:r>
      <w:r>
        <w:rPr>
          <w:rFonts w:ascii="Times New Roman" w:hAnsi="Times New Roman" w:cs="Times New Roman"/>
        </w:rPr>
        <w:t>) are always at steady state values:</w:t>
      </w:r>
    </w:p>
    <w:p w14:paraId="6AA7B7B6" w14:textId="77777777" w:rsidR="0029067B" w:rsidRPr="00E1049B" w:rsidRDefault="00EA2796" w:rsidP="0029067B">
      <w:pPr>
        <w:spacing w:before="120" w:after="120"/>
        <w:jc w:val="center"/>
        <w:rPr>
          <w:rFonts w:ascii="Times New Roman" w:hAnsi="Times New Roman" w:cs="Times New Roman"/>
        </w:rPr>
      </w:pPr>
      <m:oMath>
        <m:sSub>
          <m:sSubPr>
            <m:ctrlPr>
              <w:rPr>
                <w:rFonts w:ascii="Cambria Math" w:hAnsi="Cambria Math" w:cs="Times New Roman"/>
              </w:rPr>
            </m:ctrlPr>
          </m:sSub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PleC</m:t>
                    </m:r>
                  </m:e>
                  <m:sub>
                    <m:r>
                      <m:rPr>
                        <m:sty m:val="p"/>
                      </m:rPr>
                      <w:rPr>
                        <w:rFonts w:ascii="Cambria Math" w:hAnsi="Cambria Math" w:cs="Times New Roman"/>
                      </w:rPr>
                      <m:t>ph1p</m:t>
                    </m:r>
                  </m:sub>
                </m:sSub>
              </m:e>
            </m:d>
          </m:e>
          <m:sub>
            <m:r>
              <m:rPr>
                <m:sty m:val="p"/>
              </m:rPr>
              <w:rPr>
                <w:rFonts w:ascii="Cambria Math" w:hAnsi="Cambria Math" w:cs="Times New Roman"/>
              </w:rPr>
              <m:t>ss</m:t>
            </m:r>
          </m:sub>
        </m:sSub>
        <m:r>
          <m:rPr>
            <m:sty m:val="p"/>
          </m:rP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pk1p-ph1p</m:t>
                </m:r>
              </m:sub>
            </m:sSub>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Ple</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kin1p</m:t>
                    </m:r>
                  </m:sub>
                </m:sSub>
              </m:e>
            </m:d>
            <m:ctrlPr>
              <w:rPr>
                <w:rFonts w:ascii="Cambria Math" w:hAnsi="Cambria Math" w:cs="Times New Roman"/>
              </w:rPr>
            </m:ctrlPr>
          </m:num>
          <m:den>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ph1p-pc</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ph1p-pk1p</m:t>
                </m:r>
              </m:sub>
            </m:sSub>
          </m:den>
        </m:f>
      </m:oMath>
      <w:r w:rsidR="0029067B" w:rsidRPr="00E1049B">
        <w:rPr>
          <w:rFonts w:ascii="Times New Roman" w:hAnsi="Times New Roman" w:cs="Times New Roman"/>
        </w:rPr>
        <w:t xml:space="preserve">  </w:t>
      </w:r>
      <w:proofErr w:type="gramStart"/>
      <w:r w:rsidR="0029067B" w:rsidRPr="00E1049B">
        <w:rPr>
          <w:rFonts w:ascii="Times New Roman" w:hAnsi="Times New Roman" w:cs="Times New Roman"/>
        </w:rPr>
        <w:t>and</w:t>
      </w:r>
      <w:proofErr w:type="gramEnd"/>
      <w:r w:rsidR="0029067B" w:rsidRPr="00E1049B">
        <w:rPr>
          <w:rFonts w:ascii="Times New Roman" w:hAnsi="Times New Roman" w:cs="Times New Roman"/>
        </w:rPr>
        <w:t xml:space="preserve">  </w:t>
      </w:r>
      <m:oMath>
        <m:sSub>
          <m:sSubPr>
            <m:ctrlPr>
              <w:rPr>
                <w:rFonts w:ascii="Cambria Math" w:hAnsi="Cambria Math" w:cs="Times New Roman"/>
              </w:rPr>
            </m:ctrlPr>
          </m:sSub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PleC</m:t>
                    </m:r>
                  </m:e>
                  <m:sub>
                    <m:r>
                      <m:rPr>
                        <m:sty m:val="p"/>
                      </m:rPr>
                      <w:rPr>
                        <w:rFonts w:ascii="Cambria Math" w:hAnsi="Cambria Math" w:cs="Times New Roman"/>
                      </w:rPr>
                      <m:t>ph2p</m:t>
                    </m:r>
                  </m:sub>
                </m:sSub>
              </m:e>
            </m:d>
          </m:e>
          <m:sub>
            <m:r>
              <m:rPr>
                <m:sty m:val="p"/>
              </m:rPr>
              <w:rPr>
                <w:rFonts w:ascii="Cambria Math" w:hAnsi="Cambria Math" w:cs="Times New Roman"/>
              </w:rPr>
              <m:t>ss</m:t>
            </m:r>
          </m:sub>
        </m:sSub>
        <m:r>
          <m:rPr>
            <m:sty m:val="p"/>
          </m:rP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pk2p-h2p</m:t>
                </m:r>
              </m:sub>
            </m:sSub>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Ple</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kin1p</m:t>
                    </m:r>
                  </m:sub>
                </m:sSub>
              </m:e>
            </m:d>
            <m:ctrlPr>
              <w:rPr>
                <w:rFonts w:ascii="Cambria Math" w:hAnsi="Cambria Math" w:cs="Times New Roman"/>
              </w:rPr>
            </m:ctrlPr>
          </m:num>
          <m:den>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ph2p-pc</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ph2p-pk2p</m:t>
                </m:r>
              </m:sub>
            </m:sSub>
          </m:den>
        </m:f>
      </m:oMath>
    </w:p>
    <w:p w14:paraId="3F3F9FC1" w14:textId="5ACB1775" w:rsidR="0029067B" w:rsidRPr="00E1049B" w:rsidRDefault="0029067B" w:rsidP="0029067B">
      <w:pPr>
        <w:spacing w:after="120"/>
        <w:rPr>
          <w:rFonts w:ascii="Times New Roman" w:eastAsia="MS Mincho" w:hAnsi="Times New Roman" w:cs="Times New Roman"/>
        </w:rPr>
      </w:pPr>
      <w:r w:rsidRPr="00E1049B">
        <w:rPr>
          <w:rFonts w:ascii="Times New Roman" w:eastAsia="MS Mincho" w:hAnsi="Times New Roman" w:cs="Times New Roman"/>
        </w:rPr>
        <w:t xml:space="preserve">Substituting </w:t>
      </w:r>
      <w:r>
        <w:rPr>
          <w:rFonts w:ascii="Times New Roman" w:eastAsia="MS Mincho" w:hAnsi="Times New Roman" w:cs="Times New Roman"/>
        </w:rPr>
        <w:t>these relationships</w:t>
      </w:r>
      <w:r w:rsidRPr="00E1049B">
        <w:rPr>
          <w:rFonts w:ascii="Times New Roman" w:eastAsia="MS Mincho" w:hAnsi="Times New Roman" w:cs="Times New Roman"/>
        </w:rPr>
        <w:t xml:space="preserve"> in</w:t>
      </w:r>
      <w:r>
        <w:rPr>
          <w:rFonts w:ascii="Times New Roman" w:eastAsia="MS Mincho" w:hAnsi="Times New Roman" w:cs="Times New Roman"/>
        </w:rPr>
        <w:t>to</w:t>
      </w:r>
      <w:r w:rsidRPr="00E1049B">
        <w:rPr>
          <w:rFonts w:ascii="Times New Roman" w:eastAsia="MS Mincho" w:hAnsi="Times New Roman" w:cs="Times New Roman"/>
        </w:rPr>
        <w:t xml:space="preserve"> </w:t>
      </w:r>
      <w:proofErr w:type="spellStart"/>
      <w:r w:rsidRPr="00E1049B">
        <w:rPr>
          <w:rFonts w:ascii="Times New Roman" w:eastAsia="MS Mincho" w:hAnsi="Times New Roman" w:cs="Times New Roman"/>
        </w:rPr>
        <w:t>Eq</w:t>
      </w:r>
      <w:r w:rsidR="00335A67">
        <w:rPr>
          <w:rFonts w:ascii="Times New Roman" w:eastAsia="MS Mincho" w:hAnsi="Times New Roman" w:cs="Times New Roman"/>
        </w:rPr>
        <w:t>s</w:t>
      </w:r>
      <w:proofErr w:type="spellEnd"/>
      <w:r w:rsidR="00335A67">
        <w:rPr>
          <w:rFonts w:ascii="Times New Roman" w:eastAsia="MS Mincho" w:hAnsi="Times New Roman" w:cs="Times New Roman"/>
        </w:rPr>
        <w:t>.</w:t>
      </w:r>
      <w:r w:rsidRPr="00E1049B">
        <w:rPr>
          <w:rFonts w:ascii="Times New Roman" w:eastAsia="MS Mincho" w:hAnsi="Times New Roman" w:cs="Times New Roman"/>
        </w:rPr>
        <w:t xml:space="preserve"> 21 </w:t>
      </w:r>
      <w:r w:rsidR="00374095">
        <w:rPr>
          <w:rFonts w:ascii="Times New Roman" w:eastAsia="MS Mincho" w:hAnsi="Times New Roman" w:cs="Times New Roman"/>
        </w:rPr>
        <w:t>and</w:t>
      </w:r>
      <w:r w:rsidRPr="00E1049B">
        <w:rPr>
          <w:rFonts w:ascii="Times New Roman" w:eastAsia="MS Mincho" w:hAnsi="Times New Roman" w:cs="Times New Roman"/>
        </w:rPr>
        <w:t xml:space="preserve"> 22 of </w:t>
      </w:r>
      <w:r w:rsidRPr="0022244D">
        <w:rPr>
          <w:rFonts w:ascii="Times New Roman" w:eastAsia="MS Mincho" w:hAnsi="Times New Roman" w:cs="Times New Roman"/>
          <w:b/>
        </w:rPr>
        <w:t>Table S</w:t>
      </w:r>
      <w:r>
        <w:rPr>
          <w:rFonts w:ascii="Times New Roman" w:eastAsia="MS Mincho" w:hAnsi="Times New Roman" w:cs="Times New Roman"/>
          <w:b/>
        </w:rPr>
        <w:t>4</w:t>
      </w:r>
      <w:r w:rsidRPr="00E1049B">
        <w:rPr>
          <w:rFonts w:ascii="Times New Roman" w:eastAsia="MS Mincho" w:hAnsi="Times New Roman" w:cs="Times New Roman"/>
        </w:rPr>
        <w:t xml:space="preserve"> gives the </w:t>
      </w:r>
      <w:r>
        <w:rPr>
          <w:rFonts w:ascii="Times New Roman" w:eastAsia="MS Mincho" w:hAnsi="Times New Roman" w:cs="Times New Roman"/>
        </w:rPr>
        <w:t xml:space="preserve">following </w:t>
      </w:r>
      <w:r w:rsidRPr="00E1049B">
        <w:rPr>
          <w:rFonts w:ascii="Times New Roman" w:eastAsia="MS Mincho" w:hAnsi="Times New Roman" w:cs="Times New Roman"/>
        </w:rPr>
        <w:t>modified equations and parameters</w:t>
      </w:r>
      <w:r>
        <w:rPr>
          <w:rFonts w:ascii="Times New Roman" w:eastAsia="MS Mincho" w:hAnsi="Times New Roman" w:cs="Times New Roman"/>
        </w:rPr>
        <w:t xml:space="preserve"> (see also</w:t>
      </w:r>
      <w:r w:rsidRPr="00E1049B">
        <w:rPr>
          <w:rFonts w:ascii="Times New Roman" w:eastAsia="MS Mincho" w:hAnsi="Times New Roman" w:cs="Times New Roman"/>
        </w:rPr>
        <w:t xml:space="preserve"> </w:t>
      </w:r>
      <w:r w:rsidRPr="0022244D">
        <w:rPr>
          <w:rFonts w:ascii="Times New Roman" w:eastAsia="MS Mincho" w:hAnsi="Times New Roman" w:cs="Times New Roman"/>
          <w:b/>
        </w:rPr>
        <w:t>Tables S</w:t>
      </w:r>
      <w:r>
        <w:rPr>
          <w:rFonts w:ascii="Times New Roman" w:eastAsia="MS Mincho" w:hAnsi="Times New Roman" w:cs="Times New Roman"/>
          <w:b/>
        </w:rPr>
        <w:t>6</w:t>
      </w:r>
      <w:r w:rsidR="00693B0D">
        <w:rPr>
          <w:rFonts w:ascii="Times New Roman" w:eastAsia="MS Mincho" w:hAnsi="Times New Roman" w:cs="Times New Roman"/>
          <w:b/>
        </w:rPr>
        <w:t xml:space="preserve"> </w:t>
      </w:r>
      <w:r w:rsidR="00693B0D" w:rsidRPr="00693B0D">
        <w:rPr>
          <w:rFonts w:ascii="Times New Roman" w:eastAsia="MS Mincho" w:hAnsi="Times New Roman" w:cs="Times New Roman"/>
        </w:rPr>
        <w:t>and</w:t>
      </w:r>
      <w:r w:rsidRPr="0022244D">
        <w:rPr>
          <w:rFonts w:ascii="Times New Roman" w:eastAsia="MS Mincho" w:hAnsi="Times New Roman" w:cs="Times New Roman"/>
          <w:b/>
        </w:rPr>
        <w:t xml:space="preserve"> S</w:t>
      </w:r>
      <w:r>
        <w:rPr>
          <w:rFonts w:ascii="Times New Roman" w:eastAsia="MS Mincho" w:hAnsi="Times New Roman" w:cs="Times New Roman"/>
          <w:b/>
        </w:rPr>
        <w:t>7</w:t>
      </w:r>
      <w:r>
        <w:rPr>
          <w:rFonts w:ascii="Times New Roman" w:eastAsia="MS Mincho" w:hAnsi="Times New Roman" w:cs="Times New Roman"/>
        </w:rPr>
        <w:t>):</w:t>
      </w:r>
    </w:p>
    <w:tbl>
      <w:tblPr>
        <w:tblW w:w="84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2"/>
        <w:gridCol w:w="3420"/>
      </w:tblGrid>
      <w:tr w:rsidR="0029067B" w:rsidRPr="00E1049B" w14:paraId="4A7DB75D" w14:textId="77777777" w:rsidTr="000640CA">
        <w:tc>
          <w:tcPr>
            <w:tcW w:w="5052" w:type="dxa"/>
            <w:tcBorders>
              <w:top w:val="nil"/>
              <w:left w:val="nil"/>
              <w:bottom w:val="nil"/>
              <w:right w:val="nil"/>
            </w:tcBorders>
          </w:tcPr>
          <w:p w14:paraId="06E07267" w14:textId="77777777" w:rsidR="0029067B" w:rsidRPr="00E1049B" w:rsidRDefault="00EA2796" w:rsidP="000640CA">
            <w:pPr>
              <w:rPr>
                <w:rFonts w:ascii="Times New Roman" w:eastAsia="MS Mincho" w:hAnsi="Times New Roman" w:cs="Times New Roman"/>
                <w:sz w:val="20"/>
                <w:szCs w:val="20"/>
              </w:rPr>
            </w:pPr>
            <m:oMathPara>
              <m:oMathParaPr>
                <m:jc m:val="left"/>
              </m:oMathParaPr>
              <m:oMath>
                <m:f>
                  <m:fPr>
                    <m:ctrlPr>
                      <w:rPr>
                        <w:rFonts w:ascii="Cambria Math" w:hAnsi="Cambria Math" w:cs="Times New Roman"/>
                        <w:sz w:val="20"/>
                        <w:szCs w:val="20"/>
                      </w:rPr>
                    </m:ctrlPr>
                  </m:fPr>
                  <m:num>
                    <m:r>
                      <m:rPr>
                        <m:sty m:val="p"/>
                      </m:rPr>
                      <w:rPr>
                        <w:rFonts w:ascii="Cambria Math" w:hAnsi="Cambria Math" w:cs="Times New Roman"/>
                        <w:sz w:val="20"/>
                        <w:szCs w:val="20"/>
                      </w:rPr>
                      <m:t>d</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PleC</m:t>
                            </m:r>
                          </m:e>
                          <m:sub>
                            <m:r>
                              <m:rPr>
                                <m:sty m:val="p"/>
                              </m:rPr>
                              <w:rPr>
                                <w:rFonts w:ascii="Cambria Math" w:hAnsi="Cambria Math" w:cs="Times New Roman"/>
                                <w:sz w:val="20"/>
                                <w:szCs w:val="20"/>
                              </w:rPr>
                              <m:t>kin1p</m:t>
                            </m:r>
                          </m:sub>
                        </m:sSub>
                      </m:e>
                    </m:d>
                  </m:num>
                  <m:den>
                    <m:r>
                      <m:rPr>
                        <m:sty m:val="p"/>
                      </m:rPr>
                      <w:rPr>
                        <w:rFonts w:ascii="Cambria Math" w:hAnsi="Cambria Math" w:cs="Times New Roman"/>
                        <w:sz w:val="20"/>
                        <w:szCs w:val="20"/>
                      </w:rPr>
                      <m:t>d</m:t>
                    </m:r>
                    <m:r>
                      <w:rPr>
                        <w:rFonts w:ascii="Cambria Math" w:hAnsi="Cambria Math" w:cs="Times New Roman"/>
                        <w:sz w:val="20"/>
                        <w:szCs w:val="20"/>
                      </w:rPr>
                      <m:t>t</m:t>
                    </m:r>
                  </m:den>
                </m:f>
                <m:r>
                  <m:rPr>
                    <m:sty m:val="p"/>
                  </m:rPr>
                  <w:rPr>
                    <w:rFonts w:ascii="Cambria Math" w:hAnsi="Cambria Math" w:cs="Times New Roman"/>
                    <w:sz w:val="20"/>
                    <w:szCs w:val="20"/>
                  </w:rPr>
                  <m:t xml:space="preserve"> = </m:t>
                </m:r>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pk1p-pc</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Ple</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kin1p</m:t>
                        </m:r>
                      </m:sub>
                    </m:sSub>
                  </m:e>
                </m:d>
                <m:r>
                  <w:rPr>
                    <w:rFonts w:ascii="Cambria Math" w:hAnsi="Cambria Math" w:cs="Times New Roman"/>
                    <w:sz w:val="20"/>
                    <w:szCs w:val="20"/>
                  </w:rPr>
                  <m:t>+ other terms</m:t>
                </m:r>
              </m:oMath>
            </m:oMathPara>
          </w:p>
        </w:tc>
        <w:tc>
          <w:tcPr>
            <w:tcW w:w="3420" w:type="dxa"/>
            <w:tcBorders>
              <w:top w:val="nil"/>
              <w:left w:val="nil"/>
              <w:bottom w:val="nil"/>
              <w:right w:val="nil"/>
            </w:tcBorders>
          </w:tcPr>
          <w:p w14:paraId="6B91913D" w14:textId="77777777" w:rsidR="0029067B" w:rsidRPr="00E1049B" w:rsidRDefault="00EA2796" w:rsidP="000640CA">
            <w:pPr>
              <w:rPr>
                <w:rFonts w:ascii="Times New Roman" w:eastAsia="MS Mincho" w:hAnsi="Times New Roman" w:cs="Times New Roman"/>
                <w:sz w:val="20"/>
                <w:szCs w:val="20"/>
              </w:rPr>
            </w:pPr>
            <m:oMathPara>
              <m:oMathParaPr>
                <m:jc m:val="right"/>
              </m:oMathParaPr>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pk1p-pc</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pk1p-ph1p</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ph1p-pc</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ph1p-pk1p</m:t>
                        </m:r>
                      </m:sub>
                    </m:sSub>
                  </m:den>
                </m:f>
              </m:oMath>
            </m:oMathPara>
          </w:p>
        </w:tc>
      </w:tr>
      <w:tr w:rsidR="0029067B" w:rsidRPr="00E1049B" w14:paraId="0969440F" w14:textId="77777777" w:rsidTr="000640CA">
        <w:tc>
          <w:tcPr>
            <w:tcW w:w="5052" w:type="dxa"/>
            <w:tcBorders>
              <w:top w:val="nil"/>
              <w:left w:val="nil"/>
              <w:bottom w:val="nil"/>
              <w:right w:val="nil"/>
            </w:tcBorders>
          </w:tcPr>
          <w:p w14:paraId="53F03B55" w14:textId="77777777" w:rsidR="0029067B" w:rsidRPr="00E1049B" w:rsidRDefault="0029067B" w:rsidP="000640CA">
            <w:pPr>
              <w:rPr>
                <w:rFonts w:ascii="Times New Roman" w:eastAsia="MS Mincho" w:hAnsi="Times New Roman" w:cs="Times New Roman"/>
                <w:sz w:val="20"/>
                <w:szCs w:val="20"/>
              </w:rPr>
            </w:pPr>
          </w:p>
        </w:tc>
        <w:tc>
          <w:tcPr>
            <w:tcW w:w="3420" w:type="dxa"/>
            <w:tcBorders>
              <w:top w:val="nil"/>
              <w:left w:val="nil"/>
              <w:bottom w:val="nil"/>
              <w:right w:val="nil"/>
            </w:tcBorders>
          </w:tcPr>
          <w:p w14:paraId="42210FD5" w14:textId="77777777" w:rsidR="0029067B" w:rsidRPr="00E1049B" w:rsidRDefault="0029067B" w:rsidP="000640CA">
            <w:pPr>
              <w:rPr>
                <w:rFonts w:ascii="Times New Roman" w:eastAsia="MS Mincho" w:hAnsi="Times New Roman" w:cs="Times New Roman"/>
                <w:sz w:val="20"/>
                <w:szCs w:val="20"/>
              </w:rPr>
            </w:pPr>
          </w:p>
        </w:tc>
      </w:tr>
      <w:tr w:rsidR="0029067B" w:rsidRPr="00E1049B" w14:paraId="386894BB" w14:textId="77777777" w:rsidTr="000640CA">
        <w:tc>
          <w:tcPr>
            <w:tcW w:w="5052" w:type="dxa"/>
            <w:tcBorders>
              <w:top w:val="nil"/>
              <w:left w:val="nil"/>
              <w:bottom w:val="nil"/>
              <w:right w:val="nil"/>
            </w:tcBorders>
          </w:tcPr>
          <w:p w14:paraId="2664B996" w14:textId="77777777" w:rsidR="0029067B" w:rsidRPr="00E1049B" w:rsidRDefault="00EA2796" w:rsidP="000640CA">
            <w:pPr>
              <w:rPr>
                <w:rFonts w:ascii="Times New Roman" w:eastAsia="MS Mincho" w:hAnsi="Times New Roman" w:cs="Times New Roman"/>
                <w:sz w:val="20"/>
                <w:szCs w:val="20"/>
              </w:rPr>
            </w:pPr>
            <m:oMathPara>
              <m:oMathParaPr>
                <m:jc m:val="left"/>
              </m:oMathParaPr>
              <m:oMath>
                <m:f>
                  <m:fPr>
                    <m:ctrlPr>
                      <w:rPr>
                        <w:rFonts w:ascii="Cambria Math" w:hAnsi="Cambria Math" w:cs="Times New Roman"/>
                        <w:sz w:val="20"/>
                        <w:szCs w:val="20"/>
                      </w:rPr>
                    </m:ctrlPr>
                  </m:fPr>
                  <m:num>
                    <m:r>
                      <m:rPr>
                        <m:sty m:val="p"/>
                      </m:rPr>
                      <w:rPr>
                        <w:rFonts w:ascii="Cambria Math" w:hAnsi="Cambria Math" w:cs="Times New Roman"/>
                        <w:sz w:val="20"/>
                        <w:szCs w:val="20"/>
                      </w:rPr>
                      <m:t>d</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PleC</m:t>
                            </m:r>
                          </m:e>
                          <m:sub>
                            <m:r>
                              <m:rPr>
                                <m:sty m:val="p"/>
                              </m:rPr>
                              <w:rPr>
                                <w:rFonts w:ascii="Cambria Math" w:hAnsi="Cambria Math" w:cs="Times New Roman"/>
                                <w:sz w:val="20"/>
                                <w:szCs w:val="20"/>
                              </w:rPr>
                              <m:t>kin2p</m:t>
                            </m:r>
                          </m:sub>
                        </m:sSub>
                      </m:e>
                    </m:d>
                  </m:num>
                  <m:den>
                    <m:r>
                      <m:rPr>
                        <m:sty m:val="p"/>
                      </m:rPr>
                      <w:rPr>
                        <w:rFonts w:ascii="Cambria Math" w:hAnsi="Cambria Math" w:cs="Times New Roman"/>
                        <w:sz w:val="20"/>
                        <w:szCs w:val="20"/>
                      </w:rPr>
                      <m:t>d</m:t>
                    </m:r>
                    <m:r>
                      <w:rPr>
                        <w:rFonts w:ascii="Cambria Math" w:hAnsi="Cambria Math" w:cs="Times New Roman"/>
                        <w:sz w:val="20"/>
                        <w:szCs w:val="20"/>
                      </w:rPr>
                      <m:t>t</m:t>
                    </m:r>
                  </m:den>
                </m:f>
                <m:r>
                  <m:rPr>
                    <m:sty m:val="p"/>
                  </m:rPr>
                  <w:rPr>
                    <w:rFonts w:ascii="Cambria Math" w:hAnsi="Cambria Math" w:cs="Times New Roman"/>
                    <w:sz w:val="20"/>
                    <w:szCs w:val="20"/>
                  </w:rPr>
                  <m:t xml:space="preserve"> = </m:t>
                </m:r>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pk2p-pc</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Ple</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kin2p</m:t>
                        </m:r>
                      </m:sub>
                    </m:sSub>
                  </m:e>
                </m:d>
                <m:r>
                  <w:rPr>
                    <w:rFonts w:ascii="Cambria Math" w:hAnsi="Cambria Math" w:cs="Times New Roman"/>
                    <w:sz w:val="20"/>
                    <w:szCs w:val="20"/>
                  </w:rPr>
                  <m:t>+other terms</m:t>
                </m:r>
              </m:oMath>
            </m:oMathPara>
          </w:p>
        </w:tc>
        <w:tc>
          <w:tcPr>
            <w:tcW w:w="3420" w:type="dxa"/>
            <w:tcBorders>
              <w:top w:val="nil"/>
              <w:left w:val="nil"/>
              <w:bottom w:val="nil"/>
              <w:right w:val="nil"/>
            </w:tcBorders>
          </w:tcPr>
          <w:p w14:paraId="01306392" w14:textId="77777777" w:rsidR="0029067B" w:rsidRPr="00E1049B" w:rsidRDefault="00EA2796" w:rsidP="000640CA">
            <w:pPr>
              <w:rPr>
                <w:rFonts w:ascii="Times New Roman" w:eastAsia="MS Mincho" w:hAnsi="Times New Roman" w:cs="Times New Roman"/>
                <w:sz w:val="20"/>
                <w:szCs w:val="20"/>
              </w:rPr>
            </w:pPr>
            <m:oMathPara>
              <m:oMathParaPr>
                <m:jc m:val="right"/>
              </m:oMathParaPr>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pk2p-pc</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pk2p-ph2p</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ph2p-pc</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ph2p-pk2p</m:t>
                        </m:r>
                      </m:sub>
                    </m:sSub>
                  </m:den>
                </m:f>
              </m:oMath>
            </m:oMathPara>
          </w:p>
        </w:tc>
      </w:tr>
    </w:tbl>
    <w:p w14:paraId="1F1EA8B9" w14:textId="06B885E7" w:rsidR="0029067B" w:rsidRDefault="0029067B" w:rsidP="0029067B">
      <w:pPr>
        <w:spacing w:before="120"/>
        <w:ind w:firstLine="432"/>
        <w:rPr>
          <w:rFonts w:ascii="Times New Roman" w:eastAsia="MS Mincho" w:hAnsi="Times New Roman" w:cs="Times New Roman"/>
        </w:rPr>
      </w:pPr>
      <w:r w:rsidRPr="00AA127C">
        <w:rPr>
          <w:rFonts w:ascii="Times New Roman" w:hAnsi="Times New Roman" w:cs="Times New Roman"/>
          <w:u w:val="single"/>
        </w:rPr>
        <w:t>Assumption 3</w:t>
      </w:r>
      <w:r w:rsidRPr="00AA127C">
        <w:rPr>
          <w:rFonts w:ascii="Times New Roman" w:hAnsi="Times New Roman" w:cs="Times New Roman"/>
        </w:rPr>
        <w:t>.</w:t>
      </w:r>
      <w:r>
        <w:rPr>
          <w:rFonts w:ascii="Times New Roman" w:hAnsi="Times New Roman" w:cs="Times New Roman"/>
        </w:rPr>
        <w:t xml:space="preserve"> </w:t>
      </w:r>
      <w:r w:rsidRPr="00E1049B">
        <w:rPr>
          <w:rFonts w:ascii="Times New Roman" w:eastAsia="MS Mincho" w:hAnsi="Times New Roman" w:cs="Times New Roman"/>
        </w:rPr>
        <w:t xml:space="preserve">The reaction </w:t>
      </w:r>
      <m:oMath>
        <m:sSub>
          <m:sSubPr>
            <m:ctrlPr>
              <w:rPr>
                <w:rFonts w:ascii="Cambria Math" w:hAnsi="Cambria Math" w:cs="Times New Roman"/>
              </w:rPr>
            </m:ctrlPr>
          </m:sSubPr>
          <m:e>
            <m:r>
              <m:rPr>
                <m:sty m:val="p"/>
              </m:rPr>
              <w:rPr>
                <w:rFonts w:ascii="Cambria Math" w:hAnsi="Cambria Math" w:cs="Times New Roman"/>
              </w:rPr>
              <m:t>PleC</m:t>
            </m:r>
          </m:e>
          <m:sub>
            <m:r>
              <m:rPr>
                <m:sty m:val="p"/>
              </m:rPr>
              <w:rPr>
                <w:rFonts w:ascii="Cambria Math" w:hAnsi="Cambria Math" w:cs="Times New Roman"/>
              </w:rPr>
              <m:t>ph11</m:t>
            </m:r>
          </m:sub>
        </m:sSub>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PleC</m:t>
            </m:r>
          </m:e>
          <m:sub>
            <m:r>
              <m:rPr>
                <m:sty m:val="p"/>
              </m:rPr>
              <w:rPr>
                <w:rFonts w:ascii="Cambria Math" w:hAnsi="Cambria Math" w:cs="Times New Roman"/>
              </w:rPr>
              <m:t>kin11</m:t>
            </m:r>
          </m:sub>
        </m:sSub>
      </m:oMath>
      <w:r w:rsidRPr="00E1049B">
        <w:rPr>
          <w:rFonts w:ascii="Times New Roman" w:eastAsia="MS Mincho" w:hAnsi="Times New Roman" w:cs="Times New Roman"/>
        </w:rPr>
        <w:t xml:space="preserve"> </w:t>
      </w:r>
      <w:r>
        <w:rPr>
          <w:rFonts w:ascii="Times New Roman" w:eastAsia="MS Mincho" w:hAnsi="Times New Roman" w:cs="Times New Roman"/>
        </w:rPr>
        <w:t>is</w:t>
      </w:r>
      <w:r w:rsidRPr="00E1049B">
        <w:rPr>
          <w:rFonts w:ascii="Times New Roman" w:eastAsia="MS Mincho" w:hAnsi="Times New Roman" w:cs="Times New Roman"/>
        </w:rPr>
        <w:t xml:space="preserve"> at equilibrium</w:t>
      </w:r>
      <w:r>
        <w:rPr>
          <w:rFonts w:ascii="Times New Roman" w:eastAsia="MS Mincho" w:hAnsi="Times New Roman" w:cs="Times New Roman"/>
        </w:rPr>
        <w:t xml:space="preserve">, so </w:t>
      </w:r>
      <w:r w:rsidRPr="00E1049B">
        <w:rPr>
          <w:rFonts w:ascii="Times New Roman" w:eastAsia="MS Mincho" w:hAnsi="Times New Roman" w:cs="Times New Roman"/>
        </w:rPr>
        <w:t xml:space="preserve">we </w:t>
      </w:r>
      <w:r>
        <w:rPr>
          <w:rFonts w:ascii="Times New Roman" w:eastAsia="MS Mincho" w:hAnsi="Times New Roman" w:cs="Times New Roman"/>
        </w:rPr>
        <w:t>combined</w:t>
      </w:r>
      <w:r w:rsidRPr="00E1049B">
        <w:rPr>
          <w:rFonts w:ascii="Times New Roman" w:eastAsia="MS Mincho" w:hAnsi="Times New Roman" w:cs="Times New Roman"/>
        </w:rPr>
        <w:t xml:space="preserve"> the two variables </w:t>
      </w:r>
      <w:r>
        <w:rPr>
          <w:rFonts w:ascii="Times New Roman" w:eastAsia="MS Mincho" w:hAnsi="Times New Roman" w:cs="Times New Roman"/>
        </w:rPr>
        <w:t>in</w:t>
      </w:r>
      <w:r w:rsidRPr="00E1049B">
        <w:rPr>
          <w:rFonts w:ascii="Times New Roman" w:eastAsia="MS Mincho" w:hAnsi="Times New Roman" w:cs="Times New Roman"/>
        </w:rPr>
        <w:t>to</w:t>
      </w:r>
      <w:r>
        <w:rPr>
          <w:rFonts w:ascii="Times New Roman" w:eastAsia="MS Mincho" w:hAnsi="Times New Roman" w:cs="Times New Roman"/>
        </w:rPr>
        <w:t xml:space="preserve"> a</w:t>
      </w:r>
      <w:r w:rsidRPr="00E1049B">
        <w:rPr>
          <w:rFonts w:ascii="Times New Roman" w:eastAsia="MS Mincho" w:hAnsi="Times New Roman" w:cs="Times New Roman"/>
        </w:rPr>
        <w:t xml:space="preserve"> single modified variable </w:t>
      </w:r>
      <w:r w:rsidRPr="00FF5E15">
        <w:rPr>
          <w:rFonts w:ascii="Times New Roman" w:eastAsia="MS Mincho" w:hAnsi="Times New Roman" w:cs="Times New Roman"/>
        </w:rPr>
        <w:t>PleC</w:t>
      </w:r>
      <w:r w:rsidRPr="00FF5E15">
        <w:rPr>
          <w:rFonts w:ascii="Times New Roman" w:eastAsia="MS Mincho" w:hAnsi="Times New Roman" w:cs="Times New Roman"/>
          <w:vertAlign w:val="subscript"/>
        </w:rPr>
        <w:t>kin11</w:t>
      </w:r>
      <w:r w:rsidRPr="00E1049B">
        <w:rPr>
          <w:rFonts w:ascii="Times New Roman" w:eastAsia="MS Mincho" w:hAnsi="Times New Roman" w:cs="Times New Roman"/>
        </w:rPr>
        <w:t xml:space="preserve">. The modified differential equation and parameters for </w:t>
      </w:r>
      <w:r w:rsidRPr="00FF5E15">
        <w:rPr>
          <w:rFonts w:ascii="Times New Roman" w:eastAsia="MS Mincho" w:hAnsi="Times New Roman" w:cs="Times New Roman"/>
        </w:rPr>
        <w:t>PleC</w:t>
      </w:r>
      <w:r w:rsidRPr="00FF5E15">
        <w:rPr>
          <w:rFonts w:ascii="Times New Roman" w:eastAsia="MS Mincho" w:hAnsi="Times New Roman" w:cs="Times New Roman"/>
          <w:vertAlign w:val="subscript"/>
        </w:rPr>
        <w:t>kin11</w:t>
      </w:r>
      <w:r w:rsidRPr="00E1049B">
        <w:rPr>
          <w:rFonts w:ascii="Times New Roman" w:eastAsia="MS Mincho" w:hAnsi="Times New Roman" w:cs="Times New Roman"/>
        </w:rPr>
        <w:t xml:space="preserve"> is given in </w:t>
      </w:r>
      <w:r w:rsidRPr="0022244D">
        <w:rPr>
          <w:rFonts w:ascii="Times New Roman" w:eastAsia="MS Mincho" w:hAnsi="Times New Roman" w:cs="Times New Roman"/>
          <w:b/>
        </w:rPr>
        <w:t>Table S</w:t>
      </w:r>
      <w:r>
        <w:rPr>
          <w:rFonts w:ascii="Times New Roman" w:eastAsia="MS Mincho" w:hAnsi="Times New Roman" w:cs="Times New Roman"/>
          <w:b/>
        </w:rPr>
        <w:t>6</w:t>
      </w:r>
      <w:r w:rsidRPr="0022244D">
        <w:rPr>
          <w:rFonts w:ascii="Times New Roman" w:eastAsia="MS Mincho" w:hAnsi="Times New Roman" w:cs="Times New Roman"/>
          <w:b/>
        </w:rPr>
        <w:t xml:space="preserve"> </w:t>
      </w:r>
      <w:r w:rsidR="00693B0D" w:rsidRPr="00693B0D">
        <w:rPr>
          <w:rFonts w:ascii="Times New Roman" w:eastAsia="MS Mincho" w:hAnsi="Times New Roman" w:cs="Times New Roman"/>
        </w:rPr>
        <w:t>and</w:t>
      </w:r>
      <w:r w:rsidRPr="0022244D">
        <w:rPr>
          <w:rFonts w:ascii="Times New Roman" w:eastAsia="MS Mincho" w:hAnsi="Times New Roman" w:cs="Times New Roman"/>
          <w:b/>
        </w:rPr>
        <w:t xml:space="preserve"> S</w:t>
      </w:r>
      <w:r>
        <w:rPr>
          <w:rFonts w:ascii="Times New Roman" w:eastAsia="MS Mincho" w:hAnsi="Times New Roman" w:cs="Times New Roman"/>
          <w:b/>
        </w:rPr>
        <w:t>7</w:t>
      </w:r>
      <w:r w:rsidRPr="00E1049B">
        <w:rPr>
          <w:rFonts w:ascii="Times New Roman" w:eastAsia="MS Mincho" w:hAnsi="Times New Roman" w:cs="Times New Roman"/>
        </w:rPr>
        <w:t>.</w:t>
      </w:r>
    </w:p>
    <w:p w14:paraId="763B7787" w14:textId="4242D8C4" w:rsidR="0029067B" w:rsidRDefault="0029067B" w:rsidP="0029067B">
      <w:pPr>
        <w:spacing w:before="120"/>
        <w:ind w:firstLine="432"/>
        <w:rPr>
          <w:rFonts w:ascii="Times New Roman" w:eastAsia="MS Mincho" w:hAnsi="Times New Roman" w:cs="Times New Roman"/>
        </w:rPr>
      </w:pPr>
      <w:r w:rsidRPr="00AA127C">
        <w:rPr>
          <w:rFonts w:ascii="Times New Roman" w:eastAsia="MS Mincho" w:hAnsi="Times New Roman" w:cs="Times New Roman"/>
          <w:u w:val="single"/>
        </w:rPr>
        <w:t>Assumption 4</w:t>
      </w:r>
      <w:r>
        <w:rPr>
          <w:rFonts w:ascii="Times New Roman" w:eastAsia="MS Mincho" w:hAnsi="Times New Roman" w:cs="Times New Roman"/>
        </w:rPr>
        <w:t xml:space="preserve">. </w:t>
      </w:r>
      <w:r w:rsidRPr="00AA127C">
        <w:rPr>
          <w:rFonts w:ascii="Times New Roman" w:eastAsia="MS Mincho" w:hAnsi="Times New Roman" w:cs="Times New Roman"/>
        </w:rPr>
        <w:t>PleC</w:t>
      </w:r>
      <w:r w:rsidR="00335A67">
        <w:rPr>
          <w:rFonts w:ascii="Times New Roman" w:eastAsia="MS Mincho" w:hAnsi="Times New Roman" w:cs="Times New Roman"/>
          <w:vertAlign w:val="subscript"/>
        </w:rPr>
        <w:t>ph</w:t>
      </w:r>
      <w:r w:rsidRPr="00AA127C">
        <w:rPr>
          <w:rFonts w:ascii="Times New Roman" w:eastAsia="MS Mincho" w:hAnsi="Times New Roman" w:cs="Times New Roman"/>
          <w:vertAlign w:val="subscript"/>
        </w:rPr>
        <w:t xml:space="preserve">22 </w:t>
      </w:r>
      <w:r w:rsidRPr="00AA127C">
        <w:rPr>
          <w:rFonts w:ascii="Times New Roman" w:eastAsia="MS Mincho" w:hAnsi="Times New Roman" w:cs="Times New Roman"/>
        </w:rPr>
        <w:t>was als</w:t>
      </w:r>
      <w:r>
        <w:rPr>
          <w:rFonts w:ascii="Times New Roman" w:eastAsia="MS Mincho" w:hAnsi="Times New Roman" w:cs="Times New Roman"/>
        </w:rPr>
        <w:t>o assumed to be at steady state:</w:t>
      </w:r>
    </w:p>
    <w:p w14:paraId="62656A54" w14:textId="5F400EC3" w:rsidR="0029067B" w:rsidRDefault="00EA2796" w:rsidP="0029067B">
      <w:pPr>
        <w:spacing w:before="120" w:after="120"/>
        <w:rPr>
          <w:rFonts w:ascii="Times New Roman" w:eastAsia="MS Mincho" w:hAnsi="Times New Roman" w:cs="Times New Roman"/>
        </w:rPr>
      </w:pPr>
      <m:oMathPara>
        <m:oMath>
          <m:sSub>
            <m:sSubPr>
              <m:ctrlPr>
                <w:rPr>
                  <w:rFonts w:ascii="Cambria Math" w:hAnsi="Cambria Math" w:cs="Times New Roman"/>
                </w:rPr>
              </m:ctrlPr>
            </m:sSub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PleC</m:t>
                      </m:r>
                    </m:e>
                    <m:sub>
                      <m:r>
                        <m:rPr>
                          <m:sty m:val="p"/>
                        </m:rPr>
                        <w:rPr>
                          <w:rFonts w:ascii="Cambria Math" w:hAnsi="Cambria Math" w:cs="Times New Roman"/>
                        </w:rPr>
                        <m:t>ph22</m:t>
                      </m:r>
                    </m:sub>
                  </m:sSub>
                </m:e>
              </m:d>
            </m:e>
            <m:sub>
              <m:r>
                <m:rPr>
                  <m:sty m:val="p"/>
                </m:rPr>
                <w:rPr>
                  <w:rFonts w:ascii="Cambria Math" w:hAnsi="Cambria Math" w:cs="Times New Roman"/>
                </w:rPr>
                <m:t>ss</m:t>
              </m:r>
            </m:sub>
          </m:sSub>
          <m:r>
            <m:rPr>
              <m:sty m:val="p"/>
            </m:rP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ph2-ph22</m:t>
                  </m:r>
                </m:sub>
              </m:sSub>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Ple</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ph2</m:t>
                      </m:r>
                    </m:sub>
                  </m:sSub>
                </m:e>
              </m:d>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DivK</m:t>
                  </m:r>
                </m:e>
              </m:d>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pk22-ph22</m:t>
                  </m:r>
                </m:sub>
              </m:sSub>
              <m:r>
                <m:rPr>
                  <m:sty m:val="p"/>
                </m:rPr>
                <w:rPr>
                  <w:rFonts w:ascii="Cambria Math" w:hAnsi="Cambria Math" w:cs="Times New Roman"/>
                </w:rPr>
                <m:t>∙</m:t>
              </m:r>
              <m:d>
                <m:dPr>
                  <m:begChr m:val="["/>
                  <m:endChr m:val="]"/>
                  <m:ctrlPr>
                    <w:rPr>
                      <w:rFonts w:ascii="Cambria Math" w:hAnsi="Cambria Math" w:cs="Times New Roman"/>
                    </w:rPr>
                  </m:ctrlPr>
                </m:dPr>
                <m:e>
                  <m:r>
                    <m:rPr>
                      <m:sty m:val="p"/>
                    </m:rPr>
                    <w:rPr>
                      <w:rFonts w:ascii="Cambria Math" w:hAnsi="Cambria Math" w:cs="Times New Roman"/>
                    </w:rPr>
                    <m:t>Ple</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kin22</m:t>
                      </m:r>
                    </m:sub>
                  </m:sSub>
                </m:e>
              </m:d>
              <m:ctrlPr>
                <w:rPr>
                  <w:rFonts w:ascii="Cambria Math" w:hAnsi="Cambria Math" w:cs="Times New Roman"/>
                </w:rPr>
              </m:ctrlPr>
            </m:num>
            <m:den>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ph22-ph2</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sty m:val="p"/>
                    </m:rPr>
                    <w:rPr>
                      <w:rFonts w:ascii="Cambria Math" w:hAnsi="Cambria Math" w:cs="Times New Roman"/>
                    </w:rPr>
                    <m:t>ph22-pk22</m:t>
                  </m:r>
                </m:sub>
              </m:sSub>
            </m:den>
          </m:f>
        </m:oMath>
      </m:oMathPara>
    </w:p>
    <w:p w14:paraId="67AD151F" w14:textId="1B5789B2" w:rsidR="0029067B" w:rsidRDefault="0029067B" w:rsidP="0029067B">
      <w:pPr>
        <w:spacing w:before="120" w:after="120"/>
        <w:rPr>
          <w:rFonts w:ascii="Times New Roman" w:eastAsia="MS Mincho" w:hAnsi="Times New Roman" w:cs="Times New Roman"/>
          <w:sz w:val="20"/>
          <w:szCs w:val="20"/>
        </w:rPr>
      </w:pPr>
      <w:r w:rsidRPr="00AA127C">
        <w:rPr>
          <w:rFonts w:ascii="Times New Roman" w:eastAsia="MS Mincho" w:hAnsi="Times New Roman" w:cs="Times New Roman"/>
        </w:rPr>
        <w:t xml:space="preserve">Substituting </w:t>
      </w:r>
      <w:r>
        <w:rPr>
          <w:rFonts w:ascii="Times New Roman" w:eastAsia="MS Mincho" w:hAnsi="Times New Roman" w:cs="Times New Roman"/>
        </w:rPr>
        <w:t>this expression</w:t>
      </w:r>
      <w:r w:rsidRPr="00AA127C">
        <w:rPr>
          <w:rFonts w:ascii="Times New Roman" w:eastAsia="MS Mincho" w:hAnsi="Times New Roman" w:cs="Times New Roman"/>
        </w:rPr>
        <w:t xml:space="preserve"> in</w:t>
      </w:r>
      <w:r>
        <w:rPr>
          <w:rFonts w:ascii="Times New Roman" w:eastAsia="MS Mincho" w:hAnsi="Times New Roman" w:cs="Times New Roman"/>
        </w:rPr>
        <w:t>to</w:t>
      </w:r>
      <w:r w:rsidRPr="00AA127C">
        <w:rPr>
          <w:rFonts w:ascii="Times New Roman" w:eastAsia="MS Mincho" w:hAnsi="Times New Roman" w:cs="Times New Roman"/>
        </w:rPr>
        <w:t xml:space="preserve"> Eq</w:t>
      </w:r>
      <w:r>
        <w:rPr>
          <w:rFonts w:ascii="Times New Roman" w:eastAsia="MS Mincho" w:hAnsi="Times New Roman" w:cs="Times New Roman"/>
        </w:rPr>
        <w:t>uations</w:t>
      </w:r>
      <w:r w:rsidRPr="00AA127C">
        <w:rPr>
          <w:rFonts w:ascii="Times New Roman" w:eastAsia="MS Mincho" w:hAnsi="Times New Roman" w:cs="Times New Roman"/>
        </w:rPr>
        <w:t xml:space="preserve"> 2</w:t>
      </w:r>
      <w:r>
        <w:rPr>
          <w:rFonts w:ascii="Times New Roman" w:eastAsia="MS Mincho" w:hAnsi="Times New Roman" w:cs="Times New Roman"/>
        </w:rPr>
        <w:t>, 5</w:t>
      </w:r>
      <w:r w:rsidRPr="00AA127C">
        <w:rPr>
          <w:rFonts w:ascii="Times New Roman" w:eastAsia="MS Mincho" w:hAnsi="Times New Roman" w:cs="Times New Roman"/>
        </w:rPr>
        <w:t xml:space="preserve"> &amp; </w:t>
      </w:r>
      <w:r>
        <w:rPr>
          <w:rFonts w:ascii="Times New Roman" w:eastAsia="MS Mincho" w:hAnsi="Times New Roman" w:cs="Times New Roman"/>
        </w:rPr>
        <w:t>11</w:t>
      </w:r>
      <w:r w:rsidRPr="00AA127C">
        <w:rPr>
          <w:rFonts w:ascii="Times New Roman" w:eastAsia="MS Mincho" w:hAnsi="Times New Roman" w:cs="Times New Roman"/>
        </w:rPr>
        <w:t xml:space="preserve"> of </w:t>
      </w:r>
      <w:r w:rsidRPr="00EA08C3">
        <w:rPr>
          <w:rFonts w:ascii="Times New Roman" w:eastAsia="MS Mincho" w:hAnsi="Times New Roman" w:cs="Times New Roman"/>
          <w:b/>
        </w:rPr>
        <w:t>Table S4</w:t>
      </w:r>
      <w:r w:rsidRPr="00AA127C">
        <w:rPr>
          <w:rFonts w:ascii="Times New Roman" w:eastAsia="MS Mincho" w:hAnsi="Times New Roman" w:cs="Times New Roman"/>
        </w:rPr>
        <w:t xml:space="preserve"> gives the </w:t>
      </w:r>
      <w:r>
        <w:rPr>
          <w:rFonts w:ascii="Times New Roman" w:eastAsia="MS Mincho" w:hAnsi="Times New Roman" w:cs="Times New Roman"/>
        </w:rPr>
        <w:t xml:space="preserve">following </w:t>
      </w:r>
      <w:r w:rsidRPr="00AA127C">
        <w:rPr>
          <w:rFonts w:ascii="Times New Roman" w:eastAsia="MS Mincho" w:hAnsi="Times New Roman" w:cs="Times New Roman"/>
        </w:rPr>
        <w:t>modified equations and parameters</w:t>
      </w:r>
      <w:r>
        <w:rPr>
          <w:rFonts w:ascii="Times New Roman" w:eastAsia="MS Mincho" w:hAnsi="Times New Roman" w:cs="Times New Roman"/>
        </w:rPr>
        <w:t xml:space="preserve"> (see also</w:t>
      </w:r>
      <w:r w:rsidRPr="00AA127C">
        <w:rPr>
          <w:rFonts w:ascii="Times New Roman" w:eastAsia="MS Mincho" w:hAnsi="Times New Roman" w:cs="Times New Roman"/>
        </w:rPr>
        <w:t xml:space="preserve"> </w:t>
      </w:r>
      <w:r w:rsidRPr="0022244D">
        <w:rPr>
          <w:rFonts w:ascii="Times New Roman" w:eastAsia="MS Mincho" w:hAnsi="Times New Roman" w:cs="Times New Roman"/>
          <w:b/>
        </w:rPr>
        <w:t>Table S</w:t>
      </w:r>
      <w:r>
        <w:rPr>
          <w:rFonts w:ascii="Times New Roman" w:eastAsia="MS Mincho" w:hAnsi="Times New Roman" w:cs="Times New Roman"/>
          <w:b/>
        </w:rPr>
        <w:t>6</w:t>
      </w:r>
      <w:r w:rsidRPr="0022244D">
        <w:rPr>
          <w:rFonts w:ascii="Times New Roman" w:eastAsia="MS Mincho" w:hAnsi="Times New Roman" w:cs="Times New Roman"/>
          <w:b/>
        </w:rPr>
        <w:t xml:space="preserve"> </w:t>
      </w:r>
      <w:r w:rsidR="00374095" w:rsidRPr="00374095">
        <w:rPr>
          <w:rFonts w:ascii="Times New Roman" w:eastAsia="MS Mincho" w:hAnsi="Times New Roman" w:cs="Times New Roman"/>
        </w:rPr>
        <w:t>and</w:t>
      </w:r>
      <w:r w:rsidRPr="0022244D">
        <w:rPr>
          <w:rFonts w:ascii="Times New Roman" w:eastAsia="MS Mincho" w:hAnsi="Times New Roman" w:cs="Times New Roman"/>
          <w:b/>
        </w:rPr>
        <w:t xml:space="preserve"> S</w:t>
      </w:r>
      <w:r>
        <w:rPr>
          <w:rFonts w:ascii="Times New Roman" w:eastAsia="MS Mincho" w:hAnsi="Times New Roman" w:cs="Times New Roman"/>
          <w:b/>
        </w:rPr>
        <w:t>7</w:t>
      </w:r>
      <w:r>
        <w:rPr>
          <w:rFonts w:ascii="Times New Roman" w:eastAsia="MS Mincho" w:hAnsi="Times New Roman" w:cs="Times New Roman"/>
        </w:rPr>
        <w:t>):</w:t>
      </w:r>
      <w:r>
        <w:rPr>
          <w:rFonts w:ascii="Times New Roman" w:eastAsia="MS Mincho" w:hAnsi="Times New Roman" w:cs="Times New Roman"/>
        </w:rPr>
        <w:br/>
      </w:r>
    </w:p>
    <w:tbl>
      <w:tblPr>
        <w:tblW w:w="8472" w:type="dxa"/>
        <w:tblLayout w:type="fixed"/>
        <w:tblLook w:val="04A0" w:firstRow="1" w:lastRow="0" w:firstColumn="1" w:lastColumn="0" w:noHBand="0" w:noVBand="1"/>
      </w:tblPr>
      <w:tblGrid>
        <w:gridCol w:w="3668"/>
        <w:gridCol w:w="4804"/>
      </w:tblGrid>
      <w:tr w:rsidR="0029067B" w:rsidRPr="00AA127C" w14:paraId="6410F297" w14:textId="77777777" w:rsidTr="000640CA">
        <w:trPr>
          <w:trHeight w:val="720"/>
        </w:trPr>
        <w:tc>
          <w:tcPr>
            <w:tcW w:w="8472" w:type="dxa"/>
            <w:gridSpan w:val="2"/>
          </w:tcPr>
          <w:p w14:paraId="761022B8" w14:textId="77777777" w:rsidR="0029067B" w:rsidRPr="00AA127C" w:rsidRDefault="00EA2796" w:rsidP="000640CA">
            <w:pPr>
              <w:rPr>
                <w:rFonts w:ascii="Times New Roman" w:eastAsia="MS Mincho" w:hAnsi="Times New Roman" w:cs="Times New Roman"/>
                <w:sz w:val="20"/>
                <w:szCs w:val="20"/>
              </w:rPr>
            </w:pPr>
            <m:oMathPara>
              <m:oMathParaPr>
                <m:jc m:val="left"/>
              </m:oMathParaPr>
              <m:oMath>
                <m:f>
                  <m:fPr>
                    <m:ctrlPr>
                      <w:rPr>
                        <w:rFonts w:ascii="Cambria Math" w:hAnsi="Cambria Math" w:cs="Times New Roman"/>
                        <w:sz w:val="20"/>
                        <w:szCs w:val="20"/>
                      </w:rPr>
                    </m:ctrlPr>
                  </m:fPr>
                  <m:num>
                    <m:r>
                      <m:rPr>
                        <m:sty m:val="p"/>
                      </m:rPr>
                      <w:rPr>
                        <w:rFonts w:ascii="Cambria Math" w:hAnsi="Cambria Math" w:cs="Times New Roman"/>
                        <w:sz w:val="20"/>
                        <w:szCs w:val="20"/>
                      </w:rPr>
                      <m:t>d</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PleC</m:t>
                            </m:r>
                          </m:e>
                          <m:sub>
                            <m:r>
                              <m:rPr>
                                <m:sty m:val="p"/>
                              </m:rPr>
                              <w:rPr>
                                <w:rFonts w:ascii="Cambria Math" w:hAnsi="Cambria Math" w:cs="Times New Roman"/>
                                <w:sz w:val="20"/>
                                <w:szCs w:val="20"/>
                              </w:rPr>
                              <m:t>ph2</m:t>
                            </m:r>
                          </m:sub>
                        </m:sSub>
                      </m:e>
                    </m:d>
                  </m:num>
                  <m:den>
                    <m:r>
                      <m:rPr>
                        <m:sty m:val="p"/>
                      </m:rPr>
                      <w:rPr>
                        <w:rFonts w:ascii="Cambria Math" w:hAnsi="Cambria Math" w:cs="Times New Roman"/>
                        <w:sz w:val="20"/>
                        <w:szCs w:val="20"/>
                      </w:rPr>
                      <m:t>d</m:t>
                    </m:r>
                    <m:r>
                      <w:rPr>
                        <w:rFonts w:ascii="Cambria Math" w:hAnsi="Cambria Math" w:cs="Times New Roman"/>
                        <w:sz w:val="20"/>
                        <w:szCs w:val="20"/>
                      </w:rPr>
                      <m:t>t</m:t>
                    </m:r>
                  </m:den>
                </m:f>
                <m:r>
                  <m:rPr>
                    <m:sty m:val="p"/>
                  </m:rPr>
                  <w:rPr>
                    <w:rFonts w:ascii="Cambria Math" w:hAnsi="Cambria Math" w:cs="Times New Roman"/>
                    <w:sz w:val="20"/>
                    <w:szCs w:val="20"/>
                  </w:rPr>
                  <m:t xml:space="preserve"> =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ph2-pk22</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Ple</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ph2</m:t>
                        </m:r>
                      </m:sub>
                    </m:sSub>
                  </m:e>
                </m:d>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DivK</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pk22-ph2</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PleC</m:t>
                        </m:r>
                      </m:e>
                      <m:sub>
                        <m:r>
                          <m:rPr>
                            <m:sty m:val="p"/>
                          </m:rPr>
                          <w:rPr>
                            <w:rFonts w:ascii="Cambria Math" w:hAnsi="Cambria Math" w:cs="Times New Roman"/>
                            <w:sz w:val="20"/>
                            <w:szCs w:val="20"/>
                          </w:rPr>
                          <m:t>kin22</m:t>
                        </m:r>
                      </m:sub>
                    </m:sSub>
                  </m:e>
                </m:d>
                <m:r>
                  <m:rPr>
                    <m:sty m:val="p"/>
                  </m:rPr>
                  <w:rPr>
                    <w:rFonts w:ascii="Cambria Math" w:hAnsi="Cambria Math" w:cs="Times New Roman"/>
                    <w:sz w:val="20"/>
                    <w:szCs w:val="20"/>
                  </w:rPr>
                  <m:t xml:space="preserve"> +</m:t>
                </m:r>
                <m:r>
                  <w:rPr>
                    <w:rFonts w:ascii="Cambria Math" w:hAnsi="Cambria Math" w:cs="Times New Roman"/>
                    <w:sz w:val="20"/>
                    <w:szCs w:val="20"/>
                  </w:rPr>
                  <m:t>other terms</m:t>
                </m:r>
              </m:oMath>
            </m:oMathPara>
          </w:p>
        </w:tc>
      </w:tr>
      <w:tr w:rsidR="0029067B" w:rsidRPr="00AA127C" w14:paraId="5E720313" w14:textId="77777777" w:rsidTr="000640CA">
        <w:trPr>
          <w:trHeight w:val="720"/>
        </w:trPr>
        <w:tc>
          <w:tcPr>
            <w:tcW w:w="8472" w:type="dxa"/>
            <w:gridSpan w:val="2"/>
          </w:tcPr>
          <w:p w14:paraId="79376D88" w14:textId="77777777" w:rsidR="0029067B" w:rsidRPr="00AA127C" w:rsidRDefault="00EA2796" w:rsidP="000640CA">
            <w:pPr>
              <w:rPr>
                <w:rFonts w:ascii="Times New Roman" w:eastAsia="MS Mincho" w:hAnsi="Times New Roman" w:cs="Times New Roman"/>
                <w:sz w:val="20"/>
                <w:szCs w:val="20"/>
              </w:rPr>
            </w:pPr>
            <m:oMathPara>
              <m:oMathParaPr>
                <m:jc m:val="left"/>
              </m:oMathParaPr>
              <m:oMath>
                <m:f>
                  <m:fPr>
                    <m:ctrlPr>
                      <w:rPr>
                        <w:rFonts w:ascii="Cambria Math" w:hAnsi="Cambria Math" w:cs="Times New Roman"/>
                        <w:sz w:val="20"/>
                        <w:szCs w:val="20"/>
                      </w:rPr>
                    </m:ctrlPr>
                  </m:fPr>
                  <m:num>
                    <m:r>
                      <m:rPr>
                        <m:sty m:val="p"/>
                      </m:rPr>
                      <w:rPr>
                        <w:rFonts w:ascii="Cambria Math" w:hAnsi="Cambria Math" w:cs="Times New Roman"/>
                        <w:sz w:val="20"/>
                        <w:szCs w:val="20"/>
                      </w:rPr>
                      <m:t>d</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PleC</m:t>
                            </m:r>
                          </m:e>
                          <m:sub>
                            <m:r>
                              <m:rPr>
                                <m:sty m:val="p"/>
                              </m:rPr>
                              <w:rPr>
                                <w:rFonts w:ascii="Cambria Math" w:hAnsi="Cambria Math" w:cs="Times New Roman"/>
                                <w:sz w:val="20"/>
                                <w:szCs w:val="20"/>
                              </w:rPr>
                              <m:t>kin22</m:t>
                            </m:r>
                          </m:sub>
                        </m:sSub>
                      </m:e>
                    </m:d>
                  </m:num>
                  <m:den>
                    <m:r>
                      <m:rPr>
                        <m:sty m:val="p"/>
                      </m:rPr>
                      <w:rPr>
                        <w:rFonts w:ascii="Cambria Math" w:hAnsi="Cambria Math" w:cs="Times New Roman"/>
                        <w:sz w:val="20"/>
                        <w:szCs w:val="20"/>
                      </w:rPr>
                      <m:t>d</m:t>
                    </m:r>
                    <m:r>
                      <w:rPr>
                        <w:rFonts w:ascii="Cambria Math" w:hAnsi="Cambria Math" w:cs="Times New Roman"/>
                        <w:sz w:val="20"/>
                        <w:szCs w:val="20"/>
                      </w:rPr>
                      <m:t>t</m:t>
                    </m:r>
                  </m:den>
                </m:f>
                <m:r>
                  <m:rPr>
                    <m:sty m:val="p"/>
                  </m:rPr>
                  <w:rPr>
                    <w:rFonts w:ascii="Cambria Math" w:hAnsi="Cambria Math" w:cs="Times New Roman"/>
                    <w:sz w:val="20"/>
                    <w:szCs w:val="20"/>
                  </w:rPr>
                  <m:t xml:space="preserve"> =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ph2-pk22</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Ple</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ph2</m:t>
                        </m:r>
                      </m:sub>
                    </m:sSub>
                  </m:e>
                </m:d>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DivK</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pk22-ph2</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PleC</m:t>
                        </m:r>
                      </m:e>
                      <m:sub>
                        <m:r>
                          <m:rPr>
                            <m:sty m:val="p"/>
                          </m:rPr>
                          <w:rPr>
                            <w:rFonts w:ascii="Cambria Math" w:hAnsi="Cambria Math" w:cs="Times New Roman"/>
                            <w:sz w:val="20"/>
                            <w:szCs w:val="20"/>
                          </w:rPr>
                          <m:t>kin22</m:t>
                        </m:r>
                      </m:sub>
                    </m:sSub>
                  </m:e>
                </m:d>
                <m:r>
                  <m:rPr>
                    <m:sty m:val="p"/>
                  </m:rPr>
                  <w:rPr>
                    <w:rFonts w:ascii="Cambria Math" w:hAnsi="Cambria Math" w:cs="Times New Roman"/>
                    <w:sz w:val="20"/>
                    <w:szCs w:val="20"/>
                  </w:rPr>
                  <m:t xml:space="preserve"> +</m:t>
                </m:r>
                <m:r>
                  <w:rPr>
                    <w:rFonts w:ascii="Cambria Math" w:hAnsi="Cambria Math" w:cs="Times New Roman"/>
                    <w:sz w:val="20"/>
                    <w:szCs w:val="20"/>
                  </w:rPr>
                  <m:t>other terms</m:t>
                </m:r>
              </m:oMath>
            </m:oMathPara>
          </w:p>
        </w:tc>
      </w:tr>
      <w:tr w:rsidR="0029067B" w:rsidRPr="00AA127C" w14:paraId="56D03B01" w14:textId="77777777" w:rsidTr="000640CA">
        <w:trPr>
          <w:trHeight w:val="621"/>
        </w:trPr>
        <w:tc>
          <w:tcPr>
            <w:tcW w:w="8472" w:type="dxa"/>
            <w:gridSpan w:val="2"/>
          </w:tcPr>
          <w:p w14:paraId="56ECD5BB" w14:textId="77777777" w:rsidR="0029067B" w:rsidRPr="00AA127C" w:rsidRDefault="00EA2796" w:rsidP="000640CA">
            <w:pPr>
              <w:rPr>
                <w:rFonts w:ascii="Times New Roman" w:eastAsia="MS Mincho" w:hAnsi="Times New Roman" w:cs="Times New Roman"/>
                <w:sz w:val="20"/>
                <w:szCs w:val="20"/>
              </w:rPr>
            </w:pPr>
            <m:oMathPara>
              <m:oMathParaPr>
                <m:jc m:val="left"/>
              </m:oMathParaPr>
              <m:oMath>
                <m:f>
                  <m:fPr>
                    <m:ctrlPr>
                      <w:rPr>
                        <w:rFonts w:ascii="Cambria Math" w:hAnsi="Cambria Math" w:cs="Times New Roman"/>
                        <w:sz w:val="20"/>
                        <w:szCs w:val="20"/>
                      </w:rPr>
                    </m:ctrlPr>
                  </m:fPr>
                  <m:num>
                    <m:r>
                      <m:rPr>
                        <m:sty m:val="p"/>
                      </m:rPr>
                      <w:rPr>
                        <w:rFonts w:ascii="Cambria Math" w:hAnsi="Cambria Math" w:cs="Times New Roman"/>
                        <w:sz w:val="20"/>
                        <w:szCs w:val="20"/>
                      </w:rPr>
                      <m:t>d</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DivK</m:t>
                        </m:r>
                      </m:e>
                    </m:d>
                  </m:num>
                  <m:den>
                    <m:r>
                      <m:rPr>
                        <m:sty m:val="p"/>
                      </m:rPr>
                      <w:rPr>
                        <w:rFonts w:ascii="Cambria Math" w:hAnsi="Cambria Math" w:cs="Times New Roman"/>
                        <w:sz w:val="20"/>
                        <w:szCs w:val="20"/>
                      </w:rPr>
                      <m:t>d</m:t>
                    </m:r>
                    <m:r>
                      <w:rPr>
                        <w:rFonts w:ascii="Cambria Math" w:hAnsi="Cambria Math" w:cs="Times New Roman"/>
                        <w:sz w:val="20"/>
                        <w:szCs w:val="20"/>
                      </w:rPr>
                      <m:t>t</m:t>
                    </m:r>
                  </m:den>
                </m:f>
                <m:r>
                  <m:rPr>
                    <m:sty m:val="p"/>
                  </m:rPr>
                  <w:rPr>
                    <w:rFonts w:ascii="Cambria Math" w:hAnsi="Cambria Math" w:cs="Times New Roman"/>
                    <w:sz w:val="20"/>
                    <w:szCs w:val="20"/>
                  </w:rPr>
                  <m:t xml:space="preserve"> =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ph2-pk22</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Ple</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ph2</m:t>
                        </m:r>
                      </m:sub>
                    </m:sSub>
                  </m:e>
                </m:d>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r>
                      <m:rPr>
                        <m:sty m:val="p"/>
                      </m:rPr>
                      <w:rPr>
                        <w:rFonts w:ascii="Cambria Math" w:hAnsi="Cambria Math" w:cs="Times New Roman"/>
                        <w:sz w:val="20"/>
                        <w:szCs w:val="20"/>
                      </w:rPr>
                      <m:t>DivK</m:t>
                    </m:r>
                  </m:e>
                </m:d>
                <m:r>
                  <m:rPr>
                    <m:sty m:val="p"/>
                  </m:rP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pk22-ph2</m:t>
                    </m:r>
                  </m:sub>
                </m:sSub>
                <m:r>
                  <m:rPr>
                    <m:sty m:val="p"/>
                  </m:rPr>
                  <w:rPr>
                    <w:rFonts w:ascii="Cambria Math" w:hAnsi="Cambria Math" w:cs="Times New Roman"/>
                    <w:sz w:val="20"/>
                    <w:szCs w:val="20"/>
                  </w:rPr>
                  <m:t>∙</m:t>
                </m:r>
                <m:d>
                  <m:dPr>
                    <m:begChr m:val="["/>
                    <m:endChr m:val="]"/>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PleC</m:t>
                        </m:r>
                      </m:e>
                      <m:sub>
                        <m:r>
                          <m:rPr>
                            <m:sty m:val="p"/>
                          </m:rPr>
                          <w:rPr>
                            <w:rFonts w:ascii="Cambria Math" w:hAnsi="Cambria Math" w:cs="Times New Roman"/>
                            <w:sz w:val="20"/>
                            <w:szCs w:val="20"/>
                          </w:rPr>
                          <m:t>kin22</m:t>
                        </m:r>
                      </m:sub>
                    </m:sSub>
                  </m:e>
                </m:d>
                <m:r>
                  <m:rPr>
                    <m:sty m:val="p"/>
                  </m:rPr>
                  <w:rPr>
                    <w:rFonts w:ascii="Cambria Math" w:hAnsi="Cambria Math" w:cs="Times New Roman"/>
                    <w:sz w:val="20"/>
                    <w:szCs w:val="20"/>
                  </w:rPr>
                  <m:t xml:space="preserve"> +</m:t>
                </m:r>
                <m:r>
                  <w:rPr>
                    <w:rFonts w:ascii="Cambria Math" w:hAnsi="Cambria Math" w:cs="Times New Roman"/>
                    <w:sz w:val="20"/>
                    <w:szCs w:val="20"/>
                  </w:rPr>
                  <m:t>other terms</m:t>
                </m:r>
              </m:oMath>
            </m:oMathPara>
          </w:p>
        </w:tc>
      </w:tr>
      <w:tr w:rsidR="0029067B" w:rsidRPr="00AA127C" w14:paraId="68170FDA" w14:textId="77777777" w:rsidTr="000640CA">
        <w:tc>
          <w:tcPr>
            <w:tcW w:w="3668" w:type="dxa"/>
          </w:tcPr>
          <w:p w14:paraId="0D746790" w14:textId="77777777" w:rsidR="0029067B" w:rsidRPr="00AA127C" w:rsidRDefault="00EA2796" w:rsidP="000640CA">
            <w:pPr>
              <w:rPr>
                <w:rFonts w:ascii="Times New Roman" w:eastAsia="MS Mincho"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ph2-pk22</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ph2-ph22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ph22-pk22</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ph22-pk22</m:t>
                        </m:r>
                      </m:sub>
                    </m:sSub>
                  </m:den>
                </m:f>
              </m:oMath>
            </m:oMathPara>
          </w:p>
        </w:tc>
        <w:tc>
          <w:tcPr>
            <w:tcW w:w="4804" w:type="dxa"/>
          </w:tcPr>
          <w:p w14:paraId="45B5BCC1" w14:textId="77777777" w:rsidR="0029067B" w:rsidRPr="00AA127C" w:rsidRDefault="00EA2796" w:rsidP="000640CA">
            <w:pPr>
              <w:rPr>
                <w:rFonts w:ascii="Times New Roman" w:eastAsia="MS Mincho"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pk22-ph2</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pk22-ph22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ph22-ph2</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ph22-pk22</m:t>
                        </m:r>
                      </m:sub>
                    </m:sSub>
                  </m:den>
                </m:f>
              </m:oMath>
            </m:oMathPara>
          </w:p>
        </w:tc>
      </w:tr>
    </w:tbl>
    <w:p w14:paraId="57C812EF" w14:textId="77777777" w:rsidR="0029067B" w:rsidRPr="00340F36" w:rsidRDefault="0029067B" w:rsidP="0029067B">
      <w:pPr>
        <w:spacing w:before="120"/>
        <w:ind w:firstLine="432"/>
        <w:rPr>
          <w:rFonts w:ascii="Times New Roman" w:hAnsi="Times New Roman" w:cs="Times New Roman"/>
          <w:sz w:val="16"/>
          <w:szCs w:val="16"/>
        </w:rPr>
      </w:pPr>
      <w:r w:rsidRPr="00AA127C">
        <w:rPr>
          <w:rFonts w:ascii="Times New Roman" w:hAnsi="Times New Roman" w:cs="Times New Roman"/>
          <w:u w:val="single"/>
        </w:rPr>
        <w:t>Assumption 5</w:t>
      </w:r>
      <w:r>
        <w:rPr>
          <w:rFonts w:ascii="Times New Roman" w:hAnsi="Times New Roman" w:cs="Times New Roman"/>
        </w:rPr>
        <w:t xml:space="preserve">. In a similar fashion, we made a steady-state approximation for </w:t>
      </w:r>
      <w:r w:rsidRPr="00FF5E15">
        <w:rPr>
          <w:rFonts w:ascii="Times New Roman" w:hAnsi="Times New Roman" w:cs="Times New Roman"/>
        </w:rPr>
        <w:t>PleC</w:t>
      </w:r>
      <w:r w:rsidRPr="00FF5E15">
        <w:rPr>
          <w:rFonts w:ascii="Times New Roman" w:hAnsi="Times New Roman" w:cs="Times New Roman"/>
          <w:vertAlign w:val="subscript"/>
        </w:rPr>
        <w:t>ph12</w:t>
      </w:r>
      <w:r>
        <w:rPr>
          <w:rFonts w:ascii="Times New Roman" w:hAnsi="Times New Roman" w:cs="Times New Roman"/>
        </w:rPr>
        <w:t>:</w:t>
      </w:r>
      <w:r>
        <w:rPr>
          <w:rFonts w:ascii="Times New Roman" w:hAnsi="Times New Roman" w:cs="Times New Roman"/>
        </w:rPr>
        <w:br/>
      </w:r>
    </w:p>
    <w:tbl>
      <w:tblPr>
        <w:tblW w:w="8838" w:type="dxa"/>
        <w:tblLayout w:type="fixed"/>
        <w:tblLook w:val="04A0" w:firstRow="1" w:lastRow="0" w:firstColumn="1" w:lastColumn="0" w:noHBand="0" w:noVBand="1"/>
      </w:tblPr>
      <w:tblGrid>
        <w:gridCol w:w="4428"/>
        <w:gridCol w:w="4410"/>
      </w:tblGrid>
      <w:tr w:rsidR="0029067B" w:rsidRPr="00340F36" w14:paraId="446A6FB0" w14:textId="77777777" w:rsidTr="000640CA">
        <w:trPr>
          <w:trHeight w:val="828"/>
        </w:trPr>
        <w:tc>
          <w:tcPr>
            <w:tcW w:w="8838" w:type="dxa"/>
            <w:gridSpan w:val="2"/>
          </w:tcPr>
          <w:p w14:paraId="318B3484" w14:textId="77777777" w:rsidR="0029067B" w:rsidRPr="00340F36" w:rsidRDefault="00EA2796" w:rsidP="000640CA">
            <w:pPr>
              <w:rPr>
                <w:rFonts w:ascii="Times New Roman" w:hAnsi="Times New Roman" w:cs="Times New Roman"/>
                <w:sz w:val="20"/>
                <w:szCs w:val="20"/>
              </w:rPr>
            </w:pPr>
            <m:oMathPara>
              <m:oMathParaPr>
                <m:jc m:val="left"/>
              </m:oMathParaPr>
              <m:oMath>
                <m:sSub>
                  <m:sSubPr>
                    <m:ctrlPr>
                      <w:rPr>
                        <w:rFonts w:ascii="Cambria Math" w:hAnsi="Cambria Math" w:cs="Times New Roman"/>
                        <w:sz w:val="18"/>
                        <w:szCs w:val="18"/>
                      </w:rPr>
                    </m:ctrlPr>
                  </m:sSubPr>
                  <m:e>
                    <m:d>
                      <m:dPr>
                        <m:begChr m:val="["/>
                        <m:endChr m:val="]"/>
                        <m:ctrlPr>
                          <w:rPr>
                            <w:rFonts w:ascii="Cambria Math" w:hAnsi="Cambria Math" w:cs="Times New Roman"/>
                            <w:sz w:val="18"/>
                            <w:szCs w:val="18"/>
                          </w:rPr>
                        </m:ctrlPr>
                      </m:dPr>
                      <m:e>
                        <m:sSub>
                          <m:sSubPr>
                            <m:ctrlPr>
                              <w:rPr>
                                <w:rFonts w:ascii="Cambria Math" w:hAnsi="Cambria Math" w:cs="Times New Roman"/>
                                <w:sz w:val="18"/>
                                <w:szCs w:val="18"/>
                              </w:rPr>
                            </m:ctrlPr>
                          </m:sSubPr>
                          <m:e>
                            <m:r>
                              <m:rPr>
                                <m:sty m:val="p"/>
                              </m:rPr>
                              <w:rPr>
                                <w:rFonts w:ascii="Cambria Math" w:hAnsi="Cambria Math" w:cs="Times New Roman"/>
                                <w:sz w:val="18"/>
                                <w:szCs w:val="18"/>
                              </w:rPr>
                              <m:t>PleC</m:t>
                            </m:r>
                          </m:e>
                          <m:sub>
                            <m:r>
                              <m:rPr>
                                <m:sty m:val="p"/>
                              </m:rPr>
                              <w:rPr>
                                <w:rFonts w:ascii="Cambria Math" w:hAnsi="Cambria Math" w:cs="Times New Roman"/>
                                <w:sz w:val="18"/>
                                <w:szCs w:val="18"/>
                              </w:rPr>
                              <m:t>ph12</m:t>
                            </m:r>
                          </m:sub>
                        </m:sSub>
                      </m:e>
                    </m:d>
                    <m:ctrlPr>
                      <w:rPr>
                        <w:rFonts w:ascii="Cambria Math" w:eastAsia="MS Mincho" w:hAnsi="Cambria Math" w:cs="Times New Roman"/>
                        <w:sz w:val="18"/>
                        <w:szCs w:val="18"/>
                      </w:rPr>
                    </m:ctrlPr>
                  </m:e>
                  <m:sub>
                    <m:r>
                      <m:rPr>
                        <m:sty m:val="p"/>
                      </m:rPr>
                      <w:rPr>
                        <w:rFonts w:ascii="Cambria Math" w:hAnsi="Cambria Math" w:cs="Times New Roman"/>
                        <w:sz w:val="18"/>
                        <w:szCs w:val="18"/>
                      </w:rPr>
                      <m:t>ss</m:t>
                    </m:r>
                  </m:sub>
                </m:sSub>
                <m:r>
                  <m:rPr>
                    <m:sty m:val="p"/>
                  </m:rP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sz w:val="18"/>
                            <w:szCs w:val="18"/>
                          </w:rPr>
                        </m:ctrlPr>
                      </m:sSubPr>
                      <m:e>
                        <m:r>
                          <w:rPr>
                            <w:rFonts w:ascii="Cambria Math" w:hAnsi="Cambria Math" w:cs="Times New Roman"/>
                            <w:sz w:val="18"/>
                            <w:szCs w:val="18"/>
                          </w:rPr>
                          <m:t>k</m:t>
                        </m:r>
                      </m:e>
                      <m:sub>
                        <m:r>
                          <m:rPr>
                            <m:sty m:val="p"/>
                          </m:rPr>
                          <w:rPr>
                            <w:rFonts w:ascii="Cambria Math" w:hAnsi="Cambria Math" w:cs="Times New Roman"/>
                            <w:sz w:val="18"/>
                            <w:szCs w:val="18"/>
                          </w:rPr>
                          <m:t>ph2-ph12</m:t>
                        </m:r>
                      </m:sub>
                    </m:sSub>
                    <m:r>
                      <m:rPr>
                        <m:sty m:val="p"/>
                      </m:rPr>
                      <w:rPr>
                        <w:rFonts w:ascii="Cambria Math" w:hAnsi="Cambria Math" w:cs="Times New Roman"/>
                        <w:sz w:val="18"/>
                        <w:szCs w:val="18"/>
                      </w:rPr>
                      <m:t>∙</m:t>
                    </m:r>
                    <m:d>
                      <m:dPr>
                        <m:begChr m:val="["/>
                        <m:endChr m:val="]"/>
                        <m:ctrlPr>
                          <w:rPr>
                            <w:rFonts w:ascii="Cambria Math" w:hAnsi="Cambria Math" w:cs="Times New Roman"/>
                            <w:sz w:val="18"/>
                            <w:szCs w:val="18"/>
                          </w:rPr>
                        </m:ctrlPr>
                      </m:dPr>
                      <m:e>
                        <m:r>
                          <m:rPr>
                            <m:sty m:val="p"/>
                          </m:rPr>
                          <w:rPr>
                            <w:rFonts w:ascii="Cambria Math" w:hAnsi="Cambria Math" w:cs="Times New Roman"/>
                            <w:sz w:val="18"/>
                            <w:szCs w:val="18"/>
                          </w:rPr>
                          <m:t>Ple</m:t>
                        </m:r>
                        <m:sSub>
                          <m:sSubPr>
                            <m:ctrlPr>
                              <w:rPr>
                                <w:rFonts w:ascii="Cambria Math" w:hAnsi="Cambria Math" w:cs="Times New Roman"/>
                                <w:sz w:val="18"/>
                                <w:szCs w:val="18"/>
                              </w:rPr>
                            </m:ctrlPr>
                          </m:sSubPr>
                          <m:e>
                            <m:r>
                              <m:rPr>
                                <m:sty m:val="p"/>
                              </m:rPr>
                              <w:rPr>
                                <w:rFonts w:ascii="Cambria Math" w:hAnsi="Cambria Math" w:cs="Times New Roman"/>
                                <w:sz w:val="18"/>
                                <w:szCs w:val="18"/>
                              </w:rPr>
                              <m:t>C</m:t>
                            </m:r>
                          </m:e>
                          <m:sub>
                            <m:r>
                              <m:rPr>
                                <m:sty m:val="p"/>
                              </m:rPr>
                              <w:rPr>
                                <w:rFonts w:ascii="Cambria Math" w:hAnsi="Cambria Math" w:cs="Times New Roman"/>
                                <w:sz w:val="18"/>
                                <w:szCs w:val="18"/>
                              </w:rPr>
                              <m:t>ph2</m:t>
                            </m:r>
                          </m:sub>
                        </m:sSub>
                      </m:e>
                    </m:d>
                    <m:r>
                      <m:rPr>
                        <m:sty m:val="p"/>
                      </m:rPr>
                      <w:rPr>
                        <w:rFonts w:ascii="Cambria Math" w:hAnsi="Cambria Math" w:cs="Times New Roman"/>
                        <w:sz w:val="18"/>
                        <w:szCs w:val="18"/>
                      </w:rPr>
                      <m:t>∙</m:t>
                    </m:r>
                    <m:d>
                      <m:dPr>
                        <m:begChr m:val="["/>
                        <m:endChr m:val="]"/>
                        <m:ctrlPr>
                          <w:rPr>
                            <w:rFonts w:ascii="Cambria Math" w:hAnsi="Cambria Math" w:cs="Times New Roman"/>
                            <w:sz w:val="18"/>
                            <w:szCs w:val="18"/>
                          </w:rPr>
                        </m:ctrlPr>
                      </m:dPr>
                      <m:e>
                        <m:r>
                          <m:rPr>
                            <m:sty m:val="p"/>
                          </m:rPr>
                          <w:rPr>
                            <w:rFonts w:ascii="Cambria Math" w:hAnsi="Cambria Math" w:cs="Times New Roman"/>
                            <w:sz w:val="18"/>
                            <w:szCs w:val="18"/>
                          </w:rPr>
                          <m:t>DivK~P</m:t>
                        </m:r>
                      </m:e>
                    </m:d>
                    <m:r>
                      <m:rPr>
                        <m:sty m:val="p"/>
                      </m:rPr>
                      <w:rPr>
                        <w:rFonts w:ascii="Cambria Math" w:hAnsi="Cambria Math" w:cs="Times New Roman"/>
                        <w:sz w:val="18"/>
                        <w:szCs w:val="18"/>
                      </w:rPr>
                      <m:t xml:space="preserve">+ </m:t>
                    </m:r>
                    <m:sSub>
                      <m:sSubPr>
                        <m:ctrlPr>
                          <w:rPr>
                            <w:rFonts w:ascii="Cambria Math" w:hAnsi="Cambria Math" w:cs="Times New Roman"/>
                            <w:sz w:val="18"/>
                            <w:szCs w:val="18"/>
                          </w:rPr>
                        </m:ctrlPr>
                      </m:sSubPr>
                      <m:e>
                        <m:r>
                          <w:rPr>
                            <w:rFonts w:ascii="Cambria Math" w:hAnsi="Cambria Math" w:cs="Times New Roman"/>
                            <w:sz w:val="18"/>
                            <w:szCs w:val="18"/>
                          </w:rPr>
                          <m:t>k</m:t>
                        </m:r>
                      </m:e>
                      <m:sub>
                        <m:r>
                          <m:rPr>
                            <m:sty m:val="p"/>
                          </m:rPr>
                          <w:rPr>
                            <w:rFonts w:ascii="Cambria Math" w:hAnsi="Cambria Math" w:cs="Times New Roman"/>
                            <w:sz w:val="18"/>
                            <w:szCs w:val="18"/>
                          </w:rPr>
                          <m:t>ph1-ph12</m:t>
                        </m:r>
                      </m:sub>
                    </m:sSub>
                    <m:r>
                      <m:rPr>
                        <m:sty m:val="p"/>
                      </m:rPr>
                      <w:rPr>
                        <w:rFonts w:ascii="Cambria Math" w:hAnsi="Cambria Math" w:cs="Times New Roman"/>
                        <w:sz w:val="18"/>
                        <w:szCs w:val="18"/>
                      </w:rPr>
                      <m:t>∙</m:t>
                    </m:r>
                    <m:d>
                      <m:dPr>
                        <m:begChr m:val="["/>
                        <m:endChr m:val="]"/>
                        <m:ctrlPr>
                          <w:rPr>
                            <w:rFonts w:ascii="Cambria Math" w:hAnsi="Cambria Math" w:cs="Times New Roman"/>
                            <w:sz w:val="18"/>
                            <w:szCs w:val="18"/>
                          </w:rPr>
                        </m:ctrlPr>
                      </m:dPr>
                      <m:e>
                        <m:r>
                          <m:rPr>
                            <m:sty m:val="p"/>
                          </m:rPr>
                          <w:rPr>
                            <w:rFonts w:ascii="Cambria Math" w:hAnsi="Cambria Math" w:cs="Times New Roman"/>
                            <w:sz w:val="18"/>
                            <w:szCs w:val="18"/>
                          </w:rPr>
                          <m:t>Ple</m:t>
                        </m:r>
                        <m:sSub>
                          <m:sSubPr>
                            <m:ctrlPr>
                              <w:rPr>
                                <w:rFonts w:ascii="Cambria Math" w:hAnsi="Cambria Math" w:cs="Times New Roman"/>
                                <w:sz w:val="18"/>
                                <w:szCs w:val="18"/>
                              </w:rPr>
                            </m:ctrlPr>
                          </m:sSubPr>
                          <m:e>
                            <m:r>
                              <m:rPr>
                                <m:sty m:val="p"/>
                              </m:rPr>
                              <w:rPr>
                                <w:rFonts w:ascii="Cambria Math" w:hAnsi="Cambria Math" w:cs="Times New Roman"/>
                                <w:sz w:val="18"/>
                                <w:szCs w:val="18"/>
                              </w:rPr>
                              <m:t>C</m:t>
                            </m:r>
                          </m:e>
                          <m:sub>
                            <m:r>
                              <m:rPr>
                                <m:sty m:val="p"/>
                              </m:rPr>
                              <w:rPr>
                                <w:rFonts w:ascii="Cambria Math" w:hAnsi="Cambria Math" w:cs="Times New Roman"/>
                                <w:sz w:val="18"/>
                                <w:szCs w:val="18"/>
                              </w:rPr>
                              <m:t>ph1</m:t>
                            </m:r>
                          </m:sub>
                        </m:sSub>
                      </m:e>
                    </m:d>
                    <m:r>
                      <m:rPr>
                        <m:sty m:val="p"/>
                      </m:rPr>
                      <w:rPr>
                        <w:rFonts w:ascii="Cambria Math" w:hAnsi="Cambria Math" w:cs="Times New Roman"/>
                        <w:sz w:val="18"/>
                        <w:szCs w:val="18"/>
                      </w:rPr>
                      <m:t>∙</m:t>
                    </m:r>
                    <m:d>
                      <m:dPr>
                        <m:begChr m:val="["/>
                        <m:endChr m:val="]"/>
                        <m:ctrlPr>
                          <w:rPr>
                            <w:rFonts w:ascii="Cambria Math" w:hAnsi="Cambria Math" w:cs="Times New Roman"/>
                            <w:sz w:val="18"/>
                            <w:szCs w:val="18"/>
                          </w:rPr>
                        </m:ctrlPr>
                      </m:dPr>
                      <m:e>
                        <m:r>
                          <m:rPr>
                            <m:sty m:val="p"/>
                          </m:rPr>
                          <w:rPr>
                            <w:rFonts w:ascii="Cambria Math" w:hAnsi="Cambria Math" w:cs="Times New Roman"/>
                            <w:sz w:val="18"/>
                            <w:szCs w:val="18"/>
                          </w:rPr>
                          <m:t>DivK</m:t>
                        </m:r>
                      </m:e>
                    </m:d>
                    <m:r>
                      <w:rPr>
                        <w:rFonts w:ascii="Cambria Math" w:hAnsi="Cambria Math" w:cs="Times New Roman"/>
                        <w:sz w:val="18"/>
                        <w:szCs w:val="18"/>
                      </w:rPr>
                      <m:t>+</m:t>
                    </m:r>
                    <m:sSub>
                      <m:sSubPr>
                        <m:ctrlPr>
                          <w:rPr>
                            <w:rFonts w:ascii="Cambria Math" w:hAnsi="Cambria Math" w:cs="Times New Roman"/>
                            <w:sz w:val="18"/>
                            <w:szCs w:val="18"/>
                          </w:rPr>
                        </m:ctrlPr>
                      </m:sSubPr>
                      <m:e>
                        <m:r>
                          <w:rPr>
                            <w:rFonts w:ascii="Cambria Math" w:hAnsi="Cambria Math" w:cs="Times New Roman"/>
                            <w:sz w:val="18"/>
                            <w:szCs w:val="18"/>
                          </w:rPr>
                          <m:t>k</m:t>
                        </m:r>
                      </m:e>
                      <m:sub>
                        <m:r>
                          <m:rPr>
                            <m:sty m:val="p"/>
                          </m:rPr>
                          <w:rPr>
                            <w:rFonts w:ascii="Cambria Math" w:hAnsi="Cambria Math" w:cs="Times New Roman"/>
                            <w:sz w:val="18"/>
                            <w:szCs w:val="18"/>
                          </w:rPr>
                          <m:t>pk12-ph12</m:t>
                        </m:r>
                      </m:sub>
                    </m:sSub>
                    <m:r>
                      <m:rPr>
                        <m:sty m:val="p"/>
                      </m:rPr>
                      <w:rPr>
                        <w:rFonts w:ascii="Cambria Math" w:hAnsi="Cambria Math" w:cs="Times New Roman"/>
                        <w:sz w:val="18"/>
                        <w:szCs w:val="18"/>
                      </w:rPr>
                      <m:t>∙</m:t>
                    </m:r>
                    <m:d>
                      <m:dPr>
                        <m:begChr m:val="["/>
                        <m:endChr m:val="]"/>
                        <m:ctrlPr>
                          <w:rPr>
                            <w:rFonts w:ascii="Cambria Math" w:hAnsi="Cambria Math" w:cs="Times New Roman"/>
                            <w:sz w:val="18"/>
                            <w:szCs w:val="18"/>
                          </w:rPr>
                        </m:ctrlPr>
                      </m:dPr>
                      <m:e>
                        <m:r>
                          <m:rPr>
                            <m:sty m:val="p"/>
                          </m:rPr>
                          <w:rPr>
                            <w:rFonts w:ascii="Cambria Math" w:hAnsi="Cambria Math" w:cs="Times New Roman"/>
                            <w:sz w:val="18"/>
                            <w:szCs w:val="18"/>
                          </w:rPr>
                          <m:t>Ple</m:t>
                        </m:r>
                        <m:sSub>
                          <m:sSubPr>
                            <m:ctrlPr>
                              <w:rPr>
                                <w:rFonts w:ascii="Cambria Math" w:hAnsi="Cambria Math" w:cs="Times New Roman"/>
                                <w:sz w:val="18"/>
                                <w:szCs w:val="18"/>
                              </w:rPr>
                            </m:ctrlPr>
                          </m:sSubPr>
                          <m:e>
                            <m:r>
                              <m:rPr>
                                <m:sty m:val="p"/>
                              </m:rPr>
                              <w:rPr>
                                <w:rFonts w:ascii="Cambria Math" w:hAnsi="Cambria Math" w:cs="Times New Roman"/>
                                <w:sz w:val="18"/>
                                <w:szCs w:val="18"/>
                              </w:rPr>
                              <m:t>C</m:t>
                            </m:r>
                          </m:e>
                          <m:sub>
                            <m:r>
                              <m:rPr>
                                <m:sty m:val="p"/>
                              </m:rPr>
                              <w:rPr>
                                <w:rFonts w:ascii="Cambria Math" w:hAnsi="Cambria Math" w:cs="Times New Roman"/>
                                <w:sz w:val="18"/>
                                <w:szCs w:val="18"/>
                              </w:rPr>
                              <m:t>kin22</m:t>
                            </m:r>
                          </m:sub>
                        </m:sSub>
                      </m:e>
                    </m:d>
                    <m:ctrlPr>
                      <w:rPr>
                        <w:rFonts w:ascii="Cambria Math" w:hAnsi="Cambria Math" w:cs="Times New Roman"/>
                        <w:sz w:val="18"/>
                        <w:szCs w:val="18"/>
                      </w:rPr>
                    </m:ctrlPr>
                  </m:num>
                  <m:den>
                    <m:sSub>
                      <m:sSubPr>
                        <m:ctrlPr>
                          <w:rPr>
                            <w:rFonts w:ascii="Cambria Math" w:hAnsi="Cambria Math" w:cs="Times New Roman"/>
                            <w:sz w:val="18"/>
                            <w:szCs w:val="18"/>
                          </w:rPr>
                        </m:ctrlPr>
                      </m:sSubPr>
                      <m:e>
                        <m:r>
                          <w:rPr>
                            <w:rFonts w:ascii="Cambria Math" w:hAnsi="Cambria Math" w:cs="Times New Roman"/>
                            <w:sz w:val="18"/>
                            <w:szCs w:val="18"/>
                          </w:rPr>
                          <m:t>k</m:t>
                        </m:r>
                      </m:e>
                      <m:sub>
                        <m:r>
                          <m:rPr>
                            <m:sty m:val="p"/>
                          </m:rPr>
                          <w:rPr>
                            <w:rFonts w:ascii="Cambria Math" w:hAnsi="Cambria Math" w:cs="Times New Roman"/>
                            <w:sz w:val="18"/>
                            <w:szCs w:val="18"/>
                          </w:rPr>
                          <m:t>ph12-ph2</m:t>
                        </m:r>
                      </m:sub>
                    </m:sSub>
                    <m:r>
                      <w:rPr>
                        <w:rFonts w:ascii="Cambria Math" w:hAnsi="Cambria Math" w:cs="Times New Roman"/>
                        <w:sz w:val="18"/>
                        <w:szCs w:val="18"/>
                      </w:rPr>
                      <m:t>+</m:t>
                    </m:r>
                    <m:sSub>
                      <m:sSubPr>
                        <m:ctrlPr>
                          <w:rPr>
                            <w:rFonts w:ascii="Cambria Math" w:hAnsi="Cambria Math" w:cs="Times New Roman"/>
                            <w:sz w:val="18"/>
                            <w:szCs w:val="18"/>
                          </w:rPr>
                        </m:ctrlPr>
                      </m:sSubPr>
                      <m:e>
                        <m:r>
                          <w:rPr>
                            <w:rFonts w:ascii="Cambria Math" w:hAnsi="Cambria Math" w:cs="Times New Roman"/>
                            <w:sz w:val="18"/>
                            <w:szCs w:val="18"/>
                          </w:rPr>
                          <m:t>k</m:t>
                        </m:r>
                      </m:e>
                      <m:sub>
                        <m:r>
                          <m:rPr>
                            <m:sty m:val="p"/>
                          </m:rPr>
                          <w:rPr>
                            <w:rFonts w:ascii="Cambria Math" w:hAnsi="Cambria Math" w:cs="Times New Roman"/>
                            <w:sz w:val="18"/>
                            <w:szCs w:val="18"/>
                          </w:rPr>
                          <m:t>ph12-pk12</m:t>
                        </m:r>
                      </m:sub>
                    </m:sSub>
                    <m:r>
                      <w:rPr>
                        <w:rFonts w:ascii="Cambria Math" w:hAnsi="Cambria Math" w:cs="Times New Roman"/>
                        <w:sz w:val="18"/>
                        <w:szCs w:val="18"/>
                      </w:rPr>
                      <m:t xml:space="preserve"> +</m:t>
                    </m:r>
                    <m:sSub>
                      <m:sSubPr>
                        <m:ctrlPr>
                          <w:rPr>
                            <w:rFonts w:ascii="Cambria Math" w:hAnsi="Cambria Math" w:cs="Times New Roman"/>
                            <w:sz w:val="18"/>
                            <w:szCs w:val="18"/>
                          </w:rPr>
                        </m:ctrlPr>
                      </m:sSubPr>
                      <m:e>
                        <m:r>
                          <w:rPr>
                            <w:rFonts w:ascii="Cambria Math" w:hAnsi="Cambria Math" w:cs="Times New Roman"/>
                            <w:sz w:val="18"/>
                            <w:szCs w:val="18"/>
                          </w:rPr>
                          <m:t>k</m:t>
                        </m:r>
                      </m:e>
                      <m:sub>
                        <m:r>
                          <m:rPr>
                            <m:sty m:val="p"/>
                          </m:rPr>
                          <w:rPr>
                            <w:rFonts w:ascii="Cambria Math" w:hAnsi="Cambria Math" w:cs="Times New Roman"/>
                            <w:sz w:val="18"/>
                            <w:szCs w:val="18"/>
                          </w:rPr>
                          <m:t>ph12-ph2</m:t>
                        </m:r>
                      </m:sub>
                    </m:sSub>
                  </m:den>
                </m:f>
              </m:oMath>
            </m:oMathPara>
          </w:p>
        </w:tc>
      </w:tr>
      <w:tr w:rsidR="0029067B" w:rsidRPr="00340F36" w14:paraId="622904BF" w14:textId="77777777" w:rsidTr="000640CA">
        <w:trPr>
          <w:trHeight w:val="900"/>
        </w:trPr>
        <w:tc>
          <w:tcPr>
            <w:tcW w:w="4428" w:type="dxa"/>
          </w:tcPr>
          <w:p w14:paraId="424B9492" w14:textId="77777777" w:rsidR="0029067B" w:rsidRPr="00340F36" w:rsidRDefault="00EA2796" w:rsidP="000640CA">
            <w:pPr>
              <w:rPr>
                <w:rFonts w:ascii="Times New Roman"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ph1-pk12</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ph1-ph12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den>
                </m:f>
              </m:oMath>
            </m:oMathPara>
          </w:p>
        </w:tc>
        <w:tc>
          <w:tcPr>
            <w:tcW w:w="4410" w:type="dxa"/>
          </w:tcPr>
          <w:p w14:paraId="688F7283" w14:textId="77777777" w:rsidR="0029067B" w:rsidRPr="00340F36" w:rsidRDefault="00EA2796" w:rsidP="000640CA">
            <w:pPr>
              <w:rPr>
                <w:rFonts w:ascii="Times New Roman"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pk12-ph1</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pk12-ph12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den>
                </m:f>
              </m:oMath>
            </m:oMathPara>
          </w:p>
        </w:tc>
      </w:tr>
      <w:tr w:rsidR="0029067B" w:rsidRPr="00340F36" w14:paraId="587C9B81" w14:textId="77777777" w:rsidTr="000640CA">
        <w:trPr>
          <w:trHeight w:val="990"/>
        </w:trPr>
        <w:tc>
          <w:tcPr>
            <w:tcW w:w="4428" w:type="dxa"/>
          </w:tcPr>
          <w:p w14:paraId="5AA80893" w14:textId="77777777" w:rsidR="0029067B" w:rsidRPr="00340F36" w:rsidRDefault="00EA2796" w:rsidP="000640CA">
            <w:pPr>
              <w:rPr>
                <w:rFonts w:ascii="Times New Roman" w:eastAsia="MS Mincho"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ph2-pk12</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ph2-ph12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den>
                </m:f>
              </m:oMath>
            </m:oMathPara>
          </w:p>
        </w:tc>
        <w:tc>
          <w:tcPr>
            <w:tcW w:w="4410" w:type="dxa"/>
          </w:tcPr>
          <w:p w14:paraId="7B5DCC89" w14:textId="77777777" w:rsidR="0029067B" w:rsidRPr="00340F36" w:rsidRDefault="00EA2796" w:rsidP="000640CA">
            <w:pPr>
              <w:rPr>
                <w:rFonts w:ascii="Times New Roman" w:eastAsia="MS Mincho"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pk12-pk12</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pk12-ph12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den>
                </m:f>
              </m:oMath>
            </m:oMathPara>
          </w:p>
        </w:tc>
      </w:tr>
      <w:tr w:rsidR="0029067B" w:rsidRPr="00340F36" w14:paraId="2ACF6455" w14:textId="77777777" w:rsidTr="000640CA">
        <w:trPr>
          <w:trHeight w:val="747"/>
        </w:trPr>
        <w:tc>
          <w:tcPr>
            <w:tcW w:w="4428" w:type="dxa"/>
          </w:tcPr>
          <w:p w14:paraId="3F6687E5" w14:textId="77777777" w:rsidR="0029067B" w:rsidRPr="00340F36" w:rsidRDefault="00EA2796" w:rsidP="000640CA">
            <w:pPr>
              <w:rPr>
                <w:rFonts w:ascii="Times New Roman" w:eastAsia="MS Mincho"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h1-h2</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ph1-ph12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den>
                </m:f>
              </m:oMath>
            </m:oMathPara>
          </w:p>
        </w:tc>
        <w:tc>
          <w:tcPr>
            <w:tcW w:w="4410" w:type="dxa"/>
          </w:tcPr>
          <w:p w14:paraId="5B782279" w14:textId="77777777" w:rsidR="0029067B" w:rsidRPr="00340F36" w:rsidRDefault="00EA2796" w:rsidP="000640CA">
            <w:pPr>
              <w:rPr>
                <w:rFonts w:ascii="Times New Roman" w:eastAsia="MS Mincho" w:hAnsi="Times New Roman" w:cs="Times New Roman"/>
                <w:sz w:val="20"/>
                <w:szCs w:val="20"/>
              </w:rPr>
            </w:pPr>
            <m:oMathPara>
              <m:oMath>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h2-h1</m:t>
                    </m:r>
                  </m:sub>
                </m:sSub>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ph2-ph12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ctrlPr>
                      <w:rPr>
                        <w:rFonts w:ascii="Cambria Math" w:hAnsi="Cambria Math" w:cs="Times New Roman"/>
                        <w:sz w:val="20"/>
                        <w:szCs w:val="20"/>
                      </w:rPr>
                    </m:ctrlPr>
                  </m:num>
                  <m:den>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ph12-ph1</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ph12-ph2</m:t>
                        </m:r>
                      </m:sub>
                    </m:sSub>
                    <m: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k</m:t>
                        </m:r>
                      </m:e>
                      <m:sub>
                        <m:r>
                          <m:rPr>
                            <m:sty m:val="p"/>
                          </m:rPr>
                          <w:rPr>
                            <w:rFonts w:ascii="Cambria Math" w:hAnsi="Cambria Math" w:cs="Times New Roman"/>
                            <w:sz w:val="20"/>
                            <w:szCs w:val="20"/>
                          </w:rPr>
                          <m:t>ph12-pk12</m:t>
                        </m:r>
                      </m:sub>
                    </m:sSub>
                  </m:den>
                </m:f>
              </m:oMath>
            </m:oMathPara>
          </w:p>
        </w:tc>
      </w:tr>
    </w:tbl>
    <w:p w14:paraId="6E3A0FFE" w14:textId="297BA078" w:rsidR="0029067B" w:rsidRDefault="0029067B" w:rsidP="0029067B">
      <w:pPr>
        <w:spacing w:before="120"/>
        <w:rPr>
          <w:rFonts w:ascii="Times New Roman" w:hAnsi="Times New Roman" w:cs="Times New Roman"/>
        </w:rPr>
      </w:pPr>
      <w:r>
        <w:rPr>
          <w:rFonts w:ascii="Times New Roman" w:hAnsi="Times New Roman" w:cs="Times New Roman"/>
        </w:rPr>
        <w:t>These changes propagate to the differential equations for PleC</w:t>
      </w:r>
      <w:r w:rsidRPr="006F552F">
        <w:rPr>
          <w:rFonts w:ascii="Times New Roman" w:hAnsi="Times New Roman" w:cs="Times New Roman"/>
          <w:vertAlign w:val="subscript"/>
        </w:rPr>
        <w:t>kin12</w:t>
      </w:r>
      <w:r>
        <w:rPr>
          <w:rFonts w:ascii="Times New Roman" w:hAnsi="Times New Roman" w:cs="Times New Roman"/>
        </w:rPr>
        <w:t>, PleC</w:t>
      </w:r>
      <w:r w:rsidRPr="006F552F">
        <w:rPr>
          <w:rFonts w:ascii="Times New Roman" w:hAnsi="Times New Roman" w:cs="Times New Roman"/>
          <w:vertAlign w:val="subscript"/>
        </w:rPr>
        <w:t>ph2</w:t>
      </w:r>
      <w:r>
        <w:rPr>
          <w:rFonts w:ascii="Times New Roman" w:hAnsi="Times New Roman" w:cs="Times New Roman"/>
        </w:rPr>
        <w:t>, PleC</w:t>
      </w:r>
      <w:r w:rsidRPr="006F552F">
        <w:rPr>
          <w:rFonts w:ascii="Times New Roman" w:hAnsi="Times New Roman" w:cs="Times New Roman"/>
          <w:vertAlign w:val="subscript"/>
        </w:rPr>
        <w:t>ph1</w:t>
      </w:r>
      <w:r>
        <w:rPr>
          <w:rFonts w:ascii="Times New Roman" w:hAnsi="Times New Roman" w:cs="Times New Roman"/>
        </w:rPr>
        <w:t xml:space="preserve">, </w:t>
      </w:r>
      <w:proofErr w:type="spellStart"/>
      <w:r>
        <w:rPr>
          <w:rFonts w:ascii="Times New Roman" w:hAnsi="Times New Roman" w:cs="Times New Roman"/>
        </w:rPr>
        <w:t>DivK</w:t>
      </w:r>
      <w:proofErr w:type="spellEnd"/>
      <w:r>
        <w:rPr>
          <w:rFonts w:ascii="Times New Roman" w:hAnsi="Times New Roman" w:cs="Times New Roman"/>
        </w:rPr>
        <w:t xml:space="preserve"> and </w:t>
      </w:r>
      <w:proofErr w:type="spellStart"/>
      <w:r>
        <w:rPr>
          <w:rFonts w:ascii="Times New Roman" w:hAnsi="Times New Roman" w:cs="Times New Roman"/>
        </w:rPr>
        <w:t>DivK~P</w:t>
      </w:r>
      <w:proofErr w:type="spellEnd"/>
      <w:r>
        <w:rPr>
          <w:rFonts w:ascii="Times New Roman" w:hAnsi="Times New Roman" w:cs="Times New Roman"/>
        </w:rPr>
        <w:t xml:space="preserve">, as documented in </w:t>
      </w:r>
      <w:r w:rsidRPr="0022244D">
        <w:rPr>
          <w:rFonts w:ascii="Times New Roman" w:hAnsi="Times New Roman" w:cs="Times New Roman"/>
          <w:b/>
        </w:rPr>
        <w:t>Table S</w:t>
      </w:r>
      <w:r>
        <w:rPr>
          <w:rFonts w:ascii="Times New Roman" w:hAnsi="Times New Roman" w:cs="Times New Roman"/>
          <w:b/>
        </w:rPr>
        <w:t>6</w:t>
      </w:r>
      <w:r w:rsidR="00252CCD">
        <w:rPr>
          <w:rFonts w:ascii="Times New Roman" w:hAnsi="Times New Roman" w:cs="Times New Roman"/>
        </w:rPr>
        <w:t>.</w:t>
      </w:r>
    </w:p>
    <w:p w14:paraId="448483B3" w14:textId="77777777" w:rsidR="0029067B" w:rsidRDefault="0029067B" w:rsidP="0029067B">
      <w:pPr>
        <w:spacing w:before="120"/>
        <w:rPr>
          <w:rFonts w:ascii="Times New Roman" w:hAnsi="Times New Roman" w:cs="Times New Roman"/>
        </w:rPr>
      </w:pPr>
    </w:p>
    <w:p w14:paraId="06C7E746" w14:textId="77777777" w:rsidR="00252CCD" w:rsidRDefault="00252CCD" w:rsidP="0029067B">
      <w:pPr>
        <w:spacing w:before="120"/>
        <w:rPr>
          <w:rFonts w:ascii="Times New Roman" w:hAnsi="Times New Roman" w:cs="Times New Roman"/>
          <w:b/>
        </w:rPr>
      </w:pPr>
    </w:p>
    <w:p w14:paraId="3E002D70" w14:textId="77777777" w:rsidR="00252CCD" w:rsidRDefault="00252CCD" w:rsidP="0029067B">
      <w:pPr>
        <w:spacing w:before="120"/>
        <w:rPr>
          <w:rFonts w:ascii="Times New Roman" w:hAnsi="Times New Roman" w:cs="Times New Roman"/>
          <w:b/>
        </w:rPr>
      </w:pPr>
    </w:p>
    <w:p w14:paraId="27DC06B1" w14:textId="77777777" w:rsidR="00252CCD" w:rsidRDefault="00252CCD" w:rsidP="0029067B">
      <w:pPr>
        <w:spacing w:before="120"/>
        <w:rPr>
          <w:rFonts w:ascii="Times New Roman" w:hAnsi="Times New Roman" w:cs="Times New Roman"/>
          <w:b/>
        </w:rPr>
      </w:pPr>
    </w:p>
    <w:p w14:paraId="3EF98872" w14:textId="77777777" w:rsidR="00252CCD" w:rsidRDefault="00252CCD" w:rsidP="0029067B">
      <w:pPr>
        <w:spacing w:before="120"/>
        <w:rPr>
          <w:rFonts w:ascii="Times New Roman" w:hAnsi="Times New Roman" w:cs="Times New Roman"/>
          <w:b/>
        </w:rPr>
      </w:pPr>
    </w:p>
    <w:p w14:paraId="6FF5A28A" w14:textId="77777777" w:rsidR="00693B0D" w:rsidRDefault="00693B0D" w:rsidP="0029067B">
      <w:pPr>
        <w:spacing w:before="120"/>
        <w:rPr>
          <w:rFonts w:ascii="Times New Roman" w:hAnsi="Times New Roman" w:cs="Times New Roman"/>
          <w:b/>
        </w:rPr>
      </w:pPr>
    </w:p>
    <w:p w14:paraId="3D698E1B" w14:textId="77777777" w:rsidR="00693B0D" w:rsidRDefault="00693B0D" w:rsidP="0029067B">
      <w:pPr>
        <w:spacing w:before="120"/>
        <w:rPr>
          <w:rFonts w:ascii="Times New Roman" w:hAnsi="Times New Roman" w:cs="Times New Roman"/>
          <w:b/>
        </w:rPr>
      </w:pPr>
    </w:p>
    <w:p w14:paraId="157D72F5" w14:textId="77777777" w:rsidR="00693B0D" w:rsidRDefault="00693B0D" w:rsidP="0029067B">
      <w:pPr>
        <w:spacing w:before="120"/>
        <w:rPr>
          <w:rFonts w:ascii="Times New Roman" w:hAnsi="Times New Roman" w:cs="Times New Roman"/>
          <w:b/>
        </w:rPr>
      </w:pPr>
    </w:p>
    <w:p w14:paraId="2F7AE160" w14:textId="77777777" w:rsidR="0029067B" w:rsidRPr="00FF5E15" w:rsidRDefault="0029067B" w:rsidP="0029067B">
      <w:pPr>
        <w:spacing w:before="120"/>
        <w:rPr>
          <w:rFonts w:ascii="Times New Roman" w:hAnsi="Times New Roman" w:cs="Times New Roman"/>
          <w:b/>
        </w:rPr>
      </w:pPr>
      <w:r w:rsidRPr="00FF5E15">
        <w:rPr>
          <w:rFonts w:ascii="Times New Roman" w:hAnsi="Times New Roman" w:cs="Times New Roman"/>
          <w:b/>
        </w:rPr>
        <w:lastRenderedPageBreak/>
        <w:t>References</w:t>
      </w:r>
      <w:r>
        <w:rPr>
          <w:rFonts w:ascii="Times New Roman" w:hAnsi="Times New Roman" w:cs="Times New Roman"/>
          <w:b/>
        </w:rPr>
        <w:t>:</w:t>
      </w:r>
    </w:p>
    <w:p w14:paraId="1824E1D1" w14:textId="77777777" w:rsidR="0029067B" w:rsidRDefault="0029067B" w:rsidP="0029067B">
      <w:pPr>
        <w:spacing w:before="120"/>
        <w:rPr>
          <w:rFonts w:ascii="Times New Roman" w:hAnsi="Times New Roman" w:cs="Times New Roman"/>
        </w:rPr>
      </w:pPr>
    </w:p>
    <w:p w14:paraId="59F7BC68" w14:textId="77777777" w:rsidR="0029067B" w:rsidRPr="00106DB5" w:rsidRDefault="0029067B" w:rsidP="0029067B">
      <w:pPr>
        <w:pStyle w:val="NormalWeb"/>
        <w:ind w:left="640" w:hanging="640"/>
        <w:rPr>
          <w:rFonts w:ascii="Times New Roman" w:hAnsi="Times New Roman"/>
          <w:noProof/>
          <w:sz w:val="24"/>
        </w:rPr>
      </w:pPr>
      <w:r>
        <w:rPr>
          <w:rFonts w:ascii="Times New Roman" w:hAnsi="Times New Roman"/>
          <w:highlight w:val="yellow"/>
        </w:rPr>
        <w:fldChar w:fldCharType="begin" w:fldLock="1"/>
      </w:r>
      <w:r>
        <w:rPr>
          <w:rFonts w:ascii="Times New Roman" w:hAnsi="Times New Roman"/>
          <w:highlight w:val="yellow"/>
        </w:rPr>
        <w:instrText xml:space="preserve">ADDIN Mendeley Bibliography CSL_BIBLIOGRAPHY </w:instrText>
      </w:r>
      <w:r>
        <w:rPr>
          <w:rFonts w:ascii="Times New Roman" w:hAnsi="Times New Roman"/>
          <w:highlight w:val="yellow"/>
        </w:rPr>
        <w:fldChar w:fldCharType="separate"/>
      </w:r>
      <w:r w:rsidRPr="00106DB5">
        <w:rPr>
          <w:rFonts w:ascii="Times New Roman" w:hAnsi="Times New Roman"/>
          <w:noProof/>
          <w:sz w:val="24"/>
        </w:rPr>
        <w:t xml:space="preserve">1. </w:t>
      </w:r>
      <w:r w:rsidRPr="00106DB5">
        <w:rPr>
          <w:rFonts w:ascii="Times New Roman" w:hAnsi="Times New Roman"/>
          <w:noProof/>
          <w:sz w:val="24"/>
        </w:rPr>
        <w:tab/>
        <w:t>Stewart RC (2010) Protein histidine kinases: assembly of active sites and their regulation in signaling pathways. Current Opinion in Microbiology 13: 133–141. Available: http://www.pubmedcentral.nih.gov/articlerender.fcgi?artid=2847664&amp;tool=pmcentrez&amp;rendertype=abstract.</w:t>
      </w:r>
    </w:p>
    <w:p w14:paraId="1003C570"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2. </w:t>
      </w:r>
      <w:r w:rsidRPr="00106DB5">
        <w:rPr>
          <w:rFonts w:ascii="Times New Roman" w:hAnsi="Times New Roman"/>
          <w:noProof/>
          <w:sz w:val="24"/>
        </w:rPr>
        <w:tab/>
        <w:t>Perego M, Hoch JA (1996) Protein aspartate phosphatases control the output of two-component signal transduction systems. Trends in Genetics 12: 97–101. Available: http://www.ncbi.nlm.nih.gov/pubmed/8868347.</w:t>
      </w:r>
    </w:p>
    <w:p w14:paraId="7BBA237D"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3. </w:t>
      </w:r>
      <w:r w:rsidRPr="00106DB5">
        <w:rPr>
          <w:rFonts w:ascii="Times New Roman" w:hAnsi="Times New Roman"/>
          <w:noProof/>
          <w:sz w:val="24"/>
        </w:rPr>
        <w:tab/>
        <w:t>Georgellis D, Kwon O, De Wulf P, Lin EC (1998) Signal decay through a reverse phosphorelay in the Arc two-component signal transduction system. The Journal of Biological Chemistry 273: 32864–32869. Available: http://www.ncbi.nlm.nih.gov/pubmed/9830034.</w:t>
      </w:r>
    </w:p>
    <w:p w14:paraId="2EF06F64"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4. </w:t>
      </w:r>
      <w:r w:rsidRPr="00106DB5">
        <w:rPr>
          <w:rFonts w:ascii="Times New Roman" w:hAnsi="Times New Roman"/>
          <w:noProof/>
          <w:sz w:val="24"/>
        </w:rPr>
        <w:tab/>
        <w:t>Paul R, Jaeger T, Abel S, Wiederkehr I, Folcher M, et al. (2008) Allosteric regulation of histidine kinases by their cognate response regulator determines cell fate. Cell 133: 452–461. Available: http://www.pubmedcentral.nih.gov/articlerender.fcgi?artid=2804905&amp;tool=pmcentrez&amp;rendertype=abstract.</w:t>
      </w:r>
    </w:p>
    <w:p w14:paraId="58EE2844" w14:textId="1D9F164C"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5. </w:t>
      </w:r>
      <w:r w:rsidRPr="00106DB5">
        <w:rPr>
          <w:rFonts w:ascii="Times New Roman" w:hAnsi="Times New Roman"/>
          <w:noProof/>
          <w:sz w:val="24"/>
        </w:rPr>
        <w:tab/>
        <w:t>Ohta N, Newton A (2003) The Core Dimerization Domains of Histidine Kinases Contain Recognition Specificity for the Cognate Response Regulator. Journal of bacteriology 185: 4424–4431.</w:t>
      </w:r>
      <w:r w:rsidR="00EA2796">
        <w:rPr>
          <w:rFonts w:ascii="Times New Roman" w:hAnsi="Times New Roman"/>
          <w:noProof/>
          <w:sz w:val="24"/>
        </w:rPr>
        <w:t xml:space="preserve"> Available: </w:t>
      </w:r>
      <w:r w:rsidR="00EA2796" w:rsidRPr="00EA2796">
        <w:rPr>
          <w:rFonts w:ascii="Times New Roman" w:hAnsi="Times New Roman"/>
          <w:noProof/>
          <w:sz w:val="24"/>
        </w:rPr>
        <w:t>http://jb.asm.org/content/185/15/4424.abstract</w:t>
      </w:r>
    </w:p>
    <w:p w14:paraId="438BA9D8"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6. </w:t>
      </w:r>
      <w:r w:rsidRPr="00106DB5">
        <w:rPr>
          <w:rFonts w:ascii="Times New Roman" w:hAnsi="Times New Roman"/>
          <w:noProof/>
          <w:sz w:val="24"/>
        </w:rPr>
        <w:tab/>
        <w:t>Wang SP, Sharma PL, Schoenlein P V, Ely B (1993) A histidine protein kinase is involved in polar organelle development in Caulobacter crescentus. Proceedings of the National Academy of Sciences of the United States of America 90: 630–634. Available: http://www.pubmedcentral.nih.gov/articlerender.fcgi?artid=45717&amp;tool=pmcentrez&amp;rendertype=abstract.</w:t>
      </w:r>
    </w:p>
    <w:p w14:paraId="5FFFA7F2"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7. </w:t>
      </w:r>
      <w:r w:rsidRPr="00106DB5">
        <w:rPr>
          <w:rFonts w:ascii="Times New Roman" w:hAnsi="Times New Roman"/>
          <w:noProof/>
          <w:sz w:val="24"/>
        </w:rPr>
        <w:tab/>
        <w:t>Rubin MM, Changeux JP (1966) On the nature of allosteric transitions: implications of non-exclusive ligand binding. Journal of Molecular Biology 21: 265–274. Available: http://www.ncbi.nlm.nih.gov/pubmed/5972463.</w:t>
      </w:r>
    </w:p>
    <w:p w14:paraId="6DDADF01" w14:textId="3C94B3AA"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8. </w:t>
      </w:r>
      <w:r w:rsidRPr="00106DB5">
        <w:rPr>
          <w:rFonts w:ascii="Times New Roman" w:hAnsi="Times New Roman"/>
          <w:noProof/>
          <w:sz w:val="24"/>
        </w:rPr>
        <w:tab/>
      </w:r>
      <w:r>
        <w:rPr>
          <w:rFonts w:ascii="Times New Roman" w:hAnsi="Times New Roman"/>
          <w:noProof/>
          <w:sz w:val="24"/>
        </w:rPr>
        <w:t>Koshland DE Jr, Nemethy G, FIlmer D: Comparison of experimental binding data and theoretical models in protein containing subunits.</w:t>
      </w:r>
      <w:r w:rsidRPr="00106DB5">
        <w:rPr>
          <w:rFonts w:ascii="Times New Roman" w:hAnsi="Times New Roman"/>
          <w:noProof/>
          <w:sz w:val="24"/>
        </w:rPr>
        <w:t xml:space="preserve"> (</w:t>
      </w:r>
      <w:r>
        <w:rPr>
          <w:rFonts w:ascii="Times New Roman" w:hAnsi="Times New Roman"/>
          <w:noProof/>
          <w:sz w:val="24"/>
        </w:rPr>
        <w:t>1965</w:t>
      </w:r>
      <w:r w:rsidRPr="00106DB5">
        <w:rPr>
          <w:rFonts w:ascii="Times New Roman" w:hAnsi="Times New Roman"/>
          <w:noProof/>
          <w:sz w:val="24"/>
        </w:rPr>
        <w:t xml:space="preserve">) </w:t>
      </w:r>
      <w:r>
        <w:rPr>
          <w:rFonts w:ascii="Times New Roman" w:hAnsi="Times New Roman"/>
          <w:noProof/>
          <w:sz w:val="24"/>
        </w:rPr>
        <w:t>Biochemistry 5: 365</w:t>
      </w:r>
      <w:r w:rsidRPr="00106DB5">
        <w:rPr>
          <w:rFonts w:ascii="Times New Roman" w:hAnsi="Times New Roman"/>
          <w:noProof/>
          <w:sz w:val="24"/>
        </w:rPr>
        <w:t>–</w:t>
      </w:r>
      <w:r>
        <w:rPr>
          <w:rFonts w:ascii="Times New Roman" w:hAnsi="Times New Roman"/>
          <w:noProof/>
          <w:sz w:val="24"/>
        </w:rPr>
        <w:t>385</w:t>
      </w:r>
      <w:r w:rsidR="00EA2796">
        <w:rPr>
          <w:rFonts w:ascii="Times New Roman" w:hAnsi="Times New Roman"/>
          <w:noProof/>
          <w:sz w:val="24"/>
        </w:rPr>
        <w:t xml:space="preserve">. Available: </w:t>
      </w:r>
      <w:r w:rsidR="00EA2796" w:rsidRPr="00EA2796">
        <w:rPr>
          <w:rFonts w:ascii="Times New Roman" w:hAnsi="Times New Roman"/>
          <w:noProof/>
          <w:sz w:val="24"/>
        </w:rPr>
        <w:t>http://pubs.acs.org/doi/abs/10.1021/bi00865a047</w:t>
      </w:r>
    </w:p>
    <w:p w14:paraId="00AA1F61" w14:textId="5FB55674"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lastRenderedPageBreak/>
        <w:t xml:space="preserve">9. </w:t>
      </w:r>
      <w:r w:rsidRPr="00106DB5">
        <w:rPr>
          <w:rFonts w:ascii="Times New Roman" w:hAnsi="Times New Roman"/>
          <w:noProof/>
          <w:sz w:val="24"/>
        </w:rPr>
        <w:tab/>
        <w:t>Changeux J-P (2011) Allostery and the Monod-Wyman-Changeux Model After 50 Yea</w:t>
      </w:r>
      <w:r w:rsidR="000332A2">
        <w:rPr>
          <w:rFonts w:ascii="Times New Roman" w:hAnsi="Times New Roman"/>
          <w:noProof/>
          <w:sz w:val="24"/>
        </w:rPr>
        <w:t>rs. Annual review of biophysics</w:t>
      </w:r>
      <w:r w:rsidRPr="00106DB5">
        <w:rPr>
          <w:rFonts w:ascii="Times New Roman" w:hAnsi="Times New Roman"/>
          <w:noProof/>
          <w:sz w:val="24"/>
        </w:rPr>
        <w:t xml:space="preserve"> </w:t>
      </w:r>
      <w:r w:rsidR="000332A2">
        <w:rPr>
          <w:rFonts w:ascii="Times New Roman" w:hAnsi="Times New Roman"/>
          <w:noProof/>
          <w:sz w:val="24"/>
        </w:rPr>
        <w:t>41: 10</w:t>
      </w:r>
      <w:r w:rsidRPr="00106DB5">
        <w:rPr>
          <w:rFonts w:ascii="Times New Roman" w:hAnsi="Times New Roman"/>
          <w:noProof/>
          <w:sz w:val="24"/>
        </w:rPr>
        <w:t>3–1</w:t>
      </w:r>
      <w:r w:rsidR="00DE52B7">
        <w:rPr>
          <w:rFonts w:ascii="Times New Roman" w:hAnsi="Times New Roman"/>
          <w:noProof/>
          <w:sz w:val="24"/>
        </w:rPr>
        <w:t>3</w:t>
      </w:r>
      <w:r w:rsidRPr="00106DB5">
        <w:rPr>
          <w:rFonts w:ascii="Times New Roman" w:hAnsi="Times New Roman"/>
          <w:noProof/>
          <w:sz w:val="24"/>
        </w:rPr>
        <w:t>3. Available: http://www.ncbi.nlm.nih.gov/pubmed/22224598.</w:t>
      </w:r>
    </w:p>
    <w:p w14:paraId="19828303"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10. </w:t>
      </w:r>
      <w:r w:rsidRPr="00106DB5">
        <w:rPr>
          <w:rFonts w:ascii="Times New Roman" w:hAnsi="Times New Roman"/>
          <w:noProof/>
          <w:sz w:val="24"/>
        </w:rPr>
        <w:tab/>
        <w:t>Stock AM, Robinson VL, Goudreau PN (2000) Two-component signal transduction. Annual Review of Biochemistry 69: 183–215. Available: http://www.ncbi.nlm.nih.gov/pubmed/10966457.</w:t>
      </w:r>
    </w:p>
    <w:p w14:paraId="3EE8DB77"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11. </w:t>
      </w:r>
      <w:r w:rsidRPr="00106DB5">
        <w:rPr>
          <w:rFonts w:ascii="Times New Roman" w:hAnsi="Times New Roman"/>
          <w:noProof/>
          <w:sz w:val="24"/>
        </w:rPr>
        <w:tab/>
        <w:t>Perry J, Koteva K, Wright G (2011) Receptor domains of two-component signal transduction systems. Molecular Biosystems 7: 1388–1398. Available: http://www.ncbi.nlm.nih.gov/pubmed/21347487.</w:t>
      </w:r>
    </w:p>
    <w:p w14:paraId="06382D40"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12. </w:t>
      </w:r>
      <w:r w:rsidRPr="00106DB5">
        <w:rPr>
          <w:rFonts w:ascii="Times New Roman" w:hAnsi="Times New Roman"/>
          <w:noProof/>
          <w:sz w:val="24"/>
        </w:rPr>
        <w:tab/>
        <w:t>Wylie D, Stock A, Wong CY, Stock J (1988) Sensory transduction in bacterial chemotaxis involves phosphotransfer between Che proteins. Biochemical and Biophysical Research Communications 151: 891–896. Available: http://linkinghub.elsevier.com/retrieve/pii/S0006291X88803656.</w:t>
      </w:r>
    </w:p>
    <w:p w14:paraId="342CB748"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13. </w:t>
      </w:r>
      <w:r w:rsidRPr="00106DB5">
        <w:rPr>
          <w:rFonts w:ascii="Times New Roman" w:hAnsi="Times New Roman"/>
          <w:noProof/>
          <w:sz w:val="24"/>
        </w:rPr>
        <w:tab/>
        <w:t>Tawa P, Stewart RC (1994) Kinetics of CheA autophosphorylation and dephosphorylation reactions. Biochemistry 33: 7917–7924. Available: http://www.ncbi.nlm.nih.gov/pubmed/8011654.</w:t>
      </w:r>
    </w:p>
    <w:p w14:paraId="3280267D"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14. </w:t>
      </w:r>
      <w:r w:rsidRPr="00106DB5">
        <w:rPr>
          <w:rFonts w:ascii="Times New Roman" w:hAnsi="Times New Roman"/>
          <w:noProof/>
          <w:sz w:val="24"/>
        </w:rPr>
        <w:tab/>
        <w:t>Borkovich KA, Kaplan N, Hess JF, Simon MI (1989) Transmembrane signal transduction in bacterial chemotaxis involves ligand-dependent activation of phosphate group transfer. Proceedings of the National Academy of Sciences of the United States of America 86: 1208–1212. Available: http://www.pubmedcentral.nih.gov/articlerender.fcgi?artid=286655&amp;tool=pmcentrez&amp;rendertype=abstract.</w:t>
      </w:r>
    </w:p>
    <w:p w14:paraId="7951615F" w14:textId="77777777"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15. </w:t>
      </w:r>
      <w:r w:rsidRPr="00106DB5">
        <w:rPr>
          <w:rFonts w:ascii="Times New Roman" w:hAnsi="Times New Roman"/>
          <w:noProof/>
          <w:sz w:val="24"/>
        </w:rPr>
        <w:tab/>
        <w:t>Levit MN, Liu Y, Stock JB (1999) Mechanism of CheA protein kinase activation in receptor signaling complexes. Biochemistry 38: 6651–6658. Available: http://www.ncbi.nlm.nih.gov/pubmed/10350484.</w:t>
      </w:r>
    </w:p>
    <w:p w14:paraId="42118328" w14:textId="3694BDC8" w:rsidR="0029067B" w:rsidRPr="00106DB5" w:rsidRDefault="0029067B" w:rsidP="0029067B">
      <w:pPr>
        <w:pStyle w:val="NormalWeb"/>
        <w:ind w:left="640" w:hanging="640"/>
        <w:rPr>
          <w:rFonts w:ascii="Times New Roman" w:hAnsi="Times New Roman"/>
          <w:noProof/>
          <w:sz w:val="24"/>
        </w:rPr>
      </w:pPr>
      <w:r w:rsidRPr="00106DB5">
        <w:rPr>
          <w:rFonts w:ascii="Times New Roman" w:hAnsi="Times New Roman"/>
          <w:noProof/>
          <w:sz w:val="24"/>
        </w:rPr>
        <w:t xml:space="preserve">16. </w:t>
      </w:r>
      <w:r w:rsidRPr="00106DB5">
        <w:rPr>
          <w:rFonts w:ascii="Times New Roman" w:hAnsi="Times New Roman"/>
          <w:noProof/>
          <w:sz w:val="24"/>
        </w:rPr>
        <w:tab/>
        <w:t xml:space="preserve">Stock J, Da Re S (2000) Signal transduction: response regulators on and off. Current Biology 10: R420–R424. Available: </w:t>
      </w:r>
      <w:bookmarkStart w:id="0" w:name="_GoBack"/>
      <w:r w:rsidR="002B6EA2" w:rsidRPr="002B6EA2">
        <w:rPr>
          <w:rFonts w:ascii="Times New Roman" w:hAnsi="Times New Roman"/>
          <w:noProof/>
          <w:sz w:val="24"/>
        </w:rPr>
        <w:t>http://www.ncbi.nlm.nih.gov/pubmed/10837243</w:t>
      </w:r>
      <w:bookmarkEnd w:id="0"/>
      <w:r w:rsidRPr="00106DB5">
        <w:rPr>
          <w:rFonts w:ascii="Times New Roman" w:hAnsi="Times New Roman"/>
          <w:noProof/>
          <w:sz w:val="24"/>
        </w:rPr>
        <w:t xml:space="preserve"> </w:t>
      </w:r>
    </w:p>
    <w:p w14:paraId="34E162EF" w14:textId="084A2E5C" w:rsidR="0029067B" w:rsidRDefault="0029067B" w:rsidP="0029067B">
      <w:pPr>
        <w:pStyle w:val="NormalWeb"/>
        <w:ind w:left="640" w:hanging="640"/>
        <w:rPr>
          <w:rFonts w:ascii="Times New Roman" w:hAnsi="Times New Roman"/>
        </w:rPr>
      </w:pPr>
      <w:r>
        <w:rPr>
          <w:rFonts w:ascii="Times New Roman" w:hAnsi="Times New Roman"/>
          <w:highlight w:val="yellow"/>
        </w:rPr>
        <w:fldChar w:fldCharType="end"/>
      </w:r>
    </w:p>
    <w:p w14:paraId="459D36A7" w14:textId="77777777" w:rsidR="00515F34" w:rsidRDefault="00515F34"/>
    <w:sectPr w:rsidR="00515F34" w:rsidSect="00515F3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AA251" w14:textId="77777777" w:rsidR="00EA2796" w:rsidRDefault="00EA2796" w:rsidP="00374095">
      <w:r>
        <w:separator/>
      </w:r>
    </w:p>
  </w:endnote>
  <w:endnote w:type="continuationSeparator" w:id="0">
    <w:p w14:paraId="6E45099A" w14:textId="77777777" w:rsidR="00EA2796" w:rsidRDefault="00EA2796" w:rsidP="0037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57622"/>
      <w:docPartObj>
        <w:docPartGallery w:val="Page Numbers (Bottom of Page)"/>
        <w:docPartUnique/>
      </w:docPartObj>
    </w:sdtPr>
    <w:sdtEndPr>
      <w:rPr>
        <w:noProof/>
      </w:rPr>
    </w:sdtEndPr>
    <w:sdtContent>
      <w:p w14:paraId="1E613B96" w14:textId="57C7252E" w:rsidR="00EA2796" w:rsidRDefault="00EA2796">
        <w:pPr>
          <w:pStyle w:val="Footer"/>
          <w:jc w:val="center"/>
        </w:pPr>
        <w:r>
          <w:fldChar w:fldCharType="begin"/>
        </w:r>
        <w:r>
          <w:instrText xml:space="preserve"> PAGE   \* MERGEFORMAT </w:instrText>
        </w:r>
        <w:r>
          <w:fldChar w:fldCharType="separate"/>
        </w:r>
        <w:r w:rsidR="002B6EA2">
          <w:rPr>
            <w:noProof/>
          </w:rPr>
          <w:t>9</w:t>
        </w:r>
        <w:r>
          <w:rPr>
            <w:noProof/>
          </w:rPr>
          <w:fldChar w:fldCharType="end"/>
        </w:r>
      </w:p>
    </w:sdtContent>
  </w:sdt>
  <w:p w14:paraId="40000810" w14:textId="77777777" w:rsidR="00EA2796" w:rsidRDefault="00EA27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57AD8" w14:textId="77777777" w:rsidR="00EA2796" w:rsidRDefault="00EA2796" w:rsidP="00374095">
      <w:r>
        <w:separator/>
      </w:r>
    </w:p>
  </w:footnote>
  <w:footnote w:type="continuationSeparator" w:id="0">
    <w:p w14:paraId="4185F90B" w14:textId="77777777" w:rsidR="00EA2796" w:rsidRDefault="00EA2796" w:rsidP="00374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7B"/>
    <w:rsid w:val="000332A2"/>
    <w:rsid w:val="000640CA"/>
    <w:rsid w:val="000A4347"/>
    <w:rsid w:val="00176E52"/>
    <w:rsid w:val="00252CCD"/>
    <w:rsid w:val="0029067B"/>
    <w:rsid w:val="002B6EA2"/>
    <w:rsid w:val="00335A67"/>
    <w:rsid w:val="00374095"/>
    <w:rsid w:val="0038059A"/>
    <w:rsid w:val="004426EF"/>
    <w:rsid w:val="00515F34"/>
    <w:rsid w:val="00693B0D"/>
    <w:rsid w:val="0099107A"/>
    <w:rsid w:val="00DE52B7"/>
    <w:rsid w:val="00E34630"/>
    <w:rsid w:val="00EA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79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9067B"/>
    <w:rPr>
      <w:rFonts w:ascii="Lucida Grande" w:hAnsi="Lucida Grande" w:cs="Lucida Grande"/>
      <w:sz w:val="18"/>
      <w:szCs w:val="18"/>
    </w:rPr>
  </w:style>
  <w:style w:type="paragraph" w:styleId="BalloonText">
    <w:name w:val="Balloon Text"/>
    <w:basedOn w:val="Normal"/>
    <w:link w:val="BalloonTextChar"/>
    <w:uiPriority w:val="99"/>
    <w:semiHidden/>
    <w:unhideWhenUsed/>
    <w:rsid w:val="0029067B"/>
    <w:rPr>
      <w:rFonts w:ascii="Lucida Grande" w:hAnsi="Lucida Grande" w:cs="Lucida Grande"/>
      <w:sz w:val="18"/>
      <w:szCs w:val="18"/>
    </w:rPr>
  </w:style>
  <w:style w:type="character" w:customStyle="1" w:styleId="HeaderChar">
    <w:name w:val="Header Char"/>
    <w:basedOn w:val="DefaultParagraphFont"/>
    <w:link w:val="Header"/>
    <w:uiPriority w:val="99"/>
    <w:rsid w:val="0029067B"/>
  </w:style>
  <w:style w:type="paragraph" w:styleId="Header">
    <w:name w:val="header"/>
    <w:basedOn w:val="Normal"/>
    <w:link w:val="HeaderChar"/>
    <w:uiPriority w:val="99"/>
    <w:unhideWhenUsed/>
    <w:rsid w:val="0029067B"/>
    <w:pPr>
      <w:tabs>
        <w:tab w:val="center" w:pos="4680"/>
        <w:tab w:val="right" w:pos="9360"/>
      </w:tabs>
    </w:pPr>
  </w:style>
  <w:style w:type="character" w:customStyle="1" w:styleId="FooterChar">
    <w:name w:val="Footer Char"/>
    <w:basedOn w:val="DefaultParagraphFont"/>
    <w:link w:val="Footer"/>
    <w:uiPriority w:val="99"/>
    <w:rsid w:val="0029067B"/>
  </w:style>
  <w:style w:type="paragraph" w:styleId="Footer">
    <w:name w:val="footer"/>
    <w:basedOn w:val="Normal"/>
    <w:link w:val="FooterChar"/>
    <w:uiPriority w:val="99"/>
    <w:unhideWhenUsed/>
    <w:rsid w:val="0029067B"/>
    <w:pPr>
      <w:tabs>
        <w:tab w:val="center" w:pos="4680"/>
        <w:tab w:val="right" w:pos="9360"/>
      </w:tabs>
    </w:pPr>
  </w:style>
  <w:style w:type="paragraph" w:styleId="NormalWeb">
    <w:name w:val="Normal (Web)"/>
    <w:basedOn w:val="Normal"/>
    <w:uiPriority w:val="99"/>
    <w:unhideWhenUsed/>
    <w:rsid w:val="002906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9067B"/>
    <w:rPr>
      <w:rFonts w:ascii="Lucida Grande" w:hAnsi="Lucida Grande" w:cs="Lucida Grande"/>
      <w:sz w:val="18"/>
      <w:szCs w:val="18"/>
    </w:rPr>
  </w:style>
  <w:style w:type="paragraph" w:styleId="BalloonText">
    <w:name w:val="Balloon Text"/>
    <w:basedOn w:val="Normal"/>
    <w:link w:val="BalloonTextChar"/>
    <w:uiPriority w:val="99"/>
    <w:semiHidden/>
    <w:unhideWhenUsed/>
    <w:rsid w:val="0029067B"/>
    <w:rPr>
      <w:rFonts w:ascii="Lucida Grande" w:hAnsi="Lucida Grande" w:cs="Lucida Grande"/>
      <w:sz w:val="18"/>
      <w:szCs w:val="18"/>
    </w:rPr>
  </w:style>
  <w:style w:type="character" w:customStyle="1" w:styleId="HeaderChar">
    <w:name w:val="Header Char"/>
    <w:basedOn w:val="DefaultParagraphFont"/>
    <w:link w:val="Header"/>
    <w:uiPriority w:val="99"/>
    <w:rsid w:val="0029067B"/>
  </w:style>
  <w:style w:type="paragraph" w:styleId="Header">
    <w:name w:val="header"/>
    <w:basedOn w:val="Normal"/>
    <w:link w:val="HeaderChar"/>
    <w:uiPriority w:val="99"/>
    <w:unhideWhenUsed/>
    <w:rsid w:val="0029067B"/>
    <w:pPr>
      <w:tabs>
        <w:tab w:val="center" w:pos="4680"/>
        <w:tab w:val="right" w:pos="9360"/>
      </w:tabs>
    </w:pPr>
  </w:style>
  <w:style w:type="character" w:customStyle="1" w:styleId="FooterChar">
    <w:name w:val="Footer Char"/>
    <w:basedOn w:val="DefaultParagraphFont"/>
    <w:link w:val="Footer"/>
    <w:uiPriority w:val="99"/>
    <w:rsid w:val="0029067B"/>
  </w:style>
  <w:style w:type="paragraph" w:styleId="Footer">
    <w:name w:val="footer"/>
    <w:basedOn w:val="Normal"/>
    <w:link w:val="FooterChar"/>
    <w:uiPriority w:val="99"/>
    <w:unhideWhenUsed/>
    <w:rsid w:val="0029067B"/>
    <w:pPr>
      <w:tabs>
        <w:tab w:val="center" w:pos="4680"/>
        <w:tab w:val="right" w:pos="9360"/>
      </w:tabs>
    </w:pPr>
  </w:style>
  <w:style w:type="paragraph" w:styleId="NormalWeb">
    <w:name w:val="Normal (Web)"/>
    <w:basedOn w:val="Normal"/>
    <w:uiPriority w:val="99"/>
    <w:unhideWhenUsed/>
    <w:rsid w:val="002906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8863</Words>
  <Characters>50523</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lab</dc:creator>
  <cp:keywords/>
  <dc:description/>
  <cp:lastModifiedBy>Tyson lab</cp:lastModifiedBy>
  <cp:revision>13</cp:revision>
  <cp:lastPrinted>2013-04-30T15:20:00Z</cp:lastPrinted>
  <dcterms:created xsi:type="dcterms:W3CDTF">2013-04-30T15:03:00Z</dcterms:created>
  <dcterms:modified xsi:type="dcterms:W3CDTF">2013-08-07T21:14:00Z</dcterms:modified>
</cp:coreProperties>
</file>