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3402"/>
        <w:gridCol w:w="1417"/>
        <w:gridCol w:w="1276"/>
        <w:gridCol w:w="1320"/>
      </w:tblGrid>
      <w:tr w:rsidR="00DA41BD" w:rsidTr="00AA4DB3">
        <w:tc>
          <w:tcPr>
            <w:tcW w:w="1101" w:type="dxa"/>
            <w:vAlign w:val="center"/>
          </w:tcPr>
          <w:p w:rsidR="00DA41BD" w:rsidRPr="005C29CC" w:rsidRDefault="00DA41B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ID</w:t>
            </w:r>
          </w:p>
        </w:tc>
        <w:tc>
          <w:tcPr>
            <w:tcW w:w="3402" w:type="dxa"/>
            <w:vAlign w:val="center"/>
          </w:tcPr>
          <w:p w:rsidR="00DA41BD" w:rsidRPr="005C29CC" w:rsidRDefault="00DA41B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name</w:t>
            </w:r>
          </w:p>
        </w:tc>
        <w:tc>
          <w:tcPr>
            <w:tcW w:w="1417" w:type="dxa"/>
            <w:vAlign w:val="center"/>
          </w:tcPr>
          <w:p w:rsidR="00DA41BD" w:rsidRPr="00B74E61" w:rsidRDefault="00DA41BD" w:rsidP="00AA4DB3">
            <w:pPr>
              <w:spacing w:before="2" w:after="2"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GWASRank</w:t>
            </w:r>
            <w:proofErr w:type="spellEnd"/>
          </w:p>
        </w:tc>
        <w:tc>
          <w:tcPr>
            <w:tcW w:w="1276" w:type="dxa"/>
            <w:vAlign w:val="center"/>
          </w:tcPr>
          <w:p w:rsidR="00DA41BD" w:rsidRPr="00B74E61" w:rsidRDefault="00DA41B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B74E61">
              <w:rPr>
                <w:rFonts w:ascii="Arial" w:hAnsi="Arial"/>
                <w:b/>
                <w:sz w:val="20"/>
                <w:szCs w:val="22"/>
              </w:rPr>
              <w:t>BootRank</w:t>
            </w:r>
            <w:proofErr w:type="spellEnd"/>
          </w:p>
        </w:tc>
        <w:tc>
          <w:tcPr>
            <w:tcW w:w="1320" w:type="dxa"/>
            <w:vAlign w:val="center"/>
          </w:tcPr>
          <w:p w:rsidR="00DA41BD" w:rsidRPr="005C29CC" w:rsidRDefault="00DA41B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Supporting reference</w:t>
            </w:r>
          </w:p>
        </w:tc>
      </w:tr>
      <w:tr w:rsidR="00DA41BD" w:rsidTr="00AA4DB3">
        <w:tc>
          <w:tcPr>
            <w:tcW w:w="1101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BE11F9">
              <w:rPr>
                <w:rFonts w:ascii="Arial" w:hAnsi="Arial"/>
                <w:sz w:val="20"/>
                <w:szCs w:val="22"/>
              </w:rPr>
              <w:t>hsa00510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N-Glycan biosynthesis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0.00965</w:t>
            </w:r>
          </w:p>
        </w:tc>
        <w:tc>
          <w:tcPr>
            <w:tcW w:w="1276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Tr="00AA4DB3">
        <w:tc>
          <w:tcPr>
            <w:tcW w:w="1101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BE11F9">
              <w:rPr>
                <w:rFonts w:ascii="Arial" w:hAnsi="Arial"/>
                <w:sz w:val="20"/>
                <w:szCs w:val="22"/>
              </w:rPr>
              <w:t>hsa04612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Antigen processing and presentation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0.00291</w:t>
            </w:r>
          </w:p>
        </w:tc>
        <w:tc>
          <w:tcPr>
            <w:tcW w:w="1276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Tr="00AA4DB3">
        <w:tc>
          <w:tcPr>
            <w:tcW w:w="1101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BE11F9">
              <w:rPr>
                <w:rFonts w:ascii="Arial" w:hAnsi="Arial"/>
                <w:sz w:val="20"/>
                <w:szCs w:val="22"/>
              </w:rPr>
              <w:t>hsa00640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BE11F9">
              <w:rPr>
                <w:rFonts w:ascii="Arial" w:hAnsi="Arial"/>
                <w:sz w:val="20"/>
                <w:szCs w:val="22"/>
              </w:rPr>
              <w:t>Propanoate</w:t>
            </w:r>
            <w:proofErr w:type="spellEnd"/>
            <w:r w:rsidRPr="00BE11F9">
              <w:rPr>
                <w:rFonts w:ascii="Arial" w:hAnsi="Arial"/>
                <w:sz w:val="20"/>
                <w:szCs w:val="22"/>
              </w:rPr>
              <w:t xml:space="preserve"> metabolism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0.000644</w:t>
            </w:r>
          </w:p>
        </w:tc>
        <w:tc>
          <w:tcPr>
            <w:tcW w:w="1320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Tr="00AA4DB3">
        <w:tc>
          <w:tcPr>
            <w:tcW w:w="1101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BE11F9">
              <w:rPr>
                <w:rFonts w:ascii="Arial" w:hAnsi="Arial"/>
                <w:sz w:val="20"/>
                <w:szCs w:val="22"/>
              </w:rPr>
              <w:t>hsa04914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Progesterone-mediated oocyte maturation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0.00155</w:t>
            </w:r>
          </w:p>
        </w:tc>
        <w:tc>
          <w:tcPr>
            <w:tcW w:w="1320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Tr="00AA4DB3">
        <w:tc>
          <w:tcPr>
            <w:tcW w:w="1101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BE11F9">
              <w:rPr>
                <w:rFonts w:ascii="Arial" w:hAnsi="Arial"/>
                <w:sz w:val="20"/>
                <w:szCs w:val="22"/>
              </w:rPr>
              <w:t>hsa04010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MAPK signaling pathway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BE11F9">
              <w:rPr>
                <w:rFonts w:ascii="Arial" w:hAnsi="Arial"/>
                <w:sz w:val="20"/>
                <w:szCs w:val="22"/>
              </w:rPr>
              <w:t>0.0016</w:t>
            </w:r>
          </w:p>
        </w:tc>
        <w:tc>
          <w:tcPr>
            <w:tcW w:w="1320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AECC4350-3DCF-484C-812D-0E02DC4EF1CE&lt;/uuid&gt;&lt;priority&gt;56&lt;/priority&gt;&lt;publications&gt;&lt;publication&gt;&lt;uuid&gt;EF8D6B83-15B6-439A-B88E-E3F2B5B040E3&lt;/uuid&gt;&lt;volume&gt;4&lt;/volume&gt;&lt;accepted_date&gt;99200910301200000000222000&lt;/accepted_date&gt;&lt;doi&gt;10.1371/journal.pone.0008068&lt;/doi&gt;&lt;startpage&gt;e8068&lt;/startpage&gt;&lt;publication_date&gt;99200900001200000000200000&lt;/publication_date&gt;&lt;url&gt;http://eutils.ncbi.nlm.nih.gov/entrez/eutils/elink.fcgi?dbfrom=pubmed&amp;amp;id=19956648&amp;amp;retmode=ref&amp;amp;cmd=prlinks&lt;/url&gt;&lt;type&gt;400&lt;/type&gt;&lt;title&gt;Pathway analysis of GWAS provides new insights into genetic susceptibility to 3 inflammatory diseases.&lt;/title&gt;&lt;location&gt;200,9,51.4987467,-0.1744551&lt;/location&gt;&lt;submission_date&gt;99200908201200000000222000&lt;/submission_date&gt;&lt;number&gt;11&lt;/number&gt;&lt;institution&gt;Division of Medicine, Department of Paediatrics, Imperial College London, London, United Kingdom.&lt;/institution&gt;&lt;subtype&gt;400&lt;/subtype&gt;&lt;bundle&gt;&lt;publication&gt;&lt;publisher&gt;Public Library of Science&lt;/publisher&gt;&lt;url&gt;http://www.plosone.org/&lt;/url&gt;&lt;title&gt;PLoS ONE&lt;/title&gt;&lt;type&gt;-100&lt;/type&gt;&lt;subtype&gt;-100&lt;/subtype&gt;&lt;uuid&gt;6392A7DB-BB81-4626-98C8-A40260CFC55C&lt;/uuid&gt;&lt;/publication&gt;&lt;/bundle&gt;&lt;authors&gt;&lt;author&gt;&lt;firstName&gt;Hariklia&lt;/firstName&gt;&lt;lastName&gt;Eleftherohorinou&lt;/lastName&gt;&lt;/author&gt;&lt;author&gt;&lt;firstName&gt;Victoria&lt;/firstName&gt;&lt;lastName&gt;Wright&lt;/lastName&gt;&lt;/author&gt;&lt;author&gt;&lt;firstName&gt;Clive&lt;/firstName&gt;&lt;lastName&gt;Hoggart&lt;/lastName&gt;&lt;/author&gt;&lt;author&gt;&lt;firstName&gt;Anna-Liisa&lt;/firstName&gt;&lt;lastName&gt;Hartikainen&lt;/lastName&gt;&lt;/author&gt;&lt;author&gt;&lt;firstName&gt;Marjo-Riitta&lt;/firstName&gt;&lt;lastName&gt;Jarvelin&lt;/lastName&gt;&lt;/author&gt;&lt;author&gt;&lt;firstName&gt;David&lt;/firstName&gt;&lt;lastName&gt;Balding&lt;/lastName&gt;&lt;/author&gt;&lt;author&gt;&lt;firstName&gt;Lachlan&lt;/firstName&gt;&lt;lastName&gt;Coin&lt;/lastName&gt;&lt;/author&gt;&lt;author&gt;&lt;firstName&gt;Michael&lt;/firstName&gt;&lt;lastName&gt;Levin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[36]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hsa05020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Prion diseases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0.00758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hsa00290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32FC5">
              <w:rPr>
                <w:rFonts w:ascii="Arial" w:hAnsi="Arial"/>
                <w:sz w:val="20"/>
                <w:szCs w:val="22"/>
              </w:rPr>
              <w:t>Valine</w:t>
            </w:r>
            <w:proofErr w:type="spellEnd"/>
            <w:r w:rsidRPr="00C32FC5">
              <w:rPr>
                <w:rFonts w:ascii="Arial" w:hAnsi="Arial"/>
                <w:sz w:val="20"/>
                <w:szCs w:val="22"/>
              </w:rPr>
              <w:t xml:space="preserve">, </w:t>
            </w:r>
            <w:proofErr w:type="spellStart"/>
            <w:r w:rsidRPr="00C32FC5">
              <w:rPr>
                <w:rFonts w:ascii="Arial" w:hAnsi="Arial"/>
                <w:sz w:val="20"/>
                <w:szCs w:val="22"/>
              </w:rPr>
              <w:t>leucine</w:t>
            </w:r>
            <w:proofErr w:type="spellEnd"/>
            <w:r w:rsidRPr="00C32FC5">
              <w:rPr>
                <w:rFonts w:ascii="Arial" w:hAnsi="Arial"/>
                <w:sz w:val="20"/>
                <w:szCs w:val="22"/>
              </w:rPr>
              <w:t xml:space="preserve"> and isoleucine biosynthesis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0.00761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D32F761E-9522-4CE6-9235-EE51AECCA851&lt;/uuid&gt;&lt;priority&gt;57&lt;/priority&gt;&lt;publications&gt;&lt;publication&gt;&lt;uuid&gt;C6D6C1D8-F596-4CF3-BDA8-2B3DC64B0055&lt;/uuid&gt;&lt;volume&gt;103&lt;/volume&gt;&lt;accepted_date&gt;99201105011200000000222000&lt;/accepted_date&gt;&lt;doi&gt;10.1016/j.ymgme.2011.05.002&lt;/doi&gt;&lt;startpage&gt;406&lt;/startpage&gt;&lt;revision_date&gt;99201105011200000000222000&lt;/revision_date&gt;&lt;publication_date&gt;99201108001200000000220000&lt;/publication_date&gt;&lt;url&gt;http://eutils.ncbi.nlm.nih.gov/entrez/eutils/elink.fcgi?dbfrom=pubmed&amp;amp;id=21636301&amp;amp;retmode=ref&amp;amp;cmd=prlinks&lt;/url&gt;&lt;type&gt;400&lt;/type&gt;&lt;title&gt;Time-dependent changes in the plasma amino acid concentration in diabetes mellitus.&lt;/title&gt;&lt;location&gt;200,5,32.7960678,130.7119076&lt;/location&gt;&lt;submission_date&gt;99201103181200000000222000&lt;/submission_date&gt;&lt;number&gt;4&lt;/number&gt;&lt;institution&gt;Department of Pediatrics, Graduate School of Medical Sciences, Kumamoto University, 1-1-1 Honjo, Kumamoto, Kumamoto 860-8556, Japan.&lt;/institution&gt;&lt;subtype&gt;400&lt;/subtype&gt;&lt;endpage&gt;409&lt;/endpage&gt;&lt;bundle&gt;&lt;publication&gt;&lt;title&gt;Molecular genetics and metabolism&lt;/title&gt;&lt;type&gt;-100&lt;/type&gt;&lt;subtype&gt;-100&lt;/subtype&gt;&lt;uuid&gt;618A83F1-6AF0-439A-B379-1C3CB5D51771&lt;/uuid&gt;&lt;/publication&gt;&lt;/bundle&gt;&lt;authors&gt;&lt;author&gt;&lt;firstName&gt;Taiga&lt;/firstName&gt;&lt;lastName&gt;Mochida&lt;/lastName&gt;&lt;/author&gt;&lt;author&gt;&lt;firstName&gt;Takayuki&lt;/firstName&gt;&lt;lastName&gt;Tanaka&lt;/lastName&gt;&lt;/author&gt;&lt;author&gt;&lt;firstName&gt;Yasuko&lt;/firstName&gt;&lt;lastName&gt;Shiraki&lt;/lastName&gt;&lt;/author&gt;&lt;author&gt;&lt;firstName&gt;Hiroko&lt;/firstName&gt;&lt;lastName&gt;Tajiri&lt;/lastName&gt;&lt;/author&gt;&lt;author&gt;&lt;firstName&gt;Shirou&lt;/firstName&gt;&lt;lastName&gt;Matsumoto&lt;/lastName&gt;&lt;/author&gt;&lt;author&gt;&lt;firstName&gt;Kazutaka&lt;/firstName&gt;&lt;lastName&gt;Shimbo&lt;/lastName&gt;&lt;/author&gt;&lt;author&gt;&lt;firstName&gt;Toshihiko&lt;/firstName&gt;&lt;lastName&gt;Ando&lt;/lastName&gt;&lt;/author&gt;&lt;author&gt;&lt;firstName&gt;Kimitoshi&lt;/firstName&gt;&lt;lastName&gt;Nakamura&lt;/lastName&gt;&lt;/author&gt;&lt;author&gt;&lt;firstName&gt;Masahiro&lt;/firstName&gt;&lt;lastName&gt;Okamoto&lt;/lastName&gt;&lt;/author&gt;&lt;author&gt;&lt;firstName&gt;Fumio&lt;/firstName&gt;&lt;lastName&gt;Endo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[33]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hsa05214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32FC5">
              <w:rPr>
                <w:rFonts w:ascii="Arial" w:hAnsi="Arial"/>
                <w:sz w:val="20"/>
                <w:szCs w:val="22"/>
              </w:rPr>
              <w:t>Glioma</w:t>
            </w:r>
            <w:proofErr w:type="spellEnd"/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0.0129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hsa04062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Chemokine signaling pathway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0.0138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6C89DE69-ABD4-4C37-B6D2-EDC8ED07F1EF&lt;/uuid&gt;&lt;priority&gt;58&lt;/priority&gt;&lt;publications&gt;&lt;publication&gt;&lt;uuid&gt;F3585C94-060F-49AF-9681-9624DF5EE364&lt;/uuid&gt;&lt;volume&gt;23&lt;/volume&gt;&lt;doi&gt;10.1111/j.1464-5491.2005.01743.x&lt;/doi&gt;&lt;startpage&gt;156&lt;/startpage&gt;&lt;publication_date&gt;99200602001200000000220000&lt;/publication_date&gt;&lt;url&gt;http://eutils.ncbi.nlm.nih.gov/entrez/eutils/elink.fcgi?dbfrom=pubmed&amp;amp;id=16433713&amp;amp;retmode=ref&amp;amp;cmd=prlinks&lt;/url&gt;&lt;type&gt;400&lt;/type&gt;&lt;title&gt;Altered chemokine levels in individuals at risk of Type 1 diabetes mellitus.&lt;/title&gt;&lt;location&gt;200,9,51.1924647,6.7931812&lt;/location&gt;&lt;institution&gt;German Diabetes Clinic, German Diabetes Center, Leibniz Institute at the Heinrich-Heine-University, Düsseldorf, Germany.&lt;/institution&gt;&lt;number&gt;2&lt;/number&gt;&lt;subtype&gt;400&lt;/subtype&gt;&lt;endpage&gt;163&lt;/endpage&gt;&lt;bundle&gt;&lt;publication&gt;&lt;title&gt;Diabetic medicine : a journal of the British Diabetic Association&lt;/title&gt;&lt;type&gt;-100&lt;/type&gt;&lt;subtype&gt;-100&lt;/subtype&gt;&lt;uuid&gt;7BD9C74E-7A60-4DE6-ADBF-458264F4B8D9&lt;/uuid&gt;&lt;/publication&gt;&lt;/bundle&gt;&lt;authors&gt;&lt;author&gt;&lt;firstName&gt;P&lt;/firstName&gt;&lt;lastName&gt;Hanifi-Moghaddam&lt;/lastName&gt;&lt;/author&gt;&lt;author&gt;&lt;firstName&gt;S&lt;/firstName&gt;&lt;lastName&gt;Kappler&lt;/lastName&gt;&lt;/author&gt;&lt;author&gt;&lt;firstName&gt;J&lt;/firstName&gt;&lt;lastName&gt;Seissler&lt;/lastName&gt;&lt;/author&gt;&lt;author&gt;&lt;firstName&gt;S&lt;/firstName&gt;&lt;lastName&gt;Müller-Scholze&lt;/lastName&gt;&lt;/author&gt;&lt;author&gt;&lt;firstName&gt;S&lt;/firstName&gt;&lt;lastName&gt;Martin&lt;/lastName&gt;&lt;/author&gt;&lt;author&gt;&lt;firstName&gt;B&lt;/firstName&gt;&lt;middleNames&gt;O&lt;/middleNames&gt;&lt;lastName&gt;Roep&lt;/lastName&gt;&lt;/author&gt;&lt;author&gt;&lt;firstName&gt;K&lt;/firstName&gt;&lt;lastName&gt;Strassburger&lt;/lastName&gt;&lt;/author&gt;&lt;author&gt;&lt;firstName&gt;H&lt;/firstName&gt;&lt;lastName&gt;Kolb&lt;/lastName&gt;&lt;/author&gt;&lt;author&gt;&lt;firstName&gt;N&lt;/firstName&gt;&lt;middleNames&gt;C&lt;/middleNames&gt;&lt;lastName&gt;Schloot&lt;/lastName&gt;&lt;/author&gt;&lt;/authors&gt;&lt;/publication&gt;&lt;publication&gt;&lt;volume&gt;110&lt;/volume&gt;&lt;publication_date&gt;99200212011200000000222000&lt;/publication_date&gt;&lt;number&gt;11&lt;/number&gt;&lt;doi&gt;10.1172/JCI15547&lt;/doi&gt;&lt;startpage&gt;1675&lt;/startpage&gt;&lt;title&gt;CCR4-bearing T cells participate in autoimmune diabetes&lt;/title&gt;&lt;uuid&gt;ECF74C97-F135-4378-B41B-7665DF896943&lt;/uuid&gt;&lt;subtype&gt;400&lt;/subtype&gt;&lt;endpage&gt;1686&lt;/endpage&gt;&lt;type&gt;400&lt;/type&gt;&lt;url&gt;http://www.jci.org/articles/view/15547&lt;/url&gt;&lt;bundle&gt;&lt;publication&gt;&lt;title&gt;Journal of Clinical Investigation&lt;/title&gt;&lt;type&gt;-100&lt;/type&gt;&lt;subtype&gt;-100&lt;/subtype&gt;&lt;uuid&gt;F6374624-A189-4AA6-B628-B2DCCA4997E3&lt;/uuid&gt;&lt;/publication&gt;&lt;/bundle&gt;&lt;authors&gt;&lt;author&gt;&lt;firstName&gt;Soon&lt;/firstName&gt;&lt;middleNames&gt;H&lt;/middleNames&gt;&lt;lastName&gt;Kim&lt;/lastName&gt;&lt;/author&gt;&lt;author&gt;&lt;firstName&gt;Mary&lt;/firstName&gt;&lt;middleNames&gt;M&lt;/middleNames&gt;&lt;lastName&gt;Cleary&lt;/lastName&gt;&lt;/author&gt;&lt;author&gt;&lt;firstName&gt;Howard&lt;/firstName&gt;&lt;middleNames&gt;S&lt;/middleNames&gt;&lt;lastName&gt;Fox&lt;/lastName&gt;&lt;/author&gt;&lt;author&gt;&lt;firstName&gt;David&lt;/firstName&gt;&lt;lastName&gt;Chantry&lt;/lastName&gt;&lt;/author&gt;&lt;author&gt;&lt;firstName&gt;Nora&lt;/firstName&gt;&lt;lastName&gt;Sarvetnick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[34,35]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hsa04920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32FC5">
              <w:rPr>
                <w:rFonts w:ascii="Arial" w:hAnsi="Arial"/>
                <w:sz w:val="20"/>
                <w:szCs w:val="22"/>
              </w:rPr>
              <w:t>Adipocytokine</w:t>
            </w:r>
            <w:proofErr w:type="spellEnd"/>
            <w:r w:rsidRPr="00C32FC5">
              <w:rPr>
                <w:rFonts w:ascii="Arial" w:hAnsi="Arial"/>
                <w:sz w:val="20"/>
                <w:szCs w:val="22"/>
              </w:rPr>
              <w:t xml:space="preserve"> signaling pathway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0.0211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hsa04664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Fc epsilon RI signaling pathway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0.0221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hsa04976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Bile secretion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0.0247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hsa04722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32FC5">
              <w:rPr>
                <w:rFonts w:ascii="Arial" w:hAnsi="Arial"/>
                <w:sz w:val="20"/>
                <w:szCs w:val="22"/>
              </w:rPr>
              <w:t>Neurotrophin</w:t>
            </w:r>
            <w:proofErr w:type="spellEnd"/>
            <w:r w:rsidRPr="00C32FC5">
              <w:rPr>
                <w:rFonts w:ascii="Arial" w:hAnsi="Arial"/>
                <w:sz w:val="20"/>
                <w:szCs w:val="22"/>
              </w:rPr>
              <w:t xml:space="preserve"> signaling pathway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0.03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hsa04114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Oocyte meiosis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0.0327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DA41BD" w:rsidRPr="00C32FC5" w:rsidTr="00AA4DB3">
        <w:tc>
          <w:tcPr>
            <w:tcW w:w="1101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32FC5">
              <w:rPr>
                <w:rFonts w:ascii="Arial" w:hAnsi="Arial"/>
                <w:sz w:val="20"/>
                <w:szCs w:val="22"/>
              </w:rPr>
              <w:t>hsa00300</w:t>
            </w:r>
            <w:proofErr w:type="gramEnd"/>
          </w:p>
        </w:tc>
        <w:tc>
          <w:tcPr>
            <w:tcW w:w="3402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Lysine biosynthesis</w:t>
            </w:r>
          </w:p>
        </w:tc>
        <w:tc>
          <w:tcPr>
            <w:tcW w:w="1417" w:type="dxa"/>
            <w:vAlign w:val="bottom"/>
          </w:tcPr>
          <w:p w:rsidR="00DA41BD" w:rsidRPr="00BE11F9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32FC5">
              <w:rPr>
                <w:rFonts w:ascii="Arial" w:hAnsi="Arial"/>
                <w:sz w:val="20"/>
                <w:szCs w:val="22"/>
              </w:rPr>
              <w:t>0.0332</w:t>
            </w:r>
          </w:p>
        </w:tc>
        <w:tc>
          <w:tcPr>
            <w:tcW w:w="1320" w:type="dxa"/>
            <w:vAlign w:val="center"/>
          </w:tcPr>
          <w:p w:rsidR="00DA41BD" w:rsidRPr="00C32FC5" w:rsidRDefault="00DA41BD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BD"/>
    <w:rsid w:val="00725AE5"/>
    <w:rsid w:val="00C75B86"/>
    <w:rsid w:val="00D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B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1B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B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1B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6379</Characters>
  <Application>Microsoft Macintosh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2013-06-13T17:47:00Z</dcterms:created>
  <dcterms:modified xsi:type="dcterms:W3CDTF">2013-06-13T17:48:00Z</dcterms:modified>
</cp:coreProperties>
</file>