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78E" w:rsidRPr="00C6778E" w:rsidRDefault="00D9178D" w:rsidP="00C6778E">
      <w:pPr>
        <w:pStyle w:val="Title"/>
        <w:rPr>
          <w:b/>
        </w:rPr>
      </w:pPr>
      <w:r>
        <w:rPr>
          <w:b/>
        </w:rPr>
        <w:t>Test set non-essential inconsistencies</w:t>
      </w:r>
    </w:p>
    <w:p w:rsidR="00A9393A" w:rsidRDefault="00A9393A" w:rsidP="00A9393A">
      <w:pPr>
        <w:spacing w:before="0" w:after="120"/>
        <w:jc w:val="left"/>
      </w:pPr>
      <w:r>
        <w:rPr>
          <w:shd w:val="clear" w:color="auto" w:fill="FFFFFF"/>
        </w:rPr>
        <w:t xml:space="preserve">We identified 19 </w:t>
      </w:r>
      <w:r>
        <w:t xml:space="preserve">inconsistencies in the test set where the model predicted inviability and experimental data </w:t>
      </w:r>
      <w:r>
        <w:rPr>
          <w:shd w:val="clear" w:color="auto" w:fill="FFFFFF"/>
        </w:rPr>
        <w:fldChar w:fldCharType="begin"/>
      </w:r>
      <w:r>
        <w:rPr>
          <w:shd w:val="clear" w:color="auto" w:fill="FFFFFF"/>
        </w:rPr>
        <w:instrText xml:space="preserve"> ADDIN EN.CITE &lt;EndNote&gt;&lt;Cite&gt;&lt;Author&gt;Colot&lt;/Author&gt;&lt;Year&gt;2006&lt;/Year&gt;&lt;RecNum&gt;78&lt;/RecNum&gt;&lt;DisplayText&gt;[79]&lt;/DisplayText&gt;&lt;record&gt;&lt;rec-number&gt;78&lt;/rec-number&gt;&lt;foreign-keys&gt;&lt;key app="EN" db-id="ft0esseaxw9pdfepvsavwaeaadaa55w0200z"&gt;78&lt;/key&gt;&lt;/foreign-keys&gt;&lt;ref-type name="Journal Article"&gt;17&lt;/ref-type&gt;&lt;contributors&gt;&lt;authors&gt;&lt;author&gt;Colot, Hildur&lt;/author&gt;&lt;author&gt;Park, Gyungsoon&lt;/author&gt;&lt;author&gt;Turner, Gloria&lt;/author&gt;&lt;author&gt;Ringelberg, Carol&lt;/author&gt;&lt;author&gt;Crew, Christopher&lt;/author&gt;&lt;author&gt;Litvinkova, Liubov&lt;/author&gt;&lt;author&gt;Weiss, Richard&lt;/author&gt;&lt;author&gt;Borkovich, Katherine&lt;/author&gt;&lt;author&gt;Dunlap, Jay&lt;/author&gt;&lt;/authors&gt;&lt;/contributors&gt;&lt;titles&gt;&lt;title&gt;A high-throughput gene knockout procedure for Neurospora reveals functions for multiple transcription factors&lt;/title&gt;&lt;secondary-title&gt;Proceedings of the National Academy of Sciences&lt;/secondary-title&gt;&lt;/titles&gt;&lt;periodical&gt;&lt;full-title&gt;Proceedings of the National Academy of Sciences&lt;/full-title&gt;&lt;/periodical&gt;&lt;pages&gt;10352-10357&lt;/pages&gt;&lt;volume&gt;103&lt;/volume&gt;&lt;number&gt;27&lt;/number&gt;&lt;keywords&gt;&lt;keyword&gt;gene-ko&lt;/keyword&gt;&lt;keyword&gt;neurospora&lt;/keyword&gt;&lt;/keywords&gt;&lt;dates&gt;&lt;year&gt;2006&lt;/year&gt;&lt;/dates&gt;&lt;publisher&gt;National Academy of Sciences&lt;/publisher&gt;&lt;isbn&gt;1091-6490&lt;/isbn&gt;&lt;urls&gt;&lt;related-urls&gt;&lt;url&gt;citeulike-article-id:2206548&lt;/url&gt;&lt;url&gt;http://dx.doi.org/10.1073/pnas.0601456103&lt;/url&gt;&lt;/related-urls&gt;&lt;/urls&gt;&lt;/record&gt;&lt;/Cite&gt;&lt;/EndNote&gt;</w:instrText>
      </w:r>
      <w:r>
        <w:rPr>
          <w:shd w:val="clear" w:color="auto" w:fill="FFFFFF"/>
        </w:rPr>
        <w:fldChar w:fldCharType="separate"/>
      </w:r>
      <w:r w:rsidR="00E2320F">
        <w:rPr>
          <w:noProof/>
          <w:shd w:val="clear" w:color="auto" w:fill="FFFFFF"/>
        </w:rPr>
        <w:t>[1]</w:t>
      </w:r>
      <w:r>
        <w:rPr>
          <w:shd w:val="clear" w:color="auto" w:fill="FFFFFF"/>
        </w:rPr>
        <w:fldChar w:fldCharType="end"/>
      </w:r>
      <w:r>
        <w:rPr>
          <w:shd w:val="clear" w:color="auto" w:fill="FFFFFF"/>
        </w:rPr>
        <w:t xml:space="preserve"> indicated viability</w:t>
      </w:r>
      <w:r>
        <w:t xml:space="preserve">. For some of these inconsistencies, either the predicted essential function was not required for growth, or an unknown gene can perform the same function. For example, five knockouts, </w:t>
      </w:r>
      <w:r>
        <w:sym w:font="Symbol" w:char="F044"/>
      </w:r>
      <w:r w:rsidRPr="00CE6D9C">
        <w:rPr>
          <w:i/>
        </w:rPr>
        <w:t>rg-1</w:t>
      </w:r>
      <w:r>
        <w:t xml:space="preserve">, </w:t>
      </w:r>
      <w:r>
        <w:sym w:font="Symbol" w:char="F044"/>
      </w:r>
      <w:r w:rsidRPr="00CE6D9C">
        <w:rPr>
          <w:i/>
        </w:rPr>
        <w:t>glp-1</w:t>
      </w:r>
      <w:r>
        <w:t xml:space="preserve">, </w:t>
      </w:r>
      <w:r>
        <w:sym w:font="Symbol" w:char="F044"/>
      </w:r>
      <w:r w:rsidRPr="00110F62">
        <w:rPr>
          <w:i/>
        </w:rPr>
        <w:t>NCU06348</w:t>
      </w:r>
      <w:r>
        <w:t xml:space="preserve"> </w:t>
      </w:r>
      <w:r w:rsidRPr="00332AB7">
        <w:t>(</w:t>
      </w:r>
      <w:r w:rsidRPr="00332AB7">
        <w:rPr>
          <w:shd w:val="clear" w:color="auto" w:fill="FFFFFF"/>
        </w:rPr>
        <w:t>myo-inositol-1-monophosphotase)</w:t>
      </w:r>
      <w:r>
        <w:t xml:space="preserve">, </w:t>
      </w:r>
      <w:r>
        <w:sym w:font="Symbol" w:char="F044"/>
      </w:r>
      <w:r w:rsidRPr="00CE6D9C">
        <w:rPr>
          <w:i/>
        </w:rPr>
        <w:t>chi-1</w:t>
      </w:r>
      <w:r>
        <w:t xml:space="preserve">, and </w:t>
      </w:r>
      <w:r>
        <w:sym w:font="Symbol" w:char="F044"/>
      </w:r>
      <w:r>
        <w:rPr>
          <w:i/>
        </w:rPr>
        <w:t>do</w:t>
      </w:r>
      <w:r>
        <w:t xml:space="preserve">, were predicted to lack essential cell wall components. Two knockouts, </w:t>
      </w:r>
      <w:r>
        <w:sym w:font="Symbol" w:char="F044"/>
      </w:r>
      <w:proofErr w:type="spellStart"/>
      <w:r>
        <w:rPr>
          <w:i/>
        </w:rPr>
        <w:t>mtr</w:t>
      </w:r>
      <w:proofErr w:type="spellEnd"/>
      <w:r>
        <w:t xml:space="preserve"> and </w:t>
      </w:r>
      <w:r>
        <w:sym w:font="Symbol" w:char="F044"/>
      </w:r>
      <w:r>
        <w:rPr>
          <w:i/>
        </w:rPr>
        <w:t>mic-18</w:t>
      </w:r>
      <w:r>
        <w:t xml:space="preserve">, were predicted to lack essential mitochondrial transport of glutamine and </w:t>
      </w:r>
      <w:r>
        <w:rPr>
          <w:color w:val="333333"/>
          <w:shd w:val="clear" w:color="auto" w:fill="FFFFFF"/>
        </w:rPr>
        <w:t>2-oxoglutarate, respectively. The</w:t>
      </w:r>
      <w:r>
        <w:t xml:space="preserve"> </w:t>
      </w:r>
      <w:r>
        <w:sym w:font="Symbol" w:char="F044"/>
      </w:r>
      <w:r w:rsidRPr="00F3716F">
        <w:rPr>
          <w:i/>
        </w:rPr>
        <w:t>lys-7</w:t>
      </w:r>
      <w:r>
        <w:t xml:space="preserve">  knockout was predicted to lack part of the essential lysine biosynthesis pathway </w:t>
      </w:r>
      <w:r>
        <w:fldChar w:fldCharType="begin"/>
      </w:r>
      <w:r>
        <w:instrText xml:space="preserve"> ADDIN EN.CITE &lt;EndNote&gt;&lt;Cite&gt;&lt;Author&gt;Trupin&lt;/Author&gt;&lt;Year&gt;1965&lt;/Year&gt;&lt;RecNum&gt;1342&lt;/RecNum&gt;&lt;DisplayText&gt;[80]&lt;/DisplayText&gt;&lt;record&gt;&lt;rec-number&gt;1342&lt;/rec-number&gt;&lt;foreign-keys&gt;&lt;key app="EN" db-id="5tvpfpttlp5w58e0aecvr2skppef0efwaew0"&gt;1342&lt;/key&gt;&lt;/foreign-keys&gt;&lt;ref-type name="Journal Article"&gt;17&lt;/ref-type&gt;&lt;contributors&gt;&lt;authors&gt;&lt;author&gt;Trupin, J. S.&lt;/author&gt;&lt;author&gt;Broquist, Harry&lt;/author&gt;&lt;/authors&gt;&lt;/contributors&gt;&lt;titles&gt;&lt;title&gt;Saccharopine, an Intermediate of the Aminoadipic Acid Pathway of Lysine Biosynthesis&lt;/title&gt;&lt;secondary-title&gt;Journal of Biological Chemistry&lt;/secondary-title&gt;&lt;/titles&gt;&lt;periodical&gt;&lt;full-title&gt;Journal of Biological Chemistry&lt;/full-title&gt;&lt;/periodical&gt;&lt;pages&gt;2524-2530&lt;/pages&gt;&lt;volume&gt;240&lt;/volume&gt;&lt;number&gt;6&lt;/number&gt;&lt;keywords&gt;&lt;keyword&gt;l_lysine&lt;/keyword&gt;&lt;keyword&gt;lys-3&lt;/keyword&gt;&lt;keyword&gt;lysine_biosynthesis&lt;/keyword&gt;&lt;keyword&gt;neurospora&lt;/keyword&gt;&lt;/keywords&gt;&lt;dates&gt;&lt;year&gt;1965&lt;/year&gt;&lt;/dates&gt;&lt;isbn&gt;1083-351X&lt;/isbn&gt;&lt;urls&gt;&lt;related-urls&gt;&lt;url&gt;citeulike-article-id:10104573http://view.ncbi.nlm.nih.gov/pubmed/14304863&lt;/url&gt;&lt;/related-urls&gt;&lt;/urls&gt;&lt;/record&gt;&lt;/Cite&gt;&lt;/EndNote&gt;</w:instrText>
      </w:r>
      <w:r>
        <w:fldChar w:fldCharType="separate"/>
      </w:r>
      <w:r w:rsidR="00E2320F">
        <w:rPr>
          <w:noProof/>
        </w:rPr>
        <w:t>[2]</w:t>
      </w:r>
      <w:r>
        <w:fldChar w:fldCharType="end"/>
      </w:r>
      <w:r>
        <w:t xml:space="preserve">.  </w:t>
      </w:r>
    </w:p>
    <w:p w:rsidR="00A9393A" w:rsidRDefault="00A9393A" w:rsidP="00A9393A">
      <w:pPr>
        <w:spacing w:before="0" w:after="120"/>
        <w:jc w:val="left"/>
        <w:rPr>
          <w:shd w:val="clear" w:color="auto" w:fill="FFFFFF"/>
        </w:rPr>
      </w:pPr>
      <w:r>
        <w:t xml:space="preserve">In one case, a candidate isozyme appears likely. The model predicted that </w:t>
      </w:r>
      <w:r>
        <w:rPr>
          <w:i/>
        </w:rPr>
        <w:t>ndk-1</w:t>
      </w:r>
      <w:r>
        <w:t xml:space="preserve"> encodes nucleoside diphosphate kinase activity. However, 10-15%  of this activity was observed in the </w:t>
      </w:r>
      <w:r>
        <w:sym w:font="Symbol" w:char="F044"/>
      </w:r>
      <w:r>
        <w:rPr>
          <w:i/>
        </w:rPr>
        <w:t>ndk-1</w:t>
      </w:r>
      <w:r>
        <w:t xml:space="preserve"> knockout </w:t>
      </w:r>
      <w:r>
        <w:fldChar w:fldCharType="begin"/>
      </w:r>
      <w:r>
        <w:instrText xml:space="preserve"> ADDIN EN.CITE &lt;EndNote&gt;&lt;Cite&gt;&lt;Author&gt;Lee&lt;/Author&gt;&lt;Year&gt;2006&lt;/Year&gt;&lt;RecNum&gt;79&lt;/RecNum&gt;&lt;DisplayText&gt;[81]&lt;/DisplayText&gt;&lt;record&gt;&lt;rec-number&gt;79&lt;/rec-number&gt;&lt;foreign-keys&gt;&lt;key app="EN" db-id="ve0aaz9pwvvdxvexfe3xdpf6evw5eap9afxx"&gt;79&lt;/key&gt;&lt;/foreign-keys&gt;&lt;ref-type name="Journal Article"&gt;17&lt;/ref-type&gt;&lt;contributors&gt;&lt;authors&gt;&lt;author&gt;Lee, B.&lt;/author&gt;&lt;author&gt;Yoshida, Y.&lt;/author&gt;&lt;author&gt;Hasunuma, K.&lt;/author&gt;&lt;/authors&gt;&lt;/contributors&gt;&lt;auth-address&gt;Graduate School of Integrated Science, Yokohama City University, 641-12 Maioka-cho, Yokohama 244-0813, Japan.&lt;/auth-address&gt;&lt;titles&gt;&lt;title&gt;Photomorphogenetic characteristics are severely affected in nucleoside diphosphate kinase-1 (ndk-1)-disrupted mutants in Neurospora crassa&lt;/title&gt;&lt;secondary-title&gt;Mol Genet Genomics&lt;/secondary-title&gt;&lt;/titles&gt;&lt;periodical&gt;&lt;full-title&gt;Mol Genet Genomics&lt;/full-title&gt;&lt;/periodical&gt;&lt;pages&gt;9-17&lt;/pages&gt;&lt;volume&gt;275&lt;/volume&gt;&lt;number&gt;1&lt;/number&gt;&lt;edition&gt;2005/11/25&lt;/edition&gt;&lt;keywords&gt;&lt;keyword&gt;Base Sequence&lt;/keyword&gt;&lt;keyword&gt;Carotenoids/biosynthesis/genetics&lt;/keyword&gt;&lt;keyword&gt;Fungal Proteins/*genetics&lt;/keyword&gt;&lt;keyword&gt;Molecular Sequence Data&lt;/keyword&gt;&lt;keyword&gt;*Mutagenesis, Insertional&lt;/keyword&gt;&lt;keyword&gt;Neurospora crassa/*enzymology/genetics/growth &amp;amp; development&lt;/keyword&gt;&lt;keyword&gt;Nucleoside-Diphosphate Kinase/*genetics&lt;/keyword&gt;&lt;keyword&gt;*Point Mutation&lt;/keyword&gt;&lt;/keywords&gt;&lt;dates&gt;&lt;year&gt;2006&lt;/year&gt;&lt;pub-dates&gt;&lt;date&gt;Jan&lt;/date&gt;&lt;/pub-dates&gt;&lt;/dates&gt;&lt;isbn&gt;1617-4615 (Print)&amp;#xD;1617-4623 (Linking)&lt;/isbn&gt;&lt;accession-num&gt;16307287&lt;/accession-num&gt;&lt;urls&gt;&lt;related-urls&gt;&lt;url&gt;http://www.ncbi.nlm.nih.gov/entrez/query.fcgi?cmd=Retrieve&amp;amp;db=PubMed&amp;amp;dopt=Citation&amp;amp;list_uids=16307287&lt;/url&gt;&lt;/related-urls&gt;&lt;/urls&gt;&lt;electronic-resource-num&gt;10.1007/s00438-005-0044-1&lt;/electronic-resource-num&gt;&lt;language&gt;eng&lt;/language&gt;&lt;/record&gt;&lt;/Cite&gt;&lt;/EndNote&gt;</w:instrText>
      </w:r>
      <w:r>
        <w:fldChar w:fldCharType="separate"/>
      </w:r>
      <w:r w:rsidR="00E2320F">
        <w:rPr>
          <w:noProof/>
        </w:rPr>
        <w:t>[3]</w:t>
      </w:r>
      <w:r>
        <w:fldChar w:fldCharType="end"/>
      </w:r>
      <w:r>
        <w:t xml:space="preserve">. Interestingly, nucleoside diphosphate kinase activity was also shown to be performed by adenylate kinase in </w:t>
      </w:r>
      <w:r w:rsidRPr="00A1043F">
        <w:rPr>
          <w:i/>
        </w:rPr>
        <w:t>E. coli</w:t>
      </w:r>
      <w:r>
        <w:t xml:space="preserve"> </w:t>
      </w:r>
      <w:r>
        <w:fldChar w:fldCharType="begin"/>
      </w:r>
      <w:r>
        <w:instrText xml:space="preserve"> ADDIN EN.CITE &lt;EndNote&gt;&lt;Cite&gt;&lt;Author&gt;Lu&lt;/Author&gt;&lt;Year&gt;1996&lt;/Year&gt;&lt;RecNum&gt;80&lt;/RecNum&gt;&lt;DisplayText&gt;[82]&lt;/DisplayText&gt;&lt;record&gt;&lt;rec-number&gt;80&lt;/rec-number&gt;&lt;foreign-keys&gt;&lt;key app="EN" db-id="ve0aaz9pwvvdxvexfe3xdpf6evw5eap9afxx"&gt;80&lt;/key&gt;&lt;/foreign-keys&gt;&lt;ref-type name="Journal Article"&gt;17&lt;/ref-type&gt;&lt;contributors&gt;&lt;authors&gt;&lt;author&gt;Lu, Q.&lt;/author&gt;&lt;author&gt;Inouye, M.&lt;/author&gt;&lt;/authors&gt;&lt;/contributors&gt;&lt;auth-address&gt;Department of Biochemistry, Robert Wood Johnson Medical School, Piscataway, NJ 08854, USA.&lt;/auth-address&gt;&lt;titles&gt;&lt;title&gt;Adenylate kinase complements nucleoside diphosphate kinase deficiency in nucleotide metabolism&lt;/title&gt;&lt;secondary-title&gt;Proc Natl Acad Sci U S A&lt;/secondary-title&gt;&lt;/titles&gt;&lt;periodical&gt;&lt;full-title&gt;Proc Natl Acad Sci U S A&lt;/full-title&gt;&lt;/periodical&gt;&lt;pages&gt;5720-5&lt;/pages&gt;&lt;volume&gt;93&lt;/volume&gt;&lt;number&gt;12&lt;/number&gt;&lt;edition&gt;1996/06/11&lt;/edition&gt;&lt;keywords&gt;&lt;keyword&gt;Adenosine Diphosphate/biosynthesis/*metabolism&lt;/keyword&gt;&lt;keyword&gt;Adenosine Monophosphate/*metabolism&lt;/keyword&gt;&lt;keyword&gt;Adenosine Triphosphate/metabolism&lt;/keyword&gt;&lt;keyword&gt;Adenylate Kinase/*metabolism&lt;/keyword&gt;&lt;keyword&gt;Amino Acid Sequence&lt;/keyword&gt;&lt;keyword&gt;Catalysis&lt;/keyword&gt;&lt;keyword&gt;Cell Line&lt;/keyword&gt;&lt;keyword&gt;Molecular Sequence Data&lt;/keyword&gt;&lt;keyword&gt;Nucleoside-Diphosphate Kinase/*deficiency&lt;/keyword&gt;&lt;/keywords&gt;&lt;dates&gt;&lt;year&gt;1996&lt;/year&gt;&lt;pub-dates&gt;&lt;date&gt;Jun 11&lt;/date&gt;&lt;/pub-dates&gt;&lt;/dates&gt;&lt;isbn&gt;0027-8424 (Print)&amp;#xD;0027-8424 (Linking)&lt;/isbn&gt;&lt;accession-num&gt;8650159&lt;/accession-num&gt;&lt;urls&gt;&lt;related-urls&gt;&lt;url&gt;http://www.ncbi.nlm.nih.gov/entrez/query.fcgi?cmd=Retrieve&amp;amp;db=PubMed&amp;amp;dopt=Citation&amp;amp;list_uids=8650159&lt;/url&gt;&lt;/related-urls&gt;&lt;/urls&gt;&lt;custom2&gt;39127&lt;/custom2&gt;&lt;language&gt;eng&lt;/language&gt;&lt;/record&gt;&lt;/Cite&gt;&lt;/EndNote&gt;</w:instrText>
      </w:r>
      <w:r>
        <w:fldChar w:fldCharType="separate"/>
      </w:r>
      <w:r w:rsidR="00E2320F">
        <w:rPr>
          <w:noProof/>
        </w:rPr>
        <w:t>[4]</w:t>
      </w:r>
      <w:r>
        <w:fldChar w:fldCharType="end"/>
      </w:r>
      <w:r>
        <w:t xml:space="preserve">. Since adenylate kinase in Neurospora is encoded by </w:t>
      </w:r>
      <w:r>
        <w:rPr>
          <w:i/>
        </w:rPr>
        <w:t>adk-1</w:t>
      </w:r>
      <w:r>
        <w:t>, this gene may encode a moonlight activity that can account for our incorrect prediction.</w:t>
      </w:r>
      <w:r>
        <w:rPr>
          <w:shd w:val="clear" w:color="auto" w:fill="FFFFFF"/>
        </w:rPr>
        <w:t xml:space="preserve"> </w:t>
      </w:r>
    </w:p>
    <w:p w:rsidR="00A9393A" w:rsidRDefault="00A9393A" w:rsidP="00A9393A">
      <w:pPr>
        <w:spacing w:before="0" w:after="120"/>
        <w:jc w:val="left"/>
        <w:rPr>
          <w:shd w:val="clear" w:color="auto" w:fill="FFFFFF"/>
        </w:rPr>
      </w:pPr>
      <w:r>
        <w:rPr>
          <w:shd w:val="clear" w:color="auto" w:fill="FFFFFF"/>
        </w:rPr>
        <w:t xml:space="preserve">Four of the knockout mutants, </w:t>
      </w:r>
      <w:r>
        <w:sym w:font="Symbol" w:char="F044"/>
      </w:r>
      <w:r>
        <w:rPr>
          <w:i/>
          <w:shd w:val="clear" w:color="auto" w:fill="FFFFFF"/>
        </w:rPr>
        <w:t xml:space="preserve">NCU08925, </w:t>
      </w:r>
      <w:r>
        <w:sym w:font="Symbol" w:char="F044"/>
      </w:r>
      <w:r>
        <w:rPr>
          <w:i/>
          <w:shd w:val="clear" w:color="auto" w:fill="FFFFFF"/>
        </w:rPr>
        <w:t xml:space="preserve">pan-3, </w:t>
      </w:r>
      <w:r>
        <w:sym w:font="Symbol" w:char="F044"/>
      </w:r>
      <w:r>
        <w:rPr>
          <w:i/>
          <w:shd w:val="clear" w:color="auto" w:fill="FFFFFF"/>
        </w:rPr>
        <w:t>mic-30</w:t>
      </w:r>
      <w:r>
        <w:rPr>
          <w:shd w:val="clear" w:color="auto" w:fill="FFFFFF"/>
        </w:rPr>
        <w:t xml:space="preserve"> and </w:t>
      </w:r>
      <w:r>
        <w:sym w:font="Symbol" w:char="F044"/>
      </w:r>
      <w:r>
        <w:rPr>
          <w:i/>
          <w:shd w:val="clear" w:color="auto" w:fill="FFFFFF"/>
        </w:rPr>
        <w:t>pab-1,</w:t>
      </w:r>
      <w:r>
        <w:rPr>
          <w:shd w:val="clear" w:color="auto" w:fill="FFFFFF"/>
        </w:rPr>
        <w:t xml:space="preserve"> were incorrectly predicted to be essential according to limed-FBA, but correctly predicted to be nonessential by FBA. The reasons for these inconsistencies were described </w:t>
      </w:r>
      <w:r w:rsidR="00B019A6">
        <w:rPr>
          <w:shd w:val="clear" w:color="auto" w:fill="FFFFFF"/>
        </w:rPr>
        <w:t>in the main text after the discussion of Figure 4B.</w:t>
      </w:r>
    </w:p>
    <w:p w:rsidR="00A9393A" w:rsidRDefault="00A9393A" w:rsidP="00A9393A">
      <w:pPr>
        <w:spacing w:before="0" w:after="120"/>
        <w:jc w:val="left"/>
      </w:pPr>
      <w:r>
        <w:rPr>
          <w:shd w:val="clear" w:color="auto" w:fill="FFFFFF"/>
        </w:rPr>
        <w:t xml:space="preserve">For the remaining five inconsistencies the problem may be with the test data, because, like </w:t>
      </w:r>
      <w:r>
        <w:sym w:font="Symbol" w:char="F044"/>
      </w:r>
      <w:r>
        <w:rPr>
          <w:i/>
        </w:rPr>
        <w:t>pab-1</w:t>
      </w:r>
      <w:r>
        <w:t>,</w:t>
      </w:r>
      <w:r>
        <w:rPr>
          <w:shd w:val="clear" w:color="auto" w:fill="FFFFFF"/>
        </w:rPr>
        <w:t xml:space="preserve"> other experimental observations of these knockout mutants are consistent with our prediction of essentiality. </w:t>
      </w:r>
      <w:r w:rsidRPr="00F17C3F">
        <w:rPr>
          <w:i/>
        </w:rPr>
        <w:t>his-1</w:t>
      </w:r>
      <w:r>
        <w:rPr>
          <w:i/>
        </w:rPr>
        <w:t xml:space="preserve"> </w:t>
      </w:r>
      <w:r>
        <w:t xml:space="preserve">was reported to be a histidine-requiring mutant </w:t>
      </w:r>
      <w:r>
        <w:fldChar w:fldCharType="begin"/>
      </w:r>
      <w:r>
        <w:instrText xml:space="preserve"> ADDIN EN.CITE &lt;EndNote&gt;&lt;Cite&gt;&lt;Author&gt;Ames&lt;/Author&gt;&lt;Year&gt;1957&lt;/Year&gt;&lt;RecNum&gt;81&lt;/RecNum&gt;&lt;DisplayText&gt;[83]&lt;/DisplayText&gt;&lt;record&gt;&lt;rec-number&gt;81&lt;/rec-number&gt;&lt;foreign-keys&gt;&lt;key app="EN" db-id="ve0aaz9pwvvdxvexfe3xdpf6evw5eap9afxx"&gt;81&lt;/key&gt;&lt;/foreign-keys&gt;&lt;ref-type name="Journal Article"&gt;17&lt;/ref-type&gt;&lt;contributors&gt;&lt;authors&gt;&lt;author&gt;Ames, B. N.&lt;/author&gt;&lt;/authors&gt;&lt;/contributors&gt;&lt;titles&gt;&lt;title&gt;The biosynthesis of histidine; D-erythro-imidazoleglycerol phosphate dehydrase&lt;/title&gt;&lt;secondary-title&gt;J Biol Chem&lt;/secondary-title&gt;&lt;/titles&gt;&lt;periodical&gt;&lt;full-title&gt;J Biol Chem&lt;/full-title&gt;&lt;/periodical&gt;&lt;pages&gt;131-43&lt;/pages&gt;&lt;volume&gt;228&lt;/volume&gt;&lt;number&gt;1&lt;/number&gt;&lt;edition&gt;1957/09/01&lt;/edition&gt;&lt;keywords&gt;&lt;keyword&gt;*Enzymes&lt;/keyword&gt;&lt;keyword&gt;Histidine/*metabolism&lt;/keyword&gt;&lt;keyword&gt;Neurospora/*metabolism&lt;/keyword&gt;&lt;/keywords&gt;&lt;dates&gt;&lt;year&gt;1957&lt;/year&gt;&lt;pub-dates&gt;&lt;date&gt;Sep&lt;/date&gt;&lt;/pub-dates&gt;&lt;/dates&gt;&lt;isbn&gt;0021-9258 (Print)&amp;#xD;0021-9258 (Linking)&lt;/isbn&gt;&lt;accession-num&gt;13475302&lt;/accession-num&gt;&lt;urls&gt;&lt;related-urls&gt;&lt;url&gt;http://www.ncbi.nlm.nih.gov/entrez/query.fcgi?cmd=Retrieve&amp;amp;db=PubMed&amp;amp;dopt=Citation&amp;amp;list_uids=13475302&lt;/url&gt;&lt;/related-urls&gt;&lt;/urls&gt;&lt;language&gt;eng&lt;/language&gt;&lt;/record&gt;&lt;/Cite&gt;&lt;/EndNote&gt;</w:instrText>
      </w:r>
      <w:r>
        <w:fldChar w:fldCharType="separate"/>
      </w:r>
      <w:r w:rsidR="00E2320F">
        <w:rPr>
          <w:noProof/>
        </w:rPr>
        <w:t>[5]</w:t>
      </w:r>
      <w:r>
        <w:fldChar w:fldCharType="end"/>
      </w:r>
      <w:r>
        <w:t xml:space="preserve">. </w:t>
      </w:r>
      <w:r w:rsidRPr="00F17C3F">
        <w:rPr>
          <w:i/>
        </w:rPr>
        <w:t>trp-4</w:t>
      </w:r>
      <w:r>
        <w:t xml:space="preserve"> was reported to be an L-tryptophan-requiring mutant </w:t>
      </w:r>
      <w:r>
        <w:fldChar w:fldCharType="begin">
          <w:fldData xml:space="preserve">PEVuZE5vdGU+PENpdGU+PEF1dGhvcj5MZXN0ZXI8L0F1dGhvcj48WWVhcj4xOTYzPC9ZZWFyPjxS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=
</w:fldData>
        </w:fldChar>
      </w:r>
      <w:r>
        <w:instrText xml:space="preserve"> ADDIN EN.CITE </w:instrText>
      </w:r>
      <w:r>
        <w:fldChar w:fldCharType="begin">
          <w:fldData xml:space="preserve">PEVuZE5vdGU+PENpdGU+PEF1dGhvcj5MZXN0ZXI8L0F1dGhvcj48WWVhcj4xOTYzPC9ZZWFyPjxS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=
</w:fldData>
        </w:fldChar>
      </w:r>
      <w:r>
        <w:instrText xml:space="preserve"> ADDIN EN.CITE.DATA </w:instrText>
      </w:r>
      <w:r>
        <w:fldChar w:fldCharType="end"/>
      </w:r>
      <w:r>
        <w:fldChar w:fldCharType="separate"/>
      </w:r>
      <w:r w:rsidR="00E2320F">
        <w:rPr>
          <w:noProof/>
        </w:rPr>
        <w:t>[6,7]</w:t>
      </w:r>
      <w:r>
        <w:fldChar w:fldCharType="end"/>
      </w:r>
      <w:r>
        <w:rPr>
          <w:shd w:val="clear" w:color="auto" w:fill="FFFFFF"/>
        </w:rPr>
        <w:t xml:space="preserve"> because it </w:t>
      </w:r>
      <w:r>
        <w:t xml:space="preserve">was shown to lack anthranilate phosphoribosyltransferase activity </w:t>
      </w:r>
      <w:r>
        <w:fldChar w:fldCharType="begin"/>
      </w:r>
      <w:r>
        <w:instrText xml:space="preserve"> ADDIN EN.CITE &lt;EndNote&gt;&lt;Cite&gt;&lt;Author&gt;Wegman&lt;/Author&gt;&lt;Year&gt;1965&lt;/Year&gt;&lt;RecNum&gt;82&lt;/RecNum&gt;&lt;DisplayText&gt;[86]&lt;/DisplayText&gt;&lt;record&gt;&lt;rec-number&gt;82&lt;/rec-number&gt;&lt;foreign-keys&gt;&lt;key app="EN" db-id="ve0aaz9pwvvdxvexfe3xdpf6evw5eap9afxx"&gt;82&lt;/key&gt;&lt;/foreign-keys&gt;&lt;ref-type name="Journal Article"&gt;17&lt;/ref-type&gt;&lt;contributors&gt;&lt;authors&gt;&lt;author&gt;Wegman, J.&lt;/author&gt;&lt;author&gt;DeMoss, J. A.&lt;/author&gt;&lt;/authors&gt;&lt;/contributors&gt;&lt;titles&gt;&lt;title&gt;The enzymatic conversion of anthranilate to indolylglycerol phosphate in Neurospora crassa&lt;/title&gt;&lt;secondary-title&gt;J Biol Chem&lt;/secondary-title&gt;&lt;/titles&gt;&lt;periodical&gt;&lt;full-title&gt;J Biol Chem&lt;/full-title&gt;&lt;/periodical&gt;&lt;pages&gt;3781-8&lt;/pages&gt;&lt;volume&gt;240&lt;/volume&gt;&lt;number&gt;10&lt;/number&gt;&lt;edition&gt;1965/10/01&lt;/edition&gt;&lt;keywords&gt;&lt;keyword&gt;Anthranilic Acids/*metabolism&lt;/keyword&gt;&lt;keyword&gt;Chemistry Techniques, Analytical&lt;/keyword&gt;&lt;keyword&gt;Glycerophosphates/*biosynthesis&lt;/keyword&gt;&lt;keyword&gt;Ligases/*metabolism&lt;/keyword&gt;&lt;keyword&gt;Molecular Biology&lt;/keyword&gt;&lt;keyword&gt;Mutation&lt;/keyword&gt;&lt;keyword&gt;Neurospora/*metabolism&lt;/keyword&gt;&lt;keyword&gt;Nucleotidyltransferases/*metabolism&lt;/keyword&gt;&lt;keyword&gt;Spectrophotometry&lt;/keyword&gt;&lt;/keywords&gt;&lt;dates&gt;&lt;year&gt;1965&lt;/year&gt;&lt;pub-dates&gt;&lt;date&gt;Oct&lt;/date&gt;&lt;/pub-dates&gt;&lt;/dates&gt;&lt;isbn&gt;0021-9258 (Print)&amp;#xD;0021-9258 (Linking)&lt;/isbn&gt;&lt;accession-num&gt;5842052&lt;/accession-num&gt;&lt;urls&gt;&lt;related-urls&gt;&lt;url&gt;http://www.ncbi.nlm.nih.gov/entrez/query.fcgi?cmd=Retrieve&amp;amp;db=PubMed&amp;amp;dopt=Citation&amp;amp;list_uids=5842052&lt;/url&gt;&lt;/related-urls&gt;&lt;/urls&gt;&lt;language&gt;eng&lt;/language&gt;&lt;/record&gt;&lt;/Cite&gt;&lt;/EndNote&gt;</w:instrText>
      </w:r>
      <w:r>
        <w:fldChar w:fldCharType="separate"/>
      </w:r>
      <w:r w:rsidR="00E2320F">
        <w:rPr>
          <w:noProof/>
        </w:rPr>
        <w:t>[8]</w:t>
      </w:r>
      <w:r>
        <w:fldChar w:fldCharType="end"/>
      </w:r>
      <w:r>
        <w:t>.</w:t>
      </w:r>
      <w:r>
        <w:rPr>
          <w:shd w:val="clear" w:color="auto" w:fill="FFFFFF"/>
        </w:rPr>
        <w:t xml:space="preserve"> </w:t>
      </w:r>
      <w:r w:rsidRPr="00F17C3F">
        <w:rPr>
          <w:i/>
        </w:rPr>
        <w:t>pyr-2</w:t>
      </w:r>
      <w:r>
        <w:rPr>
          <w:i/>
        </w:rPr>
        <w:t xml:space="preserve"> </w:t>
      </w:r>
      <w:r>
        <w:t xml:space="preserve">was reported to be a uracil-requiring mutant </w:t>
      </w:r>
      <w:r>
        <w:fldChar w:fldCharType="begin"/>
      </w:r>
      <w:r>
        <w:instrText xml:space="preserve"> ADDIN EN.CITE &lt;EndNote&gt;&lt;Cite&gt;&lt;Author&gt;Caroline&lt;/Author&gt;&lt;Year&gt;1969&lt;/Year&gt;&lt;RecNum&gt;85&lt;/RecNum&gt;&lt;DisplayText&gt;[87]&lt;/DisplayText&gt;&lt;record&gt;&lt;rec-number&gt;85&lt;/rec-number&gt;&lt;foreign-keys&gt;&lt;key app="EN" db-id="ve0aaz9pwvvdxvexfe3xdpf6evw5eap9afxx"&gt;85&lt;/key&gt;&lt;/foreign-keys&gt;&lt;ref-type name="Journal Article"&gt;17&lt;/ref-type&gt;&lt;contributors&gt;&lt;authors&gt;&lt;author&gt;Caroline, D. F.&lt;/author&gt;&lt;/authors&gt;&lt;/contributors&gt;&lt;titles&gt;&lt;title&gt;Pyrimidine synthesis in Neurospora crassa: gene-enzyme relationships&lt;/title&gt;&lt;secondary-title&gt;J Bacteriol&lt;/secondary-title&gt;&lt;/titles&gt;&lt;periodical&gt;&lt;full-title&gt;J Bacteriol&lt;/full-title&gt;&lt;/periodical&gt;&lt;pages&gt;1371-7&lt;/pages&gt;&lt;volume&gt;100&lt;/volume&gt;&lt;number&gt;3&lt;/number&gt;&lt;edition&gt;1969/12/01&lt;/edition&gt;&lt;keywords&gt;&lt;keyword&gt;Alleles&lt;/keyword&gt;&lt;keyword&gt;Amidohydrolases/metabolism&lt;/keyword&gt;&lt;keyword&gt;Chromosome Mapping&lt;/keyword&gt;&lt;keyword&gt;Genetic Complementation Test&lt;/keyword&gt;&lt;keyword&gt;Genetics, Microbial&lt;/keyword&gt;&lt;keyword&gt;*Molecular Biology&lt;/keyword&gt;&lt;keyword&gt;Mutation&lt;/keyword&gt;&lt;keyword&gt;Neurospora/enzymology/*metabolism&lt;/keyword&gt;&lt;keyword&gt;Orotic Acid&lt;/keyword&gt;&lt;keyword&gt;Oxidoreductases/metabolism&lt;/keyword&gt;&lt;keyword&gt;Pyrimidines/*biosynthesis&lt;/keyword&gt;&lt;keyword&gt;Transferases/metabolism&lt;/keyword&gt;&lt;keyword&gt;Uridine/metabolism&lt;/keyword&gt;&lt;/keywords&gt;&lt;dates&gt;&lt;year&gt;1969&lt;/year&gt;&lt;pub-dates&gt;&lt;date&gt;Dec&lt;/date&gt;&lt;/pub-dates&gt;&lt;/dates&gt;&lt;isbn&gt;0021-9193 (Print)&amp;#xD;0021-9193 (Linking)&lt;/isbn&gt;&lt;accession-num&gt;5361218&lt;/accession-num&gt;&lt;urls&gt;&lt;related-urls&gt;&lt;url&gt;http://www.ncbi.nlm.nih.gov/entrez/query.fcgi?cmd=Retrieve&amp;amp;db=PubMed&amp;amp;dopt=Citation&amp;amp;list_uids=5361218&lt;/url&gt;&lt;/related-urls&gt;&lt;/urls&gt;&lt;custom2&gt;250342&lt;/custom2&gt;&lt;language&gt;eng&lt;/language&gt;&lt;/record&gt;&lt;/Cite&gt;&lt;/EndNote&gt;</w:instrText>
      </w:r>
      <w:r>
        <w:fldChar w:fldCharType="separate"/>
      </w:r>
      <w:r w:rsidR="00E2320F">
        <w:rPr>
          <w:noProof/>
        </w:rPr>
        <w:t>[9]</w:t>
      </w:r>
      <w:r>
        <w:fldChar w:fldCharType="end"/>
      </w:r>
      <w:r>
        <w:t xml:space="preserve">. </w:t>
      </w:r>
      <w:r w:rsidRPr="00F17C3F">
        <w:rPr>
          <w:i/>
        </w:rPr>
        <w:t>pyr-1</w:t>
      </w:r>
      <w:r>
        <w:t xml:space="preserve"> was reported to be a uridine-requiring mutant </w:t>
      </w:r>
      <w:r>
        <w:fldChar w:fldCharType="begin"/>
      </w:r>
      <w:r>
        <w:instrText xml:space="preserve"> ADDIN EN.CITE &lt;EndNote&gt;&lt;Cite&gt;&lt;Author&gt;Caroline&lt;/Author&gt;&lt;Year&gt;1969&lt;/Year&gt;&lt;RecNum&gt;85&lt;/RecNum&gt;&lt;DisplayText&gt;[87]&lt;/DisplayText&gt;&lt;record&gt;&lt;rec-number&gt;85&lt;/rec-number&gt;&lt;foreign-keys&gt;&lt;key app="EN" db-id="ve0aaz9pwvvdxvexfe3xdpf6evw5eap9afxx"&gt;85&lt;/key&gt;&lt;/foreign-keys&gt;&lt;ref-type name="Journal Article"&gt;17&lt;/ref-type&gt;&lt;contributors&gt;&lt;authors&gt;&lt;author&gt;Caroline, D. F.&lt;/author&gt;&lt;/authors&gt;&lt;/contributors&gt;&lt;titles&gt;&lt;title&gt;Pyrimidine synthesis in Neurospora crassa: gene-enzyme relationships&lt;/title&gt;&lt;secondary-title&gt;J Bacteriol&lt;/secondary-title&gt;&lt;/titles&gt;&lt;periodical&gt;&lt;full-title&gt;J Bacteriol&lt;/full-title&gt;&lt;/periodical&gt;&lt;pages&gt;1371-7&lt;/pages&gt;&lt;volume&gt;100&lt;/volume&gt;&lt;number&gt;3&lt;/number&gt;&lt;edition&gt;1969/12/01&lt;/edition&gt;&lt;keywords&gt;&lt;keyword&gt;Alleles&lt;/keyword&gt;&lt;keyword&gt;Amidohydrolases/metabolism&lt;/keyword&gt;&lt;keyword&gt;Chromosome Mapping&lt;/keyword&gt;&lt;keyword&gt;Genetic Complementation Test&lt;/keyword&gt;&lt;keyword&gt;Genetics, Microbial&lt;/keyword&gt;&lt;keyword&gt;*Molecular Biology&lt;/keyword&gt;&lt;keyword&gt;Mutation&lt;/keyword&gt;&lt;keyword&gt;Neurospora/enzymology/*metabolism&lt;/keyword&gt;&lt;keyword&gt;Orotic Acid&lt;/keyword&gt;&lt;keyword&gt;Oxidoreductases/metabolism&lt;/keyword&gt;&lt;keyword&gt;Pyrimidines/*biosynthesis&lt;/keyword&gt;&lt;keyword&gt;Transferases/metabolism&lt;/keyword&gt;&lt;keyword&gt;Uridine/metabolism&lt;/keyword&gt;&lt;/keywords&gt;&lt;dates&gt;&lt;year&gt;1969&lt;/year&gt;&lt;pub-dates&gt;&lt;date&gt;Dec&lt;/date&gt;&lt;/pub-dates&gt;&lt;/dates&gt;&lt;isbn&gt;0021-9193 (Print)&amp;#xD;0021-9193 (Linking)&lt;/isbn&gt;&lt;accession-num&gt;5361218&lt;/accession-num&gt;&lt;urls&gt;&lt;related-urls&gt;&lt;url&gt;http://www.ncbi.nlm.nih.gov/entrez/query.fcgi?cmd=Retrieve&amp;amp;db=PubMed&amp;amp;dopt=Citation&amp;amp;list_uids=5361218&lt;/url&gt;&lt;/related-urls&gt;&lt;/urls&gt;&lt;custom2&gt;250342&lt;/custom2&gt;&lt;language&gt;eng&lt;/language&gt;&lt;/record&gt;&lt;/Cite&gt;&lt;/EndNote&gt;</w:instrText>
      </w:r>
      <w:r>
        <w:fldChar w:fldCharType="separate"/>
      </w:r>
      <w:r w:rsidR="00E2320F">
        <w:rPr>
          <w:noProof/>
        </w:rPr>
        <w:t>[9]</w:t>
      </w:r>
      <w:r>
        <w:fldChar w:fldCharType="end"/>
      </w:r>
      <w:r>
        <w:t xml:space="preserve"> because it was shown to lack dihydroorotate dehydrogenase activity </w:t>
      </w:r>
      <w:r>
        <w:fldChar w:fldCharType="begin"/>
      </w:r>
      <w:r>
        <w:instrText xml:space="preserve"> ADDIN EN.CITE &lt;EndNote&gt;&lt;Cite&gt;&lt;Author&gt;Miller&lt;/Author&gt;&lt;Year&gt;1978&lt;/Year&gt;&lt;RecNum&gt;86&lt;/RecNum&gt;&lt;DisplayText&gt;[88]&lt;/DisplayText&gt;&lt;record&gt;&lt;rec-number&gt;86&lt;/rec-number&gt;&lt;foreign-keys&gt;&lt;key app="EN" db-id="ve0aaz9pwvvdxvexfe3xdpf6evw5eap9afxx"&gt;86&lt;/key&gt;&lt;/foreign-keys&gt;&lt;ref-type name="Journal Article"&gt;17&lt;/ref-type&gt;&lt;contributors&gt;&lt;authors&gt;&lt;author&gt;Miller, R. W.&lt;/author&gt;&lt;/authors&gt;&lt;/contributors&gt;&lt;titles&gt;&lt;title&gt;Dihydroorotate dehydrogenase (Neurospora)&lt;/title&gt;&lt;secondary-title&gt;Methods Enzymol&lt;/secondary-title&gt;&lt;/titles&gt;&lt;periodical&gt;&lt;full-title&gt;Methods Enzymol&lt;/full-title&gt;&lt;/periodical&gt;&lt;pages&gt;63-9&lt;/pages&gt;&lt;volume&gt;51&lt;/volume&gt;&lt;edition&gt;1978/01/01&lt;/edition&gt;&lt;keywords&gt;&lt;keyword&gt;Dihydroorotate Oxidase/*isolation &amp;amp; purification/metabolism&lt;/keyword&gt;&lt;keyword&gt;Electron Transport&lt;/keyword&gt;&lt;keyword&gt;Kinetics&lt;/keyword&gt;&lt;keyword&gt;Neurospora/*enzymology&lt;/keyword&gt;&lt;keyword&gt;Neurospora crassa/*enzymology&lt;/keyword&gt;&lt;keyword&gt;Oxidoreductases/*isolation &amp;amp; purification&lt;/keyword&gt;&lt;keyword&gt;Phospholipases&lt;/keyword&gt;&lt;keyword&gt;Protein Conformation&lt;/keyword&gt;&lt;keyword&gt;Spectrophotometry/methods&lt;/keyword&gt;&lt;/keywords&gt;&lt;dates&gt;&lt;year&gt;1978&lt;/year&gt;&lt;/dates&gt;&lt;isbn&gt;0076-6879 (Print)&amp;#xD;0076-6879 (Linking)&lt;/isbn&gt;&lt;accession-num&gt;211392&lt;/accession-num&gt;&lt;urls&gt;&lt;related-urls&gt;&lt;url&gt;http://www.ncbi.nlm.nih.gov/entrez/query.fcgi?cmd=Retrieve&amp;amp;db=PubMed&amp;amp;dopt=Citation&amp;amp;list_uids=211392&lt;/url&gt;&lt;/related-urls&gt;&lt;/urls&gt;&lt;electronic-resource-num&gt;S0076-6879(78)51011-2 [pii]&lt;/electronic-resource-num&gt;&lt;language&gt;eng&lt;/language&gt;&lt;/record&gt;&lt;/Cite&gt;&lt;/EndNote&gt;</w:instrText>
      </w:r>
      <w:r>
        <w:fldChar w:fldCharType="separate"/>
      </w:r>
      <w:r w:rsidR="00E2320F">
        <w:rPr>
          <w:noProof/>
        </w:rPr>
        <w:t>[10]</w:t>
      </w:r>
      <w:r>
        <w:fldChar w:fldCharType="end"/>
      </w:r>
      <w:r>
        <w:t>.</w:t>
      </w:r>
    </w:p>
    <w:p w:rsidR="00E2320F" w:rsidRDefault="00E2320F" w:rsidP="00A9393A">
      <w:pPr>
        <w:spacing w:before="0" w:after="120"/>
      </w:pPr>
    </w:p>
    <w:p w:rsidR="00E2320F" w:rsidRDefault="00E91327" w:rsidP="00E91327">
      <w:pPr>
        <w:pStyle w:val="Title"/>
      </w:pPr>
      <w:r>
        <w:t>References</w:t>
      </w:r>
    </w:p>
    <w:p w:rsidR="00E2320F" w:rsidRDefault="00E2320F" w:rsidP="009B101D">
      <w:pPr>
        <w:spacing w:before="0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>
        <w:rPr>
          <w:noProof/>
        </w:rPr>
        <w:t>1. Colot H, Park G, Turner G, Ringelberg C, Crew C, et al. (2006) A high-throughput gene knockout procedure for Neurospora reveals functions for multiple transcription factors. Proceedings of the National Academy of Sciences 103: 10352-10357.</w:t>
      </w:r>
    </w:p>
    <w:p w:rsidR="00E2320F" w:rsidRDefault="00E2320F" w:rsidP="009B101D">
      <w:pPr>
        <w:spacing w:before="0"/>
        <w:ind w:left="720" w:hanging="720"/>
        <w:rPr>
          <w:noProof/>
        </w:rPr>
      </w:pPr>
      <w:r>
        <w:rPr>
          <w:noProof/>
        </w:rPr>
        <w:t>2. Trupin JS, Broquist H (1965) Saccharopine, an Intermediate of the Aminoadipic Acid Pathway of Lysine Biosynthesis. Journal of Biological Chemistry 240: 2524-2530.</w:t>
      </w:r>
    </w:p>
    <w:p w:rsidR="00E2320F" w:rsidRDefault="00E2320F" w:rsidP="009B101D">
      <w:pPr>
        <w:spacing w:before="0"/>
        <w:ind w:left="720" w:hanging="720"/>
        <w:rPr>
          <w:noProof/>
        </w:rPr>
      </w:pPr>
      <w:r>
        <w:rPr>
          <w:noProof/>
        </w:rPr>
        <w:t>3. Lee B, Yoshida Y, Hasunuma K (2006) Photomorphogenetic characteristics are severely affected in nucleoside diphosphate kinase-1 (ndk-1)-disrupted mutants in Neurospora crassa. Mol Genet Genomics 275: 9-17.</w:t>
      </w:r>
    </w:p>
    <w:p w:rsidR="00E2320F" w:rsidRDefault="00E2320F" w:rsidP="009B101D">
      <w:pPr>
        <w:spacing w:before="0"/>
        <w:ind w:left="720" w:hanging="720"/>
        <w:rPr>
          <w:noProof/>
        </w:rPr>
      </w:pPr>
      <w:r>
        <w:rPr>
          <w:noProof/>
        </w:rPr>
        <w:t>4. Lu Q, Inouye M (1996) Adenylate kinase complements nucleoside diphosphate kinase deficiency in nucleotide metabolism. Proc Natl Acad Sci U S A 93: 5720-5725.</w:t>
      </w:r>
    </w:p>
    <w:p w:rsidR="00E2320F" w:rsidRDefault="00E2320F" w:rsidP="009B101D">
      <w:pPr>
        <w:spacing w:before="0"/>
        <w:ind w:left="720" w:hanging="720"/>
        <w:rPr>
          <w:noProof/>
        </w:rPr>
      </w:pPr>
      <w:r>
        <w:rPr>
          <w:noProof/>
        </w:rPr>
        <w:t>5. Ames BN (1957) The biosynthesis of histidine; D-erythro-imidazoleglycerol phosphate dehydrase. J Biol Chem 228: 131-143.</w:t>
      </w:r>
    </w:p>
    <w:p w:rsidR="00E2320F" w:rsidRDefault="00E2320F" w:rsidP="009B101D">
      <w:pPr>
        <w:spacing w:before="0"/>
        <w:ind w:left="720" w:hanging="720"/>
        <w:rPr>
          <w:noProof/>
        </w:rPr>
      </w:pPr>
      <w:r>
        <w:rPr>
          <w:noProof/>
        </w:rPr>
        <w:lastRenderedPageBreak/>
        <w:t>6. Lester G (1963) Regulation of early reactions in the biosynthesis of tryptophan in Neurospora crassa. J Bacteriol 85: 468-475.</w:t>
      </w:r>
    </w:p>
    <w:p w:rsidR="00E2320F" w:rsidRDefault="00E2320F" w:rsidP="009B101D">
      <w:pPr>
        <w:spacing w:before="0"/>
        <w:ind w:left="720" w:hanging="720"/>
        <w:rPr>
          <w:noProof/>
        </w:rPr>
      </w:pPr>
      <w:r>
        <w:rPr>
          <w:noProof/>
        </w:rPr>
        <w:t>7. Catcheside DG (1960) Complementation among histidine mutants of Neurospora crassa. Proc R Soc Lond B Biol Sci 153: 179-194.</w:t>
      </w:r>
    </w:p>
    <w:p w:rsidR="00E2320F" w:rsidRDefault="00E2320F" w:rsidP="009B101D">
      <w:pPr>
        <w:spacing w:before="0"/>
        <w:ind w:left="720" w:hanging="720"/>
        <w:rPr>
          <w:noProof/>
        </w:rPr>
      </w:pPr>
      <w:r>
        <w:rPr>
          <w:noProof/>
        </w:rPr>
        <w:t>8. Wegman J, DeMoss JA (1965) The enzymatic conversion of anthranilate to indolylglycerol phosphate in Neurospora crassa. J Biol Chem 240: 3781-3788.</w:t>
      </w:r>
    </w:p>
    <w:p w:rsidR="00E2320F" w:rsidRDefault="00E2320F" w:rsidP="009B101D">
      <w:pPr>
        <w:spacing w:before="0"/>
        <w:ind w:left="720" w:hanging="720"/>
        <w:rPr>
          <w:noProof/>
        </w:rPr>
      </w:pPr>
      <w:r>
        <w:rPr>
          <w:noProof/>
        </w:rPr>
        <w:t>9. Caroline DF (1969) Pyrimidine synthesis in Neurospora crassa: gene-enzyme relationships. J Bacteriol 100: 1371-1377.</w:t>
      </w:r>
    </w:p>
    <w:p w:rsidR="00E2320F" w:rsidRDefault="00E2320F" w:rsidP="009B101D">
      <w:pPr>
        <w:spacing w:before="0"/>
        <w:ind w:left="720" w:hanging="720"/>
        <w:rPr>
          <w:noProof/>
        </w:rPr>
      </w:pPr>
      <w:r>
        <w:rPr>
          <w:noProof/>
        </w:rPr>
        <w:t>10. Miller RW (1978) Dihydroorotate dehydrogenase (Neurospora). Methods Enzymol 51: 63-69.</w:t>
      </w:r>
    </w:p>
    <w:p w:rsidR="00E2320F" w:rsidRDefault="00E2320F" w:rsidP="00E2320F">
      <w:pPr>
        <w:ind w:left="720" w:hanging="720"/>
        <w:rPr>
          <w:noProof/>
        </w:rPr>
      </w:pPr>
      <w:bookmarkStart w:id="0" w:name="_GoBack"/>
      <w:bookmarkEnd w:id="0"/>
    </w:p>
    <w:p w:rsidR="00A52F1C" w:rsidRDefault="00E2320F" w:rsidP="00A9393A">
      <w:pPr>
        <w:spacing w:before="0" w:after="120"/>
      </w:pPr>
      <w:r>
        <w:fldChar w:fldCharType="end"/>
      </w:r>
    </w:p>
    <w:sectPr w:rsidR="00A52F1C" w:rsidSect="003748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ngs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</w:compat>
  <w:docVars>
    <w:docVar w:name="EN.InstantFormat" w:val="&lt;ENInstantFormat&gt;&lt;Enabled&gt;1&lt;/Enabled&gt;&lt;ScanUnformatted&gt;1&lt;/ScanUnformatted&gt;&lt;ScanChanges&gt;1&lt;/ScanChanges&gt;&lt;/ENInstantFormat&gt;"/>
    <w:docVar w:name="EN.Layout" w:val="&lt;ENLayout&gt;&lt;Style&gt;PLoS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</w:docVars>
  <w:rsids>
    <w:rsidRoot w:val="00372E22"/>
    <w:rsid w:val="001270D7"/>
    <w:rsid w:val="00372E22"/>
    <w:rsid w:val="003748ED"/>
    <w:rsid w:val="003D658C"/>
    <w:rsid w:val="003F4E29"/>
    <w:rsid w:val="005154F2"/>
    <w:rsid w:val="00695962"/>
    <w:rsid w:val="00764319"/>
    <w:rsid w:val="007B049A"/>
    <w:rsid w:val="008C380A"/>
    <w:rsid w:val="009B101D"/>
    <w:rsid w:val="009B7EC0"/>
    <w:rsid w:val="009C5DBF"/>
    <w:rsid w:val="00A52F1C"/>
    <w:rsid w:val="00A9393A"/>
    <w:rsid w:val="00B019A6"/>
    <w:rsid w:val="00B24396"/>
    <w:rsid w:val="00C6778E"/>
    <w:rsid w:val="00C8364F"/>
    <w:rsid w:val="00D27617"/>
    <w:rsid w:val="00D9178D"/>
    <w:rsid w:val="00E2320F"/>
    <w:rsid w:val="00E32175"/>
    <w:rsid w:val="00E913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22"/>
    <w:pPr>
      <w:spacing w:before="120" w:after="0" w:line="240" w:lineRule="auto"/>
      <w:jc w:val="both"/>
    </w:pPr>
    <w:rPr>
      <w:rFonts w:ascii="Times New Roman" w:eastAsia="MS Minngs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175"/>
    <w:pPr>
      <w:spacing w:before="480" w:after="120" w:line="276" w:lineRule="auto"/>
      <w:contextualSpacing/>
      <w:outlineLvl w:val="0"/>
    </w:pPr>
    <w:rPr>
      <w:rFonts w:asciiTheme="minorHAnsi" w:eastAsiaTheme="majorEastAsia" w:hAnsiTheme="minorHAnsi" w:cstheme="majorBidi"/>
      <w:b/>
      <w:bCs/>
      <w:color w:val="auto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175"/>
    <w:pPr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color w:val="auto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17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17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17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175"/>
    <w:pPr>
      <w:spacing w:before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175"/>
    <w:pPr>
      <w:spacing w:before="0"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175"/>
    <w:pPr>
      <w:spacing w:before="0"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175"/>
    <w:pPr>
      <w:spacing w:before="0"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175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175"/>
    <w:rPr>
      <w:rFonts w:eastAsiaTheme="majorEastAsi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17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1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1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1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17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17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1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2175"/>
    <w:pPr>
      <w:pBdr>
        <w:bottom w:val="single" w:sz="4" w:space="1" w:color="auto"/>
      </w:pBdr>
      <w:spacing w:before="0" w:after="200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1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175"/>
    <w:pPr>
      <w:spacing w:before="0"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E321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32175"/>
    <w:rPr>
      <w:b/>
      <w:bCs/>
    </w:rPr>
  </w:style>
  <w:style w:type="character" w:styleId="Emphasis">
    <w:name w:val="Emphasis"/>
    <w:uiPriority w:val="20"/>
    <w:qFormat/>
    <w:rsid w:val="00E321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32175"/>
    <w:pPr>
      <w:spacing w:before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E32175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32175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E321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175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175"/>
    <w:rPr>
      <w:b/>
      <w:bCs/>
      <w:i/>
      <w:iCs/>
    </w:rPr>
  </w:style>
  <w:style w:type="character" w:styleId="SubtleEmphasis">
    <w:name w:val="Subtle Emphasis"/>
    <w:uiPriority w:val="19"/>
    <w:qFormat/>
    <w:rsid w:val="00E32175"/>
    <w:rPr>
      <w:i/>
      <w:iCs/>
    </w:rPr>
  </w:style>
  <w:style w:type="character" w:styleId="IntenseEmphasis">
    <w:name w:val="Intense Emphasis"/>
    <w:uiPriority w:val="21"/>
    <w:qFormat/>
    <w:rsid w:val="00E32175"/>
    <w:rPr>
      <w:b/>
      <w:bCs/>
    </w:rPr>
  </w:style>
  <w:style w:type="character" w:styleId="SubtleReference">
    <w:name w:val="Subtle Reference"/>
    <w:uiPriority w:val="31"/>
    <w:qFormat/>
    <w:rsid w:val="00E32175"/>
    <w:rPr>
      <w:smallCaps/>
    </w:rPr>
  </w:style>
  <w:style w:type="character" w:styleId="IntenseReference">
    <w:name w:val="Intense Reference"/>
    <w:uiPriority w:val="32"/>
    <w:qFormat/>
    <w:rsid w:val="00E32175"/>
    <w:rPr>
      <w:smallCaps/>
      <w:spacing w:val="5"/>
      <w:u w:val="single"/>
    </w:rPr>
  </w:style>
  <w:style w:type="character" w:styleId="BookTitle">
    <w:name w:val="Book Title"/>
    <w:uiPriority w:val="33"/>
    <w:qFormat/>
    <w:rsid w:val="00E321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175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E22"/>
    <w:pPr>
      <w:spacing w:before="120" w:after="0" w:line="240" w:lineRule="auto"/>
      <w:jc w:val="both"/>
    </w:pPr>
    <w:rPr>
      <w:rFonts w:ascii="Times New Roman" w:eastAsia="MS Minngs" w:hAnsi="Times New Roman" w:cs="Times New Roman"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32175"/>
    <w:pPr>
      <w:spacing w:before="480" w:after="120" w:line="276" w:lineRule="auto"/>
      <w:contextualSpacing/>
      <w:outlineLvl w:val="0"/>
    </w:pPr>
    <w:rPr>
      <w:rFonts w:asciiTheme="minorHAnsi" w:eastAsiaTheme="majorEastAsia" w:hAnsiTheme="minorHAnsi" w:cstheme="majorBidi"/>
      <w:b/>
      <w:bCs/>
      <w:color w:val="auto"/>
      <w:sz w:val="2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32175"/>
    <w:pPr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color w:val="auto"/>
      <w:sz w:val="2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2175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auto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175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auto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175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175"/>
    <w:pPr>
      <w:spacing w:before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175"/>
    <w:pPr>
      <w:spacing w:before="0" w:line="276" w:lineRule="auto"/>
      <w:outlineLvl w:val="6"/>
    </w:pPr>
    <w:rPr>
      <w:rFonts w:asciiTheme="majorHAnsi" w:eastAsiaTheme="majorEastAsia" w:hAnsiTheme="majorHAnsi" w:cstheme="majorBidi"/>
      <w:i/>
      <w:iCs/>
      <w:color w:val="auto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175"/>
    <w:pPr>
      <w:spacing w:before="0" w:line="276" w:lineRule="auto"/>
      <w:outlineLvl w:val="7"/>
    </w:pPr>
    <w:rPr>
      <w:rFonts w:asciiTheme="majorHAnsi" w:eastAsiaTheme="majorEastAsia" w:hAnsiTheme="majorHAnsi" w:cstheme="majorBidi"/>
      <w:color w:val="auto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175"/>
    <w:pPr>
      <w:spacing w:before="0" w:line="276" w:lineRule="auto"/>
      <w:outlineLvl w:val="8"/>
    </w:pPr>
    <w:rPr>
      <w:rFonts w:asciiTheme="majorHAnsi" w:eastAsiaTheme="majorEastAsia" w:hAnsiTheme="majorHAnsi" w:cstheme="majorBidi"/>
      <w:i/>
      <w:iCs/>
      <w:color w:val="auto"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175"/>
    <w:rPr>
      <w:rFonts w:eastAsiaTheme="majorEastAsia" w:cstheme="majorBidi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32175"/>
    <w:rPr>
      <w:rFonts w:eastAsiaTheme="majorEastAsia" w:cstheme="majorBidi"/>
      <w:b/>
      <w:bCs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2175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17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17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17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175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175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17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32175"/>
    <w:pPr>
      <w:pBdr>
        <w:bottom w:val="single" w:sz="4" w:space="1" w:color="auto"/>
      </w:pBdr>
      <w:spacing w:before="0" w:after="200"/>
      <w:contextualSpacing/>
    </w:pPr>
    <w:rPr>
      <w:rFonts w:asciiTheme="majorHAnsi" w:eastAsiaTheme="majorEastAsia" w:hAnsiTheme="majorHAnsi" w:cstheme="majorBidi"/>
      <w:color w:val="auto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3217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32175"/>
    <w:pPr>
      <w:spacing w:before="0" w:after="600" w:line="276" w:lineRule="auto"/>
    </w:pPr>
    <w:rPr>
      <w:rFonts w:asciiTheme="majorHAnsi" w:eastAsiaTheme="majorEastAsia" w:hAnsiTheme="majorHAnsi" w:cstheme="majorBidi"/>
      <w:i/>
      <w:iCs/>
      <w:color w:val="auto"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E3217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32175"/>
    <w:rPr>
      <w:b/>
      <w:bCs/>
    </w:rPr>
  </w:style>
  <w:style w:type="character" w:styleId="Emphasis">
    <w:name w:val="Emphasis"/>
    <w:uiPriority w:val="20"/>
    <w:qFormat/>
    <w:rsid w:val="00E3217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32175"/>
    <w:pPr>
      <w:spacing w:before="0"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ListParagraph">
    <w:name w:val="List Paragraph"/>
    <w:basedOn w:val="Normal"/>
    <w:uiPriority w:val="34"/>
    <w:qFormat/>
    <w:rsid w:val="00E32175"/>
    <w:pPr>
      <w:spacing w:before="0"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</w:rPr>
  </w:style>
  <w:style w:type="paragraph" w:styleId="Quote">
    <w:name w:val="Quote"/>
    <w:basedOn w:val="Normal"/>
    <w:next w:val="Normal"/>
    <w:link w:val="QuoteChar"/>
    <w:uiPriority w:val="29"/>
    <w:qFormat/>
    <w:rsid w:val="00E32175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color w:val="auto"/>
      <w:sz w:val="22"/>
      <w:szCs w:val="22"/>
    </w:rPr>
  </w:style>
  <w:style w:type="character" w:customStyle="1" w:styleId="QuoteChar">
    <w:name w:val="Quote Char"/>
    <w:basedOn w:val="DefaultParagraphFont"/>
    <w:link w:val="Quote"/>
    <w:uiPriority w:val="29"/>
    <w:rsid w:val="00E32175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32175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Theme="minorHAnsi" w:eastAsiaTheme="minorHAnsi" w:hAnsiTheme="minorHAnsi" w:cstheme="minorBidi"/>
      <w:b/>
      <w:bCs/>
      <w:i/>
      <w:iCs/>
      <w:color w:val="auto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32175"/>
    <w:rPr>
      <w:b/>
      <w:bCs/>
      <w:i/>
      <w:iCs/>
    </w:rPr>
  </w:style>
  <w:style w:type="character" w:styleId="SubtleEmphasis">
    <w:name w:val="Subtle Emphasis"/>
    <w:uiPriority w:val="19"/>
    <w:qFormat/>
    <w:rsid w:val="00E32175"/>
    <w:rPr>
      <w:i/>
      <w:iCs/>
    </w:rPr>
  </w:style>
  <w:style w:type="character" w:styleId="IntenseEmphasis">
    <w:name w:val="Intense Emphasis"/>
    <w:uiPriority w:val="21"/>
    <w:qFormat/>
    <w:rsid w:val="00E32175"/>
    <w:rPr>
      <w:b/>
      <w:bCs/>
    </w:rPr>
  </w:style>
  <w:style w:type="character" w:styleId="SubtleReference">
    <w:name w:val="Subtle Reference"/>
    <w:uiPriority w:val="31"/>
    <w:qFormat/>
    <w:rsid w:val="00E32175"/>
    <w:rPr>
      <w:smallCaps/>
    </w:rPr>
  </w:style>
  <w:style w:type="character" w:styleId="IntenseReference">
    <w:name w:val="Intense Reference"/>
    <w:uiPriority w:val="32"/>
    <w:qFormat/>
    <w:rsid w:val="00E32175"/>
    <w:rPr>
      <w:smallCaps/>
      <w:spacing w:val="5"/>
      <w:u w:val="single"/>
    </w:rPr>
  </w:style>
  <w:style w:type="character" w:styleId="BookTitle">
    <w:name w:val="Book Title"/>
    <w:uiPriority w:val="33"/>
    <w:qFormat/>
    <w:rsid w:val="00E32175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3217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2542</Words>
  <Characters>14491</Characters>
  <Application>Microsoft Office Word</Application>
  <DocSecurity>0</DocSecurity>
  <Lines>120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jgalag</dc:creator>
  <cp:lastModifiedBy>Dreyfuss, Jonathan, Michael</cp:lastModifiedBy>
  <cp:revision>11</cp:revision>
  <dcterms:created xsi:type="dcterms:W3CDTF">2012-12-04T05:57:00Z</dcterms:created>
  <dcterms:modified xsi:type="dcterms:W3CDTF">2012-12-31T03:55:00Z</dcterms:modified>
</cp:coreProperties>
</file>