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3C88" w14:textId="77777777" w:rsidR="00E95706" w:rsidRPr="00036DD0" w:rsidRDefault="00E95706" w:rsidP="00E95706">
      <w:pPr>
        <w:widowControl w:val="0"/>
        <w:autoSpaceDE w:val="0"/>
        <w:autoSpaceDN w:val="0"/>
        <w:adjustRightInd w:val="0"/>
        <w:spacing w:line="276" w:lineRule="auto"/>
        <w:outlineLvl w:val="0"/>
        <w:rPr>
          <w:rFonts w:ascii="Helvetica,Times New Roman" w:eastAsia="Helvetica,Times New Roman" w:hAnsi="Helvetica,Times New Roman" w:cs="Helvetica,Times New Roman"/>
          <w:b/>
          <w:bCs/>
          <w:color w:val="44546A" w:themeColor="text2"/>
          <w:sz w:val="28"/>
          <w:szCs w:val="28"/>
        </w:rPr>
      </w:pPr>
      <w:r>
        <w:rPr>
          <w:rFonts w:ascii="Helvetica,Times New Roman" w:eastAsia="Helvetica,Times New Roman" w:hAnsi="Helvetica,Times New Roman" w:cs="Helvetica,Times New Roman"/>
          <w:b/>
          <w:bCs/>
          <w:color w:val="44546A" w:themeColor="text2"/>
          <w:sz w:val="28"/>
          <w:szCs w:val="28"/>
        </w:rPr>
        <w:t>S1 TEXT</w:t>
      </w:r>
    </w:p>
    <w:p w14:paraId="1D8428BE" w14:textId="77777777" w:rsidR="00E95706" w:rsidRPr="005C5E75" w:rsidRDefault="00E95706" w:rsidP="00E95706">
      <w:pPr>
        <w:widowControl w:val="0"/>
        <w:autoSpaceDE w:val="0"/>
        <w:autoSpaceDN w:val="0"/>
        <w:adjustRightInd w:val="0"/>
        <w:spacing w:line="276" w:lineRule="auto"/>
        <w:jc w:val="both"/>
        <w:rPr>
          <w:rFonts w:ascii="Helvetica" w:hAnsi="Helvetica"/>
        </w:rPr>
      </w:pPr>
    </w:p>
    <w:p w14:paraId="721BB3BF"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rPr>
      </w:pPr>
      <w:r w:rsidRPr="296E01F3">
        <w:rPr>
          <w:rFonts w:ascii="Helvetica" w:eastAsia="Helvetica,Helvetica,Times New R" w:hAnsi="Helvetica" w:cs="Helvetica,Helvetica,Times New R"/>
          <w:b/>
          <w:bCs/>
          <w:color w:val="44546A" w:themeColor="text2"/>
        </w:rPr>
        <w:t>RNA sequences alignment and pre-processing</w:t>
      </w:r>
    </w:p>
    <w:p w14:paraId="2BCBA577" w14:textId="0D90BDC2" w:rsidR="00E95706" w:rsidRPr="00A87F17"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rPr>
      </w:pPr>
      <w:r w:rsidRPr="70DCD27F">
        <w:rPr>
          <w:rFonts w:ascii="Helvetica" w:eastAsia="Helvetica,Helvetica,Times New R" w:hAnsi="Helvetica" w:cs="Helvetica,Helvetica,Times New R"/>
        </w:rPr>
        <w:t xml:space="preserve">Sequences were aligned to the Ensemble mouse genome GRCm38 </w:t>
      </w:r>
      <w:r w:rsidR="003679C0">
        <w:rPr>
          <w:rFonts w:ascii="Helvetica" w:eastAsia="Helvetica,Helvetica,Times New R" w:hAnsi="Helvetica" w:cs="Helvetica,Helvetica,Times New R"/>
        </w:rPr>
        <w:t xml:space="preserve">using Tophat2 </w:t>
      </w:r>
      <w:r w:rsidR="003679C0">
        <w:rPr>
          <w:rFonts w:ascii="Helvetica" w:eastAsia="Helvetica,Helvetica,Times New R" w:hAnsi="Helvetica" w:cs="Helvetica,Helvetica,Times New R"/>
        </w:rPr>
        <w:fldChar w:fldCharType="begin" w:fldLock="1"/>
      </w:r>
      <w:r w:rsidR="003679C0">
        <w:rPr>
          <w:rFonts w:ascii="Helvetica" w:eastAsia="Helvetica,Helvetica,Times New R" w:hAnsi="Helvetica" w:cs="Helvetica,Helvetica,Times New R"/>
        </w:rPr>
        <w:instrText>ADDIN CSL_CITATION { "citationItems" : [ { "id" : "ITEM-1", "itemData" : { "DOI" : "10.1186/gb-2013-14-4-r36", "ISSN" : "1465-6906", "abstract" : "TopHat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\nhttp://ccb.jhu.edu/software/tophat\n\n.", "author" : [ { "dropping-particle" : "", "family" : "Kim", "given" : "Daehwan", "non-dropping-particle" : "", "parse-names" : false, "suffix" : "" }, { "dropping-particle" : "", "family" : "Pertea", "given" : "Geo", "non-dropping-particle" : "", "parse-names" : false, "suffix" : "" }, { "dropping-particle" : "", "family" : "Trapnell", "given" : "Cole", "non-dropping-particle" : "", "parse-names" : false, "suffix" : "" }, { "dropping-particle" : "", "family" : "Pimentel", "given" : "Harold", "non-dropping-particle" : "", "parse-names" : false, "suffix" : "" }, { "dropping-particle" : "", "family" : "Kelley", "given" : "Ryan", "non-dropping-particle" : "", "parse-names" : false, "suffix" : "" }, { "dropping-particle" : "", "family" : "Salzberg", "given" : "Steven L", "non-dropping-particle" : "", "parse-names" : false, "suffix" : "" }, { "dropping-particle" : "", "family" : "Mortazavi", "given" : "A", "non-dropping-particle" : "", "parse-names" : false, "suffix" : "" }, { "dropping-particle" : "", "family" : "Williams", "given" : "B A", "non-dropping-particle" : "", "parse-names" : false, "suffix" : "" }, { "dropping-particle" : "", "family" : "McCue", "given" : "K", "non-dropping-particle" : "", "parse-names" : false, "suffix" : "" }, { "dropping-particle" : "", "family" : "Schaeffer", "given" : "L", "non-dropping-particle" : "", "parse-names" : false, "suffix" : "" }, { "dropping-particle" : "", "family" : "Wold", "given" : "B", "non-dropping-particle" : "", "parse-names" : false, "suffix" : "" }, { "dropping-particle" : "", "family" : "Pei", "given" : "B", "non-dropping-particle" : "", "parse-names" : false, "suffix" : "" }, { "dropping-particle" : "", "family" : "Sisu", "given" : "C", "non-dropping-particle" : "", "parse-names" : false, "suffix" : "" }, { "dropping-particle" : "", "family" : "Frankish", "given" : "A", "non-dropping-particle" : "", "parse-names" : false, "suffix" : "" }, { "dropping-particle" : "", "family" : "Howald", "given" : "C", "non-dropping-particle" : "", "parse-names" : false, "suffix" : "" }, { "dropping-particle" : "", "family" : "Habegger", "given" : "L", "non-dropping-particle" : "", "parse-names" : false, "suffix" : "" }, { "dropping-particle" : "", "family" : "Mu", "given" : "X J", "non-dropping-particle" : "", "parse-names" : false, "suffix" : "" }, { "dropping-particle" : "", "family" : "Harte", "given" : "R", "non-dropping-particle" : "", "parse-names" : false, "suffix" : "" }, { "dropping-particle" : "", "family" : "Balasubramanian", "given" : "S", "non-dropping-particle" : "", "parse-names" : false, "suffix" : "" }, { "dropping-particle" : "", "family" : "Tanzer", "given" : "A", "non-dropping-particle" : "", "parse-names" : false, "suffix" : "" }, { "dropping-particle" : "", "family" : "Diekhans", "given" : "M", "non-dropping-particle" : "", "parse-names" : false, "suffix" : "" }, { "dropping-particle" : "", "family" : "Reymond", "given" : "A", "non-dropping-particle" : "", "parse-names" : false, "suffix" : "" }, { "dropping-particle" : "", "family" : "Hubbard", "given" : "T J", "non-dropping-particle" : "", "parse-names" : false, "suffix" : "" }, { "dropping-particle" : "", "family" : "Harrow", "given" : "J", "non-dropping-particle" : "", "parse-names" : false, "suffix" : "" }, { "dropping-particle" : "", "family" : "Gerstein", "given" : "M B", "non-dropping-particle" : "", "parse-names" : false, "suffix" : "" }, { "dropping-particle" : "", "family" : "Roberts", "given" : "A", "non-dropping-particle" : "", "parse-names" : false, "suffix" : "" }, { "dropping-particle" : "", "family" : "Trapnell", "given" : "C", "non-dropping-particle" : "", "parse-names" : false, "suffix" : "" }, { "dropping-particle" : "", "family" : "Donaghey", "given" : "J", "non-dropping-particle" : "", "parse-names" : false, "suffix" : "" }, { "dropping-particle" : "", "family" : "Rinn", "given" : "J L", "non-dropping-particle" : "", "parse-names" : false, "suffix" : "" }, { "dropping-particle" : "", "family" : "Pachter", "given" : "L", "non-dropping-particle" : "", "parse-names" : false, "suffix" : "" }, { "dropping-particle" : "", "family" : "Trapnell", "given" : "C", "non-dropping-particle" : "", "parse-names" : false, "suffix" : "" }, { "dropping-particle" : "", "family" : "Pachter", "given" : "L", "non-dropping-particle" : "", "parse-names" : false, "suffix" : "" }, { "dropping-particle" : "", "family" : "Salzberg", "given" : "S L", "non-dropping-particle" : "", "parse-names" : false, "suffix" : "" }, { "dropping-particle" : "", "family" : "Wu", "given" : "T D", "non-dropping-particle" : "", "parse-names" : false, "suffix" : "" }, { "dropping-particle" : "", "family" : "Nacu", "given" : "S", "non-dropping-particle" : "", "parse-names" : false, "suffix" : "" }, { "dropping-particle" : "", "family" : "Grant", "given" : "G R", "non-dropping-particle" : "", "parse-names" : false, "suffix" : "" }, { "dropping-particle" : "", "family" : "Farkas", "given" : "M H", "non-dropping-particle" : "", "parse-names" : false, "suffix" : "" }, { "dropping-particle" : "", "family" : "Pizarro", "given" : "A D", "non-dropping-particle" : "", "parse-names" : false, "suffix" : "" }, { "dropping-particle" : "", "family" : "Lahens", "given" : "N F", "non-dropping-particle" : "", "parse-names" : false, "suffix" : "" }, { "dropping-particle" : "", "family" : "Schug", "given" : "J", "non-dropping-particle" : "", "parse-names" : false, "suffix" : "" }, { "dropping-particle" : "", "family" : "Brunk", "given" : "B P", "non-dropping-particle" : "", "parse-names" : false, "suffix" : "" }, { "dropping-particle" : "", "family" : "Stoeckert", "given" : "C J", "non-dropping-particle" : "", "parse-names" : false, "suffix" : "" }, { "dropping-particle" : "", "family" : "Hogenesch", "given" : "J B", "non-dropping-particle" : "", "parse-names" : false, "suffix" : "" }, { "dropping-particle" : "", "family" : "Pierce", "given" : "E A", "non-dropping-particle" : "", "parse-names" : false, "suffix" : "" }, { "dropping-particle" : "", "family" : "Dobin", "given" : "A", "non-dropping-particle" : "", "parse-names" : false, "suffix" : "" }, { "dropping-particle" : "", "family" : "Davis", "given" : "C A", "non-dropping-particle" : "", "parse-names" : false, "suffix" : "" }, { "dropping-particle" : "", "family" : "Schlesinger", "given" : "F", "non-dropping-particle" : "", "parse-names" : false, "suffix" : "" }, { "dropping-particle" : "", "family" : "Drenkow", "given" : "J", "non-dropping-particle" : "", "parse-names" : false, "suffix" : "" }, { "dropping-particle" : "", "family" : "Zaleski", "given" : "C", "non-dropping-particle" : "", "parse-names" : false, "suffix" : "" }, { "dropping-particle" : "", "family" : "Jha", "given" : "S", "non-dropping-particle" : "", "parse-names" : false, "suffix" : "" }, { "dropping-particle" : "", "family" : "Batut", "given" : "P", "non-dropping-particle" : "", "parse-names" : false, "suffix" : "" }, { "dropping-particle" : "", "family" : "Chaisson", "given" : "M", "non-dropping-particle" : "", "parse-names" : false, "suffix" : "" }, { "dropping-particle" : "", "family" : "Gingeras", "given" : "T R", "non-dropping-particle" : "", "parse-names" : false, "suffix" : "" }, { "dropping-particle" : "", "family" : "Wang", "given" : "K", "non-dropping-particle" : "", "parse-names" : false, "suffix" : "" }, { "dropping-particle" : "", "family" : "Singh", "given" : "D", "non-dropping-particle" : "", "parse-names" : false, "suffix" : "" }, { "dropping-particle" : "", "family" : "Zeng", "given" : "Z", "non-dropping-particle" : "", "parse-names" : false, "suffix" : "" }, { "dropping-particle" : "", "family" : "Coleman", "given" : "S J", "non-dropping-particle" : "", "parse-names" : false, "suffix" : "" }, { "dropping-particle" : "", "family" : "Huang", "given" : "Y", "non-dropping-particle" : "", "parse-names" : false, "suffix" : "" }, { "dropping-particle" : "", "family" : "Savich", "given" : "G L", "non-dropping-particle" : "", "parse-names" : false, "suffix" : "" }, { "dropping-particle" : "", "family" : "He", "given" : "X", "non-dropping-particle" : "", "parse-names" : false, "suffix" : "" }, { "dropping-particle" : "", "family" : "Mieczkowski", "given" : "P", "non-dropping-particle" : "", "parse-names" : false, "suffix" : "" }, { "dropping-particle" : "", "family" : "Grimm", "given" : "S A", "non-dropping-particle" : "", "parse-names" : false, "suffix" : "" }, { "dropping-particle" : "", "family" : "Perou", "given" : "C M", "non-dropping-particle" : "", "parse-names" : false, "suffix" : "" }, { "dropping-particle" : "", "family" : "MacLeod", "given" : "J N", "non-dropping-particle" : "", "parse-names" : false, "suffix" : "" }, { "dropping-particle" : "", "family" : "Chiang", "given" : "D Y", "non-dropping-particle" : "", "parse-names" : false, "suffix" : "" }, { "dropping-particle" : "", "family" : "Prins", "given" : "J F", "non-dropping-particle" : "", "parse-names" : false, "suffix" : "" }, { "dropping-particle" : "", "family" : "Liu", "given" : "J", "non-dropping-particle" : "", "parse-names" : false, "suffix" : "" }, { "dropping-particle" : "", "family" : "Zhang", "given" : "Z", "non-dropping-particle" : "", "parse-names" : false, "suffix" : "" }, { "dropping-particle" : "", "family" : "Harrison", "given" : "P M", "non-dropping-particle" : "", "parse-names" : false, "suffix" : "" }, { "dropping-particle" : "", "family" : "Liu", "given" : "Y", "non-dropping-particle" : "", "parse-names" : false, "suffix" : "" }, { "dropping-particle" : "", "family" : "Gerstein", "given" : "M", "non-dropping-particle" : "", "parse-names" : false, "suffix" : "" }, { "dropping-particle" : "", "family" : "Kalyana-Sundaram", "given" : "S", "non-dropping-particle" : "", "parse-names" : false, "suffix" : "" }, { "dropping-particle" : "", "family" : "Kumar-Sinha", "given" : "C", "non-dropping-particle" : "", "parse-names" : false, "suffix" : "" }, { "dropping-particle" : "", "family" : "Shankar", "given" : "S", "non-dropping-particle" : "", "parse-names" : false, "suffix" : "" }, { "dropping-particle" : "", "family" : "Robinson", "given" : "D R", "non-dropping-particle" : "", "parse-names" : false, "suffix" : "" }, { "dropping-particle" : "", "family" : "Wu", "given" : "Y M", "non-dropping-particle" : "", "parse-names" : false, "suffix" : "" }, { "dropping-particle" : "", "family" : "Cao", "given" : "X", "non-dropping-particle" : "", "parse-names" : false, "suffix" : "" }, { "dropping-particle" : "", "family" : "Asangani", "given" : "I A", "non-dropping-particle" : "", "parse-names" : false, "suffix" : "" }, { "dropping-particle" : "", "family" : "Kothari", "given" : "V", "non-dropping-particle" : "", "parse-names" : false, "suffix" : "" }, { "dropping-particle" : "", "family" : "Prensner", "given" : "J R", "non-dropping-particle" : "", "parse-names" : false, "suffix" : "" }, { "dropping-particle" : "", "family" : "Lonigro", "given" : "R J", "non-dropping-particle" : "", "parse-names" : false, "suffix" : "" }, { "dropping-particle" : "", "family" : "Iyer", "given" : "M K", "non-dropping-particle" : "", "parse-names" : false, "suffix" : "" }, { "dropping-particle" : "", "family" : "Barrette", "given" : "T", "non-dropping-particle" : "", "parse-names" : false, "suffix" : "" }, { "dropping-particle" : "", "family" : "Shanmugam", "given" : "A", "non-dropping-particle" : "", "parse-names" : false, "suffix" : "" }, { "dropping-particle" : "", "family" : "Dhanasekaran", "given" : "S M", "non-dropping-particle" : "", "parse-names" : false, "suffix" : "" }, { "dropping-particle" : "", "family" : "Palanisamy", "given" : "N", "non-dropping-particle" : "", "parse-names" : false, "suffix" : "" }, { "dropping-particle" : "", "family" : "Chinnaiyan", "given" : "A M", "non-dropping-particle" : "", "parse-names" : false, "suffix" : "" }, { "dropping-particle" : "", "family" : "Chen", "given" : "R", "non-dropping-particle" : "", "parse-names" : false, "suffix" : "" }, { "dropping-particle" : "", "family" : "Mias", "given" : "G I", "non-dropping-particle" : "", "parse-names" : false, "suffix" : "" }, { "dropping-particle" : "", "family" : "Li-Pook-Than", "given" : "J", "non-dropping-particle" : "", "parse-names" : false, "suffix" : "" }, { "dropping-particle" : "", "family" : "Jiang", "given" : "L", "non-dropping-particle" : "", "parse-names" : false, "suffix" : "" }, { "dropping-particle" : "", "family" : "Lam", "given" : "H Y", "non-dropping-particle" : "", "parse-names" : false, "suffix" : "" }, { "dropping-particle" : "", "family" : "Miriami", "given" : "E", "non-dropping-particle" : "", "parse-names" : false, "suffix" : "" }, { "dropping-particle" : "", "family" : "Karczewski", "given" : "K J", "non-dropping-particle" : "", "parse-names" : false, "suffix" : "" }, { "dropping-particle" : "", "family" : "Hariharan", "given" : "M", "non-dropping-particle" : "", "parse-names" : false, "suffix" : "" }, { "dropping-particle" : "", "family" : "Dewey", "given" : "F E", "non-dropping-particle" : "", "parse-names" : false, "suffix" : "" }, { "dropping-particle" : "", "family" : "Cheng", "given" : "Y", "non-dropping-particle" : "", "parse-names" : false, "suffix" : "" }, { "dropping-particle" : "", "family" : "Clark", "given" : "M J", "non-dropping-particle" : "", "parse-names" : false, "suffix" : "" }, { "dropping-particle" : "", "family" : "Im", "given" : "H", "non-dropping-particle" : "", "parse-names" : false, "suffix" : "" }, { "dropping-particle" : "", "family" : "Habegger", "given" : "L", "non-dropping-particle" : "", "parse-names" : false, "suffix" : "" }, { "dropping-particle" : "", "family" : "Balasubramanian", "given" : "S", "non-dropping-particle" : "", "parse-names" : false, "suffix" : "" }, { "dropping-particle" : "", "family" : "O'Huallachain", "given" : "M", "non-dropping-particle" : "", "parse-names" : false, "suffix" : "" }, { "dropping-particle" : "", "family" : "Dudley", "given" : "J T", "non-dropping-particle" : "", "parse-names" : false, "suffix" : "" }, { "dropping-particle" : "", "family" : "Hillenmeyer", "given" : "S", "non-dropping-particle" : "", "parse-names" : false, "suffix" : "" }, { "dropping-particle" : "", "family" : "Haraksingh", "given" : "R", "non-dropping-particle" : "", "parse-names" : false, "suffix" : "" }, { "dropping-particle" : "", "family" : "Sharon", "given" : "D", "non-dropping-particle" : "", "parse-names" : false, "suffix" : "" }, { "dropping-particle" : "", "family" : "Euskirchen", "given" : "G", "non-dropping-particle" : "", "parse-names" : false, "suffix" : "" }, { "dropping-particle" : "", "family" : "Lacroute", "given" : "P", "non-dropping-particle" : "", "parse-names" : false, "suffix" : "" }, { "dropping-particle" : "", "family" : "Bettinger", "given" : "K", "non-dropping-particle" : "", "parse-names" : false, "suffix" : "" }, { "dropping-particle" : "", "family" : "Boyle", "given" : "A P", "non-dropping-particle" : "", "parse-names" : false, "suffix" : "" }, { "dropping-particle" : "", "family" : "Kasowski", "given" : "M", "non-dropping-particle" : "", "parse-names" : false, "suffix" : "" }, { "dropping-particle" : "", "family" : "Grubert", "given" : "F", "non-dropping-particle" : "", "parse-names" : false, "suffix" : "" }, { "dropping-particle" : "", "family" : "Seki", "given" : "S", "non-dropping-particle" : "", "parse-names" : false, "suffix" : "" }, { "dropping-particle" : "", "family" : "Garcia", "given" : "M", "non-dropping-particle" : "", "parse-names" : false, "suffix" : "" }, { "dropping-particle" : "", "family" : "Whirl-Carrillo", "given" : "M", "non-dropping-particle" : "", "parse-names" : false, "suffix" : "" }, { "dropping-particle" : "", "family" : "Gallardo", "given" : "M", "non-dropping-particle" : "", "parse-names" : false, "suffix" : "" }, { "dropping-particle" : "", "family" : "Blasco", "given" : "M A", "non-dropping-particle" : "", "parse-names" : false, "suffix" : "" }, { "dropping-particle" : "", "family" : "Xing", "given" : "J", "non-dropping-particle" : "", "parse-names" : false, "suffix" : "" }, { "dropping-particle" : "", "family" : "Zhang", "given" : "Y", "non-dropping-particle" : "", "parse-names" : false, "suffix" : "" }, { "dropping-particle" : "", "family" : "Han", "given" : "K", "non-dropping-particle" : "", "parse-names" : false, "suffix" : "" }, { "dropping-particle" : "", "family" : "Salem", "given" : "A H", "non-dropping-particle" : "", "parse-names" : false, "suffix" : "" }, { "dropping-particle" : "", "family" : "Sen", "given" : "S K", "non-dropping-particle" : "", "parse-names" : false, "suffix" : "" }, { "dropping-particle" : "", "family" : "Huff", "given" : "C D", "non-dropping-particle" : "", "parse-names" : false, "suffix" : "" }, { "dropping-particle" : "", "family" : "Zhou", "given" : "Q", "non-dropping-particle" : "", "parse-names" : false, "suffix" : "" }, { "dropping-particle" : "", "family" : "Kirkness", "given" : "E F", "non-dropping-particle" : "", "parse-names" : false, "suffix" : "" }, { "dropping-particle" : "", "family" : "Levy", "given" : "S", "non-dropping-particle" : "", "parse-names" : false, "suffix" : "" }, { "dropping-particle" : "", "family" : "Batzer", "given" : "M A", "non-dropping-particle" : "", "parse-names" : false, "suffix" : "" }, { "dropping-particle" : "", "family" : "Jorde", "given" : "L B", "non-dropping-particle" : "", "parse-names" : false, "suffix" : "" }, { "dropping-particle" : "", "family" : "Levy", "given" : "S", "non-dropping-particle" : "", "parse-names" : false, "suffix" : "" }, { "dropping-particle" : "", "family" : "Sutton", "given" : "G", "non-dropping-particle" : "", "parse-names" : false, "suffix" : "" }, { "dropping-particle" : "", "family" : "Ng", "given" : "P C", "non-dropping-particle" : "", "parse-names" : false, "suffix" : "" }, { "dropping-particle" : "", "family" : "Feuk", "given" : "L", "non-dropping-particle" : "", "parse-names" : false, "suffix" : "" }, { "dropping-particle" : "", "family" : "Halpern", "given" : "A L", "non-dropping-particle" : "", "parse-names" : false, "suffix" : "" }, { "dropping-particle" : "", "family" : "Walenz", "given" : "B P", "non-dropping-particle" : "", "parse-names" : false, "suffix" : "" }, { "dropping-particle" : "", "family" : "Axelrod", "given" : "N", "non-dropping-particle" : "", "parse-names" : false, "suffix" : "" }, { "dropping-particle" : "", "family" : "Huang", "given" : "J", "non-dropping-particle" : "", "parse-names" : false, "suffix" : "" }, { "dropping-particle" : "", "family" : "Kirkness", "given" : "E F", "non-dropping-particle" : "", "parse-names" : false, "suffix" : "" }, { "dropping-particle" : "", "family" : "Denisov", "given" : "G", "non-dropping-particle" : "", "parse-names" : false, "suffix" : "" }, { "dropping-particle" : "", "family" : "Lin", "given" : "Y", "non-dropping-particle" : "", "parse-names" : false, "suffix" : "" }, { "dropping-particle" : "", "family" : "MacDonald", "given" : "J R", "non-dropping-particle" : "", "parse-names" : false, "suffix" : "" }, { "dropping-particle" : "", "family" : "Pang", "given" : "A W", "non-dropping-particle" : "", "parse-names" : false, "suffix" : "" }, { "dropping-particle" : "", "family" : "Shago", "given" : "M", "non-dropping-particle" : "", "parse-names" : false, "suffix" : "" }, { "dropping-particle" : "", "family" : "Stockwell", "given" : "T B", "non-dropping-particle" : "", "parse-names" : false, "suffix" : "" }, { "dropping-particle" : "", "family" : "Tsiamouri", "given" : "A", "non-dropping-particle" : "", "parse-names" : false, "suffix" : "" }, { "dropping-particle" : "", "family" : "Bafna", "given" : "V", "non-dropping-particle" : "", "parse-names" : false, "suffix" : "" }, { "dropping-particle" : "", "family" : "Bansal", "given" : "V", "non-dropping-particle" : "", "parse-names" : false, "suffix" : "" }, { "dropping-particle" : "", "family" : "Kravitz", "given" : "S A", "non-dropping-particle" : "", "parse-names" : false, "suffix" : "" }, { "dropping-particle" : "", "family" : "Busam", "given" : "D A", "non-dropping-particle" : "", "parse-names" : false, "suffix" : "" }, { "dropping-particle" : "", "family" : "Beeson", "given" : "K Y", "non-dropping-particle" : "", "parse-names" : false, "suffix" : "" }, { "dropping-particle" : "", "family" : "McIntosh", "given" : "T C", "non-dropping-particle" : "", "parse-names" : false, "suffix" : "" }, { "dropping-particle" : "", "family" : "Remington", "given" : "K A", "non-dropping-particle" : "", "parse-names" : false, "suffix" : "" }, { "dropping-particle" : "", "family" : "Abril", "given" : "J F", "non-dropping-particle" : "", "parse-names" : false, "suffix" : "" }, { "dropping-particle" : "", "family" : "Gill", "given" : "J", "non-dropping-particle" : "", "parse-names" : false, "suffix" : "" }, { "dropping-particle" : "", "family" : "Borman", "given" : "J", "non-dropping-particle" : "", "parse-names" : false, "suffix" : "" }, { "dropping-particle" : "", "family" : "Rogers", "given" : "Y H", "non-dropping-particle" : "", "parse-names" : false, "suffix" : "" }, { "dropping-particle" : "", "family" : "Frazier", "given" : "M E", "non-dropping-particle" : "", "parse-names" : false, "suffix" : "" }, { "dropping-particle" : "", "family" : "Scherer", "given" : "S W", "non-dropping-particle" : "", "parse-names" : false, "suffix" : "" }, { "dropping-particle" : "", "family" : "Strausberg", "given" : "R L", "non-dropping-particle" : "", "parse-names" : false, "suffix" : "" }, { "dropping-particle" : "", "family" : "Langmead", "given" : "B", "non-dropping-particle" : "", "parse-names" : false, "suffix" : "" }, { "dropping-particle" : "", "family" : "Salzberg", "given" : "S L", "non-dropping-particle" : "", "parse-names" : false, "suffix" : "" }, { "dropping-particle" : "", "family" : "Kim", "given" : "D", "non-dropping-particle" : "", "parse-names" : false, "suffix" : "" }, { "dropping-particle" : "", "family" : "Salzberg", "given" : "S L", "non-dropping-particle" : "", "parse-names" : false, "suffix" : "" }, { "dropping-particle" : "", "family" : "Langmead", "given" : "B", "non-dropping-particle" : "", "parse-names" : false, "suffix" : "" }, { "dropping-particle" : "", "family" : "Trapnell", "given" : "C", "non-dropping-particle" : "", "parse-names" : false, "suffix" : "" }, { "dropping-particle" : "", "family" : "Pop", "given" : "M", "non-dropping-particle" : "", "parse-names" : false, "suffix" : "" }, { "dropping-particle" : "", "family" : "Salzberg", "given" : "S L", "non-dropping-particle" : "", "parse-names" : false, "suffix" : "" }, { "dropping-particle" : "", "family" : "Griebel", "given" : "T", "non-dropping-particle" : "", "parse-names" : false, "suffix" : "" }, { "dropping-particle" : "", "family" : "Zacher", "given" : "B", "non-dropping-particle" : "", "parse-names" : false, "suffix" : "" }, { "dropping-particle" : "", "family" : "Ribeca", "given" : "P", "non-dropping-particle" : "", "parse-names" : false, "suffix" : "" }, { "dropping-particle" : "", "family" : "Raineri", "given" : "E", "non-dropping-particle" : "", "parse-names" : false, "suffix" : "" }, { "dropping-particle" : "", "family" : "Lacroix", "given" : "V", "non-dropping-particle" : "", "parse-names" : false, "suffix" : "" }, { "dropping-particle" : "", "family" : "Guigo", "given" : "R", "non-dropping-particle" : "", "parse-names" : false, "suffix" : "" }, { "dropping-particle" : "", "family" : "Sammeth", "given" : "M", "non-dropping-particle" : "", "parse-names" : false, "suffix" : "" } ], "container-title" : "Genome Biology", "id" : "ITEM-1", "issue" : "4", "issued" : { "date-parts" : [ [ "2013" ] ] }, "page" : "R36", "publisher" : "BioMed Central", "title" : "TopHat2: accurate alignment of transcriptomes in the presence of insertions, deletions and gene fusions", "type" : "article-journal", "volume" : "14" }, "uris" : [ "http://www.mendeley.com/documents/?uuid=e6ab76d2-5ced-4e86-8e83-14de24af567c" ] } ], "mendeley" : { "formattedCitation" : "[1]", "plainTextFormattedCitation" : "[1]", "previouslyFormattedCitation" : "[1]" }, "properties" : { "noteIndex" : 1 }, "schema" : "https://github.com/citation-style-language/schema/raw/master/csl-citation.json" }</w:instrText>
      </w:r>
      <w:r w:rsidR="003679C0">
        <w:rPr>
          <w:rFonts w:ascii="Helvetica" w:eastAsia="Helvetica,Helvetica,Times New R" w:hAnsi="Helvetica" w:cs="Helvetica,Helvetica,Times New R"/>
        </w:rPr>
        <w:fldChar w:fldCharType="separate"/>
      </w:r>
      <w:r w:rsidR="003679C0" w:rsidRPr="003679C0">
        <w:rPr>
          <w:rFonts w:ascii="Helvetica" w:eastAsia="Helvetica,Helvetica,Times New R" w:hAnsi="Helvetica" w:cs="Helvetica,Helvetica,Times New R"/>
          <w:noProof/>
        </w:rPr>
        <w:t>[1]</w:t>
      </w:r>
      <w:r w:rsidR="003679C0">
        <w:rPr>
          <w:rFonts w:ascii="Helvetica" w:eastAsia="Helvetica,Helvetica,Times New R" w:hAnsi="Helvetica" w:cs="Helvetica,Helvetica,Times New R"/>
        </w:rPr>
        <w:fldChar w:fldCharType="end"/>
      </w:r>
      <w:r w:rsidRPr="70DCD27F">
        <w:rPr>
          <w:rFonts w:ascii="Helvetica" w:eastAsia="Helvetica,Helvetica,Times New R" w:hAnsi="Helvetica" w:cs="Helvetica,Helvetica,Times New R"/>
        </w:rPr>
        <w:t xml:space="preserve"> and counted with HTSeq-count. Cell debris and doublets were removed from the data by inspecting miscroscope images of the microfluidic chips. </w:t>
      </w:r>
      <w:r w:rsidRPr="70DCD27F">
        <w:rPr>
          <w:rFonts w:ascii="Helvetica" w:eastAsia="Helvetica,Helvetica,Times New R" w:hAnsi="Helvetica" w:cs="Helvetica,Helvetica,Times New R"/>
          <w:color w:val="000000" w:themeColor="text1"/>
        </w:rPr>
        <w:t>Low-quality libraries were excluded from the 236 sequenced single-cell transcriptomes if their transcript abundance was less than 10</w:t>
      </w:r>
      <w:r w:rsidRPr="70DCD27F">
        <w:rPr>
          <w:rFonts w:ascii="Helvetica" w:eastAsia="Helvetica,Helvetica,Times New R" w:hAnsi="Helvetica" w:cs="Helvetica,Helvetica,Times New R"/>
          <w:color w:val="000000" w:themeColor="text1"/>
          <w:vertAlign w:val="superscript"/>
        </w:rPr>
        <w:t>6</w:t>
      </w:r>
      <w:r w:rsidRPr="70DCD27F">
        <w:rPr>
          <w:rFonts w:ascii="Helvetica" w:eastAsia="Helvetica,Helvetica,Times New R" w:hAnsi="Helvetica" w:cs="Helvetica,Helvetica,Times New R"/>
          <w:color w:val="000000" w:themeColor="text1"/>
        </w:rPr>
        <w:t xml:space="preserve"> reads and the number of expressed genes was less than one thousand. The 202 retained libraries (25 cells from day 4, 68 cells from day 5 and 109 cells from day 6) were normalized to read counts per million (CPM). Genes with counts in less than 3 cells or annotated as pseudogenes </w:t>
      </w:r>
      <w:r w:rsidRPr="70DCD27F">
        <w:rPr>
          <w:rFonts w:ascii="Helvetica" w:eastAsia="Helvetica,Helvetica,Times New R" w:hAnsi="Helvetica" w:cs="Helvetica,Helvetica,Times New R"/>
        </w:rPr>
        <w:t>were excluded from the analysis.</w:t>
      </w:r>
    </w:p>
    <w:p w14:paraId="3E97A278" w14:textId="77777777" w:rsidR="00E95706" w:rsidRPr="00A87F17" w:rsidRDefault="00E95706" w:rsidP="00E95706">
      <w:pPr>
        <w:widowControl w:val="0"/>
        <w:autoSpaceDE w:val="0"/>
        <w:autoSpaceDN w:val="0"/>
        <w:adjustRightInd w:val="0"/>
        <w:spacing w:line="276" w:lineRule="auto"/>
        <w:jc w:val="both"/>
        <w:rPr>
          <w:rFonts w:ascii="Helvetica" w:hAnsi="Helvetica"/>
        </w:rPr>
      </w:pPr>
    </w:p>
    <w:p w14:paraId="5A40A012"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rPr>
      </w:pPr>
      <w:r w:rsidRPr="296E01F3">
        <w:rPr>
          <w:rFonts w:ascii="Helvetica" w:eastAsia="Helvetica,Helvetica,Times New R" w:hAnsi="Helvetica" w:cs="Helvetica,Helvetica,Times New R"/>
          <w:b/>
          <w:bCs/>
          <w:color w:val="44546A" w:themeColor="text2"/>
        </w:rPr>
        <w:t>Cell state identification</w:t>
      </w:r>
    </w:p>
    <w:p w14:paraId="7C49C181" w14:textId="59FD9D03" w:rsidR="00E95706" w:rsidRPr="00A87F17"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rPr>
      </w:pPr>
      <w:r w:rsidRPr="70DCD27F">
        <w:rPr>
          <w:rFonts w:ascii="Helvetica" w:eastAsia="Helvetica,Helvetica,Times New R" w:hAnsi="Helvetica" w:cs="Helvetica,Helvetica,Times New R"/>
        </w:rPr>
        <w:t xml:space="preserve">To identify the cell states in the dataset, we applied a two-stage strategy aimed at selecting the gene modules demonstrating relevant and concerted patterns of expression. First, we took a data-driven approach to characterize the different modules of interacting genes. From the initial set of 13196 expressed genes, we selected the 2287 genes that showed Spearman correlation (r &gt; 0.4) with at least two other genes. The correlated genes were grouped into 127 gene modules by performing a hierarchical clustering using the Euclidean distance of the z-scored log-transformed gene levels and Ward's agglomeration criterion </w:t>
      </w:r>
      <w:r w:rsidR="003679C0">
        <w:rPr>
          <w:rFonts w:ascii="Helvetica" w:eastAsia="Helvetica,Helvetica,Times New R" w:hAnsi="Helvetica" w:cs="Helvetica,Helvetica,Times New R"/>
        </w:rPr>
        <w:fldChar w:fldCharType="begin" w:fldLock="1"/>
      </w:r>
      <w:r w:rsidR="003679C0">
        <w:rPr>
          <w:rFonts w:ascii="Helvetica" w:eastAsia="Helvetica,Helvetica,Times New R" w:hAnsi="Helvetica" w:cs="Helvetica,Helvetica,Times New R"/>
        </w:rPr>
        <w:instrText>ADDIN CSL_CITATION { "citationItems" : [ { "id" : "ITEM-1", "itemData" : { "DOI" : "10.1080/01621459.1963.10500845", "ISSN" : "0162-1459", "author" : [ { "dropping-particle" : "", "family" : "Ward", "given" : "Joe H", "non-dropping-particle" : "", "parse-names" : false, "suffix" : "" } ], "container-title" : "Journal of the American Statistical Association", "id" : "ITEM-1", "issue" : "301", "issued" : { "date-parts" : [ [ "1963", "3" ] ] }, "page" : "236-244", "title" : "Hierarchical Grouping to Optimize an Objective Function", "type" : "article-journal", "volume" : "58" }, "uris" : [ "http://www.mendeley.com/documents/?uuid=dcd72a25-9af4-4525-a65d-f57d01338af4" ] } ], "mendeley" : { "formattedCitation" : "[2]", "plainTextFormattedCitation" : "[2]", "previouslyFormattedCitation" : "[2]" }, "properties" : { "noteIndex" : 1 }, "schema" : "https://github.com/citation-style-language/schema/raw/master/csl-citation.json" }</w:instrText>
      </w:r>
      <w:r w:rsidR="003679C0">
        <w:rPr>
          <w:rFonts w:ascii="Helvetica" w:eastAsia="Helvetica,Helvetica,Times New R" w:hAnsi="Helvetica" w:cs="Helvetica,Helvetica,Times New R"/>
        </w:rPr>
        <w:fldChar w:fldCharType="separate"/>
      </w:r>
      <w:r w:rsidR="003679C0" w:rsidRPr="003679C0">
        <w:rPr>
          <w:rFonts w:ascii="Helvetica" w:eastAsia="Helvetica,Helvetica,Times New R" w:hAnsi="Helvetica" w:cs="Helvetica,Helvetica,Times New R"/>
          <w:noProof/>
        </w:rPr>
        <w:t>[2]</w:t>
      </w:r>
      <w:r w:rsidR="003679C0">
        <w:rPr>
          <w:rFonts w:ascii="Helvetica" w:eastAsia="Helvetica,Helvetica,Times New R" w:hAnsi="Helvetica" w:cs="Helvetica,Helvetica,Times New R"/>
        </w:rPr>
        <w:fldChar w:fldCharType="end"/>
      </w:r>
      <w:r w:rsidRPr="70DCD27F">
        <w:rPr>
          <w:rFonts w:ascii="Helvetica" w:eastAsia="Helvetica,Helvetica,Times New R" w:hAnsi="Helvetica" w:cs="Helvetica,Helvetica,Times New R"/>
        </w:rPr>
        <w:t xml:space="preserve">. The number of modules was selected by determining the “elbow" position in the curve representing the total within-module gene level variation per number of modules. Gene modules were removed according to two criteria: insufficient number of cells expressing the comprised genes and inconsistent gene pattern in these cells. Both criteria were assessed by binarizing gene expression levels using an parameter-free adaptive thresholding method (R function binarize.array from the ArrayBin package). For each cell, we obtained an average expression level per module by averaging the z-scored log-transformed expression levels of all genes belonging to the module. Each of the 127 average expression level </w:t>
      </w:r>
      <w:r w:rsidRPr="70DCD27F">
        <w:rPr>
          <w:rFonts w:ascii="Helvetica" w:eastAsia="Helvetica,Helvetica,Times New R" w:hAnsi="Helvetica" w:cs="Helvetica,Helvetica,Times New R"/>
          <w:color w:val="000000" w:themeColor="text1"/>
        </w:rPr>
        <w:t xml:space="preserve">distributions were binarized independently. A cell was considered expressing a gene module if the associated Boolean value was true. Modules with fewer than four cells expressing it were excluded. The second criterion was designed to verify that cells expressing a gene module were showing consistently high levels over most of the genes composing the module. We binarized the z-scored </w:t>
      </w:r>
      <w:r w:rsidRPr="70DCD27F">
        <w:rPr>
          <w:rFonts w:ascii="Helvetica" w:eastAsia="Helvetica,Helvetica,Times New R" w:hAnsi="Helvetica" w:cs="Helvetica,Helvetica,Times New R"/>
        </w:rPr>
        <w:t xml:space="preserve">log-transformed expression levels of all genes independently. Then, for each module, we calculated the ratio of Boolean values in cells expressing the module (as defined above). We excluded modules where less than half of these Boolean values were true. Twenty-two modules comprising 1064 genes were retained. </w:t>
      </w:r>
    </w:p>
    <w:p w14:paraId="34917271" w14:textId="77777777" w:rsidR="00E95706" w:rsidRPr="00A87F17" w:rsidRDefault="00E95706" w:rsidP="00E95706">
      <w:pPr>
        <w:widowControl w:val="0"/>
        <w:autoSpaceDE w:val="0"/>
        <w:autoSpaceDN w:val="0"/>
        <w:adjustRightInd w:val="0"/>
        <w:spacing w:line="276" w:lineRule="auto"/>
        <w:jc w:val="both"/>
        <w:rPr>
          <w:rFonts w:ascii="Helvetica" w:hAnsi="Helvetica"/>
        </w:rPr>
      </w:pPr>
    </w:p>
    <w:p w14:paraId="4AE02733" w14:textId="77777777" w:rsidR="00E95706" w:rsidRPr="00A87F17"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rPr>
      </w:pPr>
      <w:r w:rsidRPr="296E01F3">
        <w:rPr>
          <w:rFonts w:ascii="Helvetica" w:eastAsia="Helvetica,Helvetica,Times New R" w:hAnsi="Helvetica" w:cs="Helvetica,Helvetica,Times New R"/>
        </w:rPr>
        <w:lastRenderedPageBreak/>
        <w:t xml:space="preserve">Second, </w:t>
      </w:r>
      <w:r w:rsidRPr="296E01F3">
        <w:rPr>
          <w:rFonts w:ascii="Helvetica" w:eastAsia="Helvetica,Helvetica,Times New R" w:hAnsi="Helvetica" w:cs="Helvetica,Helvetica,Times New R"/>
          <w:color w:val="000000" w:themeColor="text1"/>
        </w:rPr>
        <w:t xml:space="preserve">functional annotation of the gene modules revealed the global and unbiased description of the biological processes represented in the dataset (see </w:t>
      </w:r>
      <w:r>
        <w:rPr>
          <w:rFonts w:ascii="Helvetica" w:eastAsia="Helvetica,Helvetica,Times New R" w:hAnsi="Helvetica" w:cs="Helvetica,Helvetica,Times New R"/>
          <w:color w:val="000000" w:themeColor="text1"/>
        </w:rPr>
        <w:t>S</w:t>
      </w:r>
      <w:r w:rsidRPr="296E01F3">
        <w:rPr>
          <w:rFonts w:ascii="Helvetica" w:eastAsia="Helvetica,Helvetica,Times New R" w:hAnsi="Helvetica" w:cs="Helvetica,Helvetica,Times New R"/>
          <w:color w:val="000000" w:themeColor="text1"/>
        </w:rPr>
        <w:t>1</w:t>
      </w:r>
      <w:r>
        <w:rPr>
          <w:rFonts w:ascii="Helvetica" w:eastAsia="Helvetica,Helvetica,Times New R" w:hAnsi="Helvetica" w:cs="Helvetica,Helvetica,Times New R"/>
          <w:color w:val="000000" w:themeColor="text1"/>
        </w:rPr>
        <w:t xml:space="preserve"> Table</w:t>
      </w:r>
      <w:r w:rsidRPr="296E01F3">
        <w:rPr>
          <w:rFonts w:ascii="Helvetica" w:eastAsia="Helvetica,Helvetica,Times New R" w:hAnsi="Helvetica" w:cs="Helvetica,Helvetica,Times New R"/>
          <w:color w:val="000000" w:themeColor="text1"/>
        </w:rPr>
        <w:t xml:space="preserve"> and </w:t>
      </w:r>
      <w:r>
        <w:rPr>
          <w:rFonts w:ascii="Helvetica" w:eastAsia="Helvetica,Helvetica,Times New R" w:hAnsi="Helvetica" w:cs="Helvetica,Helvetica,Times New R"/>
          <w:color w:val="000000" w:themeColor="text1"/>
        </w:rPr>
        <w:t>S</w:t>
      </w:r>
      <w:r w:rsidRPr="296E01F3">
        <w:rPr>
          <w:rFonts w:ascii="Helvetica" w:eastAsia="Helvetica,Helvetica,Times New R" w:hAnsi="Helvetica" w:cs="Helvetica,Helvetica,Times New R"/>
          <w:color w:val="000000" w:themeColor="text1"/>
        </w:rPr>
        <w:t>2</w:t>
      </w:r>
      <w:r>
        <w:rPr>
          <w:rFonts w:ascii="Helvetica" w:eastAsia="Helvetica,Helvetica,Times New R" w:hAnsi="Helvetica" w:cs="Helvetica,Helvetica,Times New R"/>
          <w:color w:val="000000" w:themeColor="text1"/>
        </w:rPr>
        <w:t xml:space="preserve"> Table</w:t>
      </w:r>
      <w:r w:rsidRPr="296E01F3">
        <w:rPr>
          <w:rFonts w:ascii="Helvetica" w:eastAsia="Helvetica,Helvetica,Times New R" w:hAnsi="Helvetica" w:cs="Helvetica,Helvetica,Times New R"/>
          <w:color w:val="000000" w:themeColor="text1"/>
        </w:rPr>
        <w:t xml:space="preserve"> showing the genes modules and their associated GO terms). </w:t>
      </w:r>
      <w:r w:rsidRPr="296E01F3">
        <w:rPr>
          <w:rFonts w:ascii="Helvetica" w:eastAsia="Helvetica" w:hAnsi="Helvetica" w:cs="Helvetica"/>
          <w:color w:val="000000" w:themeColor="text1"/>
        </w:rPr>
        <w:t>In particular, two cell cycle-related gene modules we</w:t>
      </w:r>
      <w:r>
        <w:rPr>
          <w:rFonts w:ascii="Helvetica" w:eastAsia="Helvetica" w:hAnsi="Helvetica" w:cs="Helvetica"/>
          <w:color w:val="000000" w:themeColor="text1"/>
        </w:rPr>
        <w:t>re excluded (S</w:t>
      </w:r>
      <w:r w:rsidRPr="296E01F3">
        <w:rPr>
          <w:rFonts w:ascii="Helvetica" w:eastAsia="Helvetica" w:hAnsi="Helvetica" w:cs="Helvetica"/>
          <w:color w:val="000000" w:themeColor="text1"/>
        </w:rPr>
        <w:t>2</w:t>
      </w:r>
      <w:r>
        <w:rPr>
          <w:rFonts w:ascii="Helvetica" w:eastAsia="Helvetica" w:hAnsi="Helvetica" w:cs="Helvetica"/>
          <w:color w:val="000000" w:themeColor="text1"/>
        </w:rPr>
        <w:t xml:space="preserve"> Table</w:t>
      </w:r>
      <w:r w:rsidRPr="296E01F3">
        <w:rPr>
          <w:rFonts w:ascii="Helvetica" w:eastAsia="Helvetica" w:hAnsi="Helvetica" w:cs="Helvetica"/>
          <w:color w:val="000000" w:themeColor="text1"/>
        </w:rPr>
        <w:t xml:space="preserve">): gene module 18 containing genes belong to cell cycle phases G2 and M, and primarily associated with the cell division GO term (GO:0051301); and gene module 20, containing G1 and S genes, and associated with the cell cycle GO term (GO:0007049). </w:t>
      </w:r>
      <w:r w:rsidRPr="296E01F3">
        <w:rPr>
          <w:rFonts w:ascii="Helvetica" w:eastAsia="Helvetica,Helvetica,Times New R" w:hAnsi="Helvetica" w:cs="Helvetica,Helvetica,Times New R"/>
          <w:color w:val="000000" w:themeColor="text1"/>
        </w:rPr>
        <w:t>To focus on cell type characterization, we selected the 10 modules comprising the GO terms associated with embryonic development, i.e. nervous system</w:t>
      </w:r>
      <w:r w:rsidRPr="296E01F3">
        <w:rPr>
          <w:rFonts w:ascii="Helvetica" w:eastAsia="Helvetica,Helvetica,Times New R" w:hAnsi="Helvetica" w:cs="Helvetica,Helvetica,Times New R"/>
        </w:rPr>
        <w:t xml:space="preserve"> development (GO:0007399), skeletal system development (GO:0001501), angiogenesis (GO:0001525), cell differentiation (GO:0030154).</w:t>
      </w:r>
    </w:p>
    <w:p w14:paraId="144CBAAE" w14:textId="77777777" w:rsidR="00E95706" w:rsidRPr="00A87F17" w:rsidRDefault="00E95706" w:rsidP="00E95706">
      <w:pPr>
        <w:widowControl w:val="0"/>
        <w:autoSpaceDE w:val="0"/>
        <w:autoSpaceDN w:val="0"/>
        <w:adjustRightInd w:val="0"/>
        <w:spacing w:line="276" w:lineRule="auto"/>
        <w:jc w:val="both"/>
        <w:rPr>
          <w:rFonts w:ascii="Helvetica" w:hAnsi="Helvetica"/>
        </w:rPr>
      </w:pPr>
    </w:p>
    <w:p w14:paraId="5EA24EF2"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rPr>
      </w:pPr>
      <w:r w:rsidRPr="296E01F3">
        <w:rPr>
          <w:rFonts w:ascii="Helvetica" w:eastAsia="Helvetica,Helvetica,Times New R" w:hAnsi="Helvetica" w:cs="Helvetica,Helvetica,Times New R"/>
          <w:b/>
          <w:bCs/>
          <w:color w:val="44546A" w:themeColor="text2"/>
        </w:rPr>
        <w:t>Cell population clustering</w:t>
      </w:r>
    </w:p>
    <w:p w14:paraId="13BB7A6D" w14:textId="02AEC6CD" w:rsidR="00E95706" w:rsidRPr="00A87F17"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rPr>
      </w:pPr>
      <w:r w:rsidRPr="296E01F3">
        <w:rPr>
          <w:rFonts w:ascii="Helvetica" w:eastAsia="Helvetica,Helvetica,Times New R" w:hAnsi="Helvetica" w:cs="Helvetica,Helvetica,Times New R"/>
        </w:rPr>
        <w:t xml:space="preserve">In order to define the cell populations present in the dataset, we performed a hierarchical </w:t>
      </w:r>
      <w:r w:rsidRPr="296E01F3">
        <w:rPr>
          <w:rFonts w:ascii="Helvetica" w:eastAsia="Helvetica,Helvetica,Times New R" w:hAnsi="Helvetica" w:cs="Helvetica,Helvetica,Times New R"/>
          <w:color w:val="000000" w:themeColor="text1"/>
        </w:rPr>
        <w:t>clustering (Ward's agglomeration criterion) of the Euclidean distances between cells using the z-scored log-transformed expression levels of the 545 genes included in the 10 s</w:t>
      </w:r>
      <w:r w:rsidR="003679C0">
        <w:rPr>
          <w:rFonts w:ascii="Helvetica" w:eastAsia="Helvetica,Helvetica,Times New R" w:hAnsi="Helvetica" w:cs="Helvetica,Helvetica,Times New R"/>
          <w:color w:val="000000" w:themeColor="text1"/>
        </w:rPr>
        <w:t xml:space="preserve">elected modules (Fig 2A and </w:t>
      </w:r>
      <w:r w:rsidRPr="296E01F3">
        <w:rPr>
          <w:rFonts w:ascii="Helvetica" w:eastAsia="Helvetica,Helvetica,Times New R" w:hAnsi="Helvetica" w:cs="Helvetica,Helvetica,Times New R"/>
          <w:color w:val="000000" w:themeColor="text1"/>
        </w:rPr>
        <w:t>S3A</w:t>
      </w:r>
      <w:r w:rsidR="003679C0">
        <w:rPr>
          <w:rFonts w:ascii="Helvetica" w:eastAsia="Helvetica,Helvetica,Times New R" w:hAnsi="Helvetica" w:cs="Helvetica,Helvetica,Times New R"/>
          <w:color w:val="000000" w:themeColor="text1"/>
        </w:rPr>
        <w:t xml:space="preserve"> Fig</w:t>
      </w:r>
      <w:r w:rsidRPr="296E01F3">
        <w:rPr>
          <w:rFonts w:ascii="Helvetica" w:eastAsia="Helvetica,Helvetica,Times New R" w:hAnsi="Helvetica" w:cs="Helvetica,Helvetica,Times New R"/>
          <w:color w:val="000000" w:themeColor="text1"/>
        </w:rPr>
        <w:t xml:space="preserve">). The 4 cell clusters containing vascular endothelial and mesodermal cells and the 5 associated gene modules were excluded from the subsequent </w:t>
      </w:r>
      <w:r w:rsidRPr="296E01F3">
        <w:rPr>
          <w:rFonts w:ascii="Helvetica" w:eastAsia="Helvetica,Helvetica,Times New R" w:hAnsi="Helvetica" w:cs="Helvetica,Helvetica,Times New R"/>
        </w:rPr>
        <w:t>analysis. 5 gene modules and 306 genes were retained.</w:t>
      </w:r>
    </w:p>
    <w:p w14:paraId="1A545947" w14:textId="77777777" w:rsidR="00E95706" w:rsidRPr="00A87F17" w:rsidRDefault="00E95706" w:rsidP="00E95706">
      <w:pPr>
        <w:widowControl w:val="0"/>
        <w:autoSpaceDE w:val="0"/>
        <w:autoSpaceDN w:val="0"/>
        <w:adjustRightInd w:val="0"/>
        <w:spacing w:line="276" w:lineRule="auto"/>
        <w:jc w:val="both"/>
        <w:rPr>
          <w:rFonts w:ascii="Helvetica" w:hAnsi="Helvetica"/>
        </w:rPr>
      </w:pPr>
    </w:p>
    <w:p w14:paraId="30F1BCAE"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rPr>
      </w:pPr>
      <w:r w:rsidRPr="296E01F3">
        <w:rPr>
          <w:rFonts w:ascii="Helvetica" w:eastAsia="Helvetica,Helvetica,Times New R" w:hAnsi="Helvetica" w:cs="Helvetica,Helvetica,Times New R"/>
          <w:b/>
          <w:bCs/>
          <w:color w:val="44546A" w:themeColor="text2"/>
        </w:rPr>
        <w:t>Single-cell state graph</w:t>
      </w:r>
    </w:p>
    <w:p w14:paraId="44E0286A" w14:textId="77777777" w:rsidR="00E95706" w:rsidRPr="00A87F17"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rPr>
      </w:pPr>
      <w:r w:rsidRPr="70DCD27F">
        <w:rPr>
          <w:rFonts w:ascii="Helvetica" w:eastAsia="Helvetica,Helvetica,Times New R" w:hAnsi="Helvetica" w:cs="Helvetica,Helvetica,Times New R"/>
        </w:rPr>
        <w:t>To investigate the dynamical changes of the transcriptional profile as cells differentiate, we developed a method to relate each cell to its closest neighbours in expression space. Unlike cluster analysis which aims to partition cells into groups with similar characteristics, hence breaking the continuity of cell state differentiation, we set out to generate graphs that connect individual cells without requiring the definition of groups. These can reveal the differentiation trajectories and intermediate states that link the clusters of similar cells (the “clustered" populations).</w:t>
      </w:r>
    </w:p>
    <w:p w14:paraId="667B561A" w14:textId="77777777" w:rsidR="00E95706" w:rsidRPr="00A87F17" w:rsidRDefault="00E95706" w:rsidP="00E95706">
      <w:pPr>
        <w:widowControl w:val="0"/>
        <w:autoSpaceDE w:val="0"/>
        <w:autoSpaceDN w:val="0"/>
        <w:adjustRightInd w:val="0"/>
        <w:spacing w:line="276" w:lineRule="auto"/>
        <w:jc w:val="both"/>
        <w:rPr>
          <w:rFonts w:ascii="Helvetica" w:hAnsi="Helvetica"/>
        </w:rPr>
      </w:pPr>
    </w:p>
    <w:p w14:paraId="24A31D5B" w14:textId="1CDA0A37" w:rsidR="00E95706" w:rsidRPr="00A87F17"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rPr>
      </w:pPr>
      <w:r w:rsidRPr="70DCD27F">
        <w:rPr>
          <w:rFonts w:ascii="Helvetica" w:eastAsia="Helvetica,Helvetica,Times New R" w:hAnsi="Helvetica" w:cs="Helvetica,Helvetica,Times New R"/>
        </w:rPr>
        <w:t xml:space="preserve">Using the log-transformed expression levels in the 306 genes space, we first calculated the Euclidean distance matrix between each cell and hence constructed a complete weighted graph of cell similarity D. In </w:t>
      </w:r>
      <w:r w:rsidR="003679C0">
        <w:rPr>
          <w:rFonts w:ascii="Helvetica" w:eastAsia="Helvetica,Helvetica,Times New R" w:hAnsi="Helvetica" w:cs="Helvetica,Helvetica,Times New R"/>
        </w:rPr>
        <w:fldChar w:fldCharType="begin" w:fldLock="1"/>
      </w:r>
      <w:r w:rsidR="003679C0">
        <w:rPr>
          <w:rFonts w:ascii="Helvetica" w:eastAsia="Helvetica,Helvetica,Times New R" w:hAnsi="Helvetica" w:cs="Helvetica,Helvetica,Times New R"/>
        </w:rPr>
        <w:instrText>ADDIN CSL_CITATION { "citationItems" : [ { "id" : "ITEM-1", "itemData" : { "DOI" : "10.1038/nbt.2859", "ISBN" : "0021-9738", "ISSN" : "1087-0156", "PMID" : "24658644", "abstract" : "Defining the transcriptional dynamics of a temporal process such as cell differentiation is challenging owing to the high variability in gene expression between individual cells. Time-series gene expression analyses of bulk cells have difficulty distinguishing early and late phases of a transcriptional cascade or identifying rare subpopulations of cells, and single-cell proteomic methods rely on a priori knowledge of key distinguishing markers. Here we describe Monocle, an unsupervised algorithm that increases the temporal resolution of transcriptome dynamics using single-cell RNA-Seq data collected at multiple time points. Applied to the differentiation of primary human myoblasts, Monocle revealed switch-like changes in expression of key regulatory factors, sequential waves of gene regulation, and expression of regulators that were not known to act in differentiation. We validated some of these predicted regulators in a loss-of function screen. Monocle can in principle be used to recover single-cell gene expression kinetics from a wide array of cellular processes, including differentiation, proliferation and oncogenic transformation.", "author" : [ { "dropping-particle" : "", "family" : "Trapnell", "given" : "Cole", "non-dropping-particle" : "", "parse-names" : false, "suffix" : "" }, { "dropping-particle" : "", "family" : "Cacchiarelli", "given" : "Davide", "non-dropping-particle" : "", "parse-names" : false, "suffix" : "" }, { "dropping-particle" : "", "family" : "Grimsby", "given" : "Jonna", "non-dropping-particle" : "", "parse-names" : false, "suffix" : "" }, { "dropping-particle" : "", "family" : "Pokharel", "given" : "Prapti", "non-dropping-particle" : "", "parse-names" : false, "suffix" : "" }, { "dropping-particle" : "", "family" : "Li", "given" : "Shuqiang", "non-dropping-particle" : "", "parse-names" : false, "suffix" : "" }, { "dropping-particle" : "", "family" : "Morse", "given" : "Michael", "non-dropping-particle" : "", "parse-names" : false, "suffix" : "" }, { "dropping-particle" : "", "family" : "Lennon", "given" : "Niall J", "non-dropping-particle" : "", "parse-names" : false, "suffix" : "" }, { "dropping-particle" : "", "family" : "Livak", "given" : "Kenneth J", "non-dropping-particle" : "", "parse-names" : false, "suffix" : "" }, { "dropping-particle" : "", "family" : "Mikkelsen", "given" : "Tarjei S", "non-dropping-particle" : "", "parse-names" : false, "suffix" : "" }, { "dropping-particle" : "", "family" : "Rinn", "given" : "John L", "non-dropping-particle" : "", "parse-names" : false, "suffix" : "" } ], "container-title" : "Nature Biotechnology", "id" : "ITEM-1", "issue" : "4", "issued" : { "date-parts" : [ [ "2014", "3", "23" ] ] }, "page" : "381-386", "publisher" : "Nature Publishing Group", "title" : "The dynamics and regulators of cell fate decisions are revealed by pseudotemporal ordering of single cells", "type" : "article-journal", "volume" : "32" }, "uris" : [ "http://www.mendeley.com/documents/?uuid=372f8a5e-856e-41d1-94b6-bb9db203bbf0" ] }, { "id" : "ITEM-2", "itemData" : { "DOI" : "10.1073/pnas.1520760112", "ISSN" : "1091-6490", "PMID" : "26644564", "abstract" : "Cerebral organoids-3D cultures of human cerebral tissue derived from pluripotent stem cells-have emerged as models of human cortical development. However, the extent to which in vitro organoid systems recapitulate neural progenitor cell proliferation and neuronal differentiation programs observed in vivo remains unclear. Here we use single-cell RNA sequencing (scRNA-seq) to dissect and compare cell composition and progenitor-to-neuron lineage relationships in human cerebral organoids and fetal neocortex. Covariation network analysis using the fetal neocortex data reveals known and previously unidentified interactions among genes central to neural progenitor proliferation and neuronal differentiation. In the organoid, we detect diverse progenitors and differentiated cell types of neuronal and mesenchymal lineages and identify cells that derived from regions resembling the fetal neocortex. We find that these organoid cortical cells use gene expression programs remarkably similar to those of the fetal tissue to organize into cerebral cortex-like regions. Our comparison of in vivo and in vitro cortical single-cell transcriptomes illuminates the genetic features underlying human cortical development that can be studied in organoid cultures.", "author" : [ { "dropping-particle" : "", "family" : "Camp", "given" : "J Gray", "non-dropping-particle" : "", "parse-names" : false, "suffix" : "" }, { "dropping-particle" : "", "family" : "Badsha", "given" : "Farhath", "non-dropping-particle" : "", "parse-names" : false, "suffix" : "" }, { "dropping-particle" : "", "family" : "Florio", "given" : "Marta", "non-dropping-particle" : "", "parse-names" : false, "suffix" : "" }, { "dropping-particle" : "", "family" : "Kanton", "given" : "Sabina", "non-dropping-particle" : "", "parse-names" : false, "suffix" : "" }, { "dropping-particle" : "", "family" : "Gerber", "given" : "Tobias", "non-dropping-particle" : "", "parse-names" : false, "suffix" : "" }, { "dropping-particle" : "", "family" : "Wilsch-Br\u00e4uninger", "given" : "Michaela", "non-dropping-particle" : "", "parse-names" : false, "suffix" : "" }, { "dropping-particle" : "", "family" : "Lewitus", "given" : "Eric", "non-dropping-particle" : "", "parse-names" : false, "suffix" : "" }, { "dropping-particle" : "", "family" : "Sykes", "given" : "Alex", "non-dropping-particle" : "", "parse-names" : false, "suffix" : "" }, { "dropping-particle" : "", "family" : "Hevers", "given" : "Wulf", "non-dropping-particle" : "", "parse-names" : false, "suffix" : "" }, { "dropping-particle" : "", "family" : "Lancaster", "given" : "Madeline", "non-dropping-particle" : "", "parse-names" : false, "suffix" : "" }, { "dropping-particle" : "", "family" : "Knoblich", "given" : "Juergen A", "non-dropping-particle" : "", "parse-names" : false, "suffix" : "" }, { "dropping-particle" : "", "family" : "Lachmann", "given" : "Robert", "non-dropping-particle" : "", "parse-names" : false, "suffix" : "" }, { "dropping-particle" : "", "family" : "P\u00e4\u00e4bo", "given" : "Svante", "non-dropping-particle" : "", "parse-names" : false, "suffix" : "" }, { "dropping-particle" : "", "family" : "Huttner", "given" : "Wieland B", "non-dropping-particle" : "", "parse-names" : false, "suffix" : "" }, { "dropping-particle" : "", "family" : "Treutlein", "given" : "Barbara", "non-dropping-particle" : "", "parse-names" : false, "suffix" : "" } ], "container-title" : "Proceedings of the National Academy of Sciences of the United States of America", "id" : "ITEM-2", "issue" : "51", "issued" : { "date-parts" : [ [ "2015", "12" ] ] }, "page" : "15672", "publisher" : "National Academy of Sciences", "title" : "Human cerebral organoids recapitulate gene expression programs of fetal neocortex development.", "type" : "article-journal", "volume" : "112" }, "uris" : [ "http://www.mendeley.com/documents/?uuid=f6f19ca7-b07d-4802-ad21-a4ccdf70fc97" ] } ], "mendeley" : { "formattedCitation" : "[3,4]", "plainTextFormattedCitation" : "[3,4]", "previouslyFormattedCitation" : "[3,4]" }, "properties" : { "noteIndex" : 2 }, "schema" : "https://github.com/citation-style-language/schema/raw/master/csl-citation.json" }</w:instrText>
      </w:r>
      <w:r w:rsidR="003679C0">
        <w:rPr>
          <w:rFonts w:ascii="Helvetica" w:eastAsia="Helvetica,Helvetica,Times New R" w:hAnsi="Helvetica" w:cs="Helvetica,Helvetica,Times New R"/>
        </w:rPr>
        <w:fldChar w:fldCharType="separate"/>
      </w:r>
      <w:r w:rsidR="003679C0" w:rsidRPr="003679C0">
        <w:rPr>
          <w:rFonts w:ascii="Helvetica" w:eastAsia="Helvetica,Helvetica,Times New R" w:hAnsi="Helvetica" w:cs="Helvetica,Helvetica,Times New R"/>
          <w:noProof/>
        </w:rPr>
        <w:t>[3,4]</w:t>
      </w:r>
      <w:r w:rsidR="003679C0">
        <w:rPr>
          <w:rFonts w:ascii="Helvetica" w:eastAsia="Helvetica,Helvetica,Times New R" w:hAnsi="Helvetica" w:cs="Helvetica,Helvetica,Times New R"/>
        </w:rPr>
        <w:fldChar w:fldCharType="end"/>
      </w:r>
      <w:r w:rsidRPr="70DCD27F">
        <w:rPr>
          <w:rFonts w:ascii="Helvetica" w:eastAsia="Helvetica,Helvetica,Times New R" w:hAnsi="Helvetica" w:cs="Helvetica,Helvetica,Times New R"/>
        </w:rPr>
        <w:t xml:space="preserve">, a minimum spanning tree (MST) algorithm was used to extract the subset of cell-cell edges, which forms the backbone of differentiation branches. While MSTs ensure that all cells are connected, they are also sensitive to noise, making the local structure sensitive to small changes in the data </w:t>
      </w:r>
      <w:r w:rsidR="003679C0">
        <w:rPr>
          <w:rFonts w:ascii="Helvetica" w:eastAsia="Helvetica,Helvetica,Times New R" w:hAnsi="Helvetica" w:cs="Helvetica,Helvetica,Times New R"/>
        </w:rPr>
        <w:fldChar w:fldCharType="begin" w:fldLock="1"/>
      </w:r>
      <w:r w:rsidR="003679C0">
        <w:rPr>
          <w:rFonts w:ascii="Helvetica" w:eastAsia="Helvetica,Helvetica,Times New R" w:hAnsi="Helvetica" w:cs="Helvetica,Helvetica,Times New R"/>
        </w:rPr>
        <w:instrText>ADDIN CSL_CITATION { "citationItems" : [ { "id" : "ITEM-1", "itemData" : { "author" : [ { "dropping-particle" : "", "family" : "Zemel", "given" : "Richard S", "non-dropping-particle" : "", "parse-names" : false, "suffix" : "" }, { "dropping-particle" : "", "family" : "Carreira-Perpi\u00f1\u00e1n", "given" : "Miguel \u00c1", "non-dropping-particle" : "", "parse-names" : false, "suffix" : "" } ], "container-title" : "Advances in Neural Information Processing Systems 17", "editor" : [ { "dropping-particle" : "", "family" : "Saul", "given" : "L K", "non-dropping-particle" : "", "parse-names" : false, "suffix" : "" }, { "dropping-particle" : "", "family" : "Weiss", "given" : "Y", "non-dropping-particle" : "", "parse-names" : false, "suffix" : "" }, { "dropping-particle" : "", "family" : "Bottou", "given" : "L", "non-dropping-particle" : "", "parse-names" : false, "suffix" : "" } ], "id" : "ITEM-1", "issued" : { "date-parts" : [ [ "2005" ] ] }, "page" : "225-232", "publisher" : "MIT Press", "title" : "Proximity Graphs for Clustering and Manifold Learning", "type" : "chapter" }, "uris" : [ "http://www.mendeley.com/documents/?uuid=e9cdb87d-93bf-4637-8124-7f48813a6d89" ] } ], "mendeley" : { "formattedCitation" : "[5]", "plainTextFormattedCitation" : "[5]", "previouslyFormattedCitation" : "[5]" }, "properties" : { "noteIndex" : 2 }, "schema" : "https://github.com/citation-style-language/schema/raw/master/csl-citation.json" }</w:instrText>
      </w:r>
      <w:r w:rsidR="003679C0">
        <w:rPr>
          <w:rFonts w:ascii="Helvetica" w:eastAsia="Helvetica,Helvetica,Times New R" w:hAnsi="Helvetica" w:cs="Helvetica,Helvetica,Times New R"/>
        </w:rPr>
        <w:fldChar w:fldCharType="separate"/>
      </w:r>
      <w:r w:rsidR="003679C0" w:rsidRPr="003679C0">
        <w:rPr>
          <w:rFonts w:ascii="Helvetica" w:eastAsia="Helvetica,Helvetica,Times New R" w:hAnsi="Helvetica" w:cs="Helvetica,Helvetica,Times New R"/>
          <w:noProof/>
        </w:rPr>
        <w:t>[5]</w:t>
      </w:r>
      <w:r w:rsidR="003679C0">
        <w:rPr>
          <w:rFonts w:ascii="Helvetica" w:eastAsia="Helvetica,Helvetica,Times New R" w:hAnsi="Helvetica" w:cs="Helvetica,Helvetica,Times New R"/>
        </w:rPr>
        <w:fldChar w:fldCharType="end"/>
      </w:r>
      <w:r w:rsidRPr="70DCD27F">
        <w:rPr>
          <w:rFonts w:ascii="Helvetica" w:eastAsia="Helvetica,Helvetica,Times New R" w:hAnsi="Helvetica" w:cs="Helvetica,Helvetica,Times New R"/>
        </w:rPr>
        <w:t xml:space="preserve">. To improve robustness to noise of MSTs, we constructed a consensus graph which combines multiple perturbed minimum spanning trees (pMSTs). Each pMST is obtained by calculating a MST from the cell dissimilarity matrix D with a certain ratio j of its elements set to a very large value (j=20%), hence forbidding the recruitment of the associated edges. Individual pMSTs are merged by summing their adjacency matrices into a matrix storing the occurrences of each edge. We then exclude rarely used edges by clustering the non-null edge occurrence distribution using the Fisher method </w:t>
      </w:r>
      <w:r w:rsidR="003679C0">
        <w:rPr>
          <w:rFonts w:ascii="Helvetica" w:eastAsia="Helvetica,Helvetica,Times New R" w:hAnsi="Helvetica" w:cs="Helvetica,Helvetica,Times New R"/>
        </w:rPr>
        <w:fldChar w:fldCharType="begin" w:fldLock="1"/>
      </w:r>
      <w:r w:rsidR="003679C0">
        <w:rPr>
          <w:rFonts w:ascii="Helvetica" w:eastAsia="Helvetica,Helvetica,Times New R" w:hAnsi="Helvetica" w:cs="Helvetica,Helvetica,Times New R"/>
        </w:rPr>
        <w:instrText>ADDIN CSL_CITATION { "citationItems" : [ { "id" : "ITEM-1", "itemData" : { "author" : [ { "dropping-particle" : "", "family" : "Fisher", "given" : "W D", "non-dropping-particle" : "", "parse-names" : false, "suffix" : "" } ], "container-title" : "Journal of the American Statistical Association", "id" : "ITEM-1", "issued" : { "date-parts" : [ [ "1958" ] ] }, "page" : "789-798", "title" : "On Grouping for Maximum Homogeneity", "type" : "article-journal", "volume" : "53" }, "uris" : [ "http://www.mendeley.com/documents/?uuid=65f4a9db-2a3d-4bb2-ac49-e2b78d4379bc" ] } ], "mendeley" : { "formattedCitation" : "[6]", "plainTextFormattedCitation" : "[6]", "previouslyFormattedCitation" : "[6]" }, "properties" : { "noteIndex" : 3 }, "schema" : "https://github.com/citation-style-language/schema/raw/master/csl-citation.json" }</w:instrText>
      </w:r>
      <w:r w:rsidR="003679C0">
        <w:rPr>
          <w:rFonts w:ascii="Helvetica" w:eastAsia="Helvetica,Helvetica,Times New R" w:hAnsi="Helvetica" w:cs="Helvetica,Helvetica,Times New R"/>
        </w:rPr>
        <w:fldChar w:fldCharType="separate"/>
      </w:r>
      <w:r w:rsidR="003679C0" w:rsidRPr="003679C0">
        <w:rPr>
          <w:rFonts w:ascii="Helvetica" w:eastAsia="Helvetica,Helvetica,Times New R" w:hAnsi="Helvetica" w:cs="Helvetica,Helvetica,Times New R"/>
          <w:noProof/>
        </w:rPr>
        <w:t>[6]</w:t>
      </w:r>
      <w:r w:rsidR="003679C0">
        <w:rPr>
          <w:rFonts w:ascii="Helvetica" w:eastAsia="Helvetica,Helvetica,Times New R" w:hAnsi="Helvetica" w:cs="Helvetica,Helvetica,Times New R"/>
        </w:rPr>
        <w:fldChar w:fldCharType="end"/>
      </w:r>
      <w:r w:rsidRPr="70DCD27F">
        <w:rPr>
          <w:rFonts w:ascii="Helvetica" w:eastAsia="Helvetica,Helvetica,Times New R" w:hAnsi="Helvetica" w:cs="Helvetica,Helvetica,Times New R"/>
        </w:rPr>
        <w:t xml:space="preserve"> and removing all edges belonging to the first class. This leaves edges that are used repeatedly in multiple permutations and therefore </w:t>
      </w:r>
      <w:r w:rsidRPr="70DCD27F">
        <w:rPr>
          <w:rFonts w:ascii="Helvetica" w:eastAsia="Helvetica,Helvetica,Times New R" w:hAnsi="Helvetica" w:cs="Helvetica,Helvetica,Times New R"/>
          <w:color w:val="000000" w:themeColor="text1"/>
        </w:rPr>
        <w:t>represent good choices for inclusion in MST graphs. The perturb-and-merge algorithm works iteratively until convergence in the number of included edges. The graph visualiz</w:t>
      </w:r>
      <w:r w:rsidR="003679C0">
        <w:rPr>
          <w:rFonts w:ascii="Helvetica" w:eastAsia="Helvetica,Helvetica,Times New R" w:hAnsi="Helvetica" w:cs="Helvetica,Helvetica,Times New R"/>
          <w:color w:val="000000" w:themeColor="text1"/>
        </w:rPr>
        <w:t xml:space="preserve">ation shown in Fig 2B,C and </w:t>
      </w:r>
      <w:r w:rsidRPr="70DCD27F">
        <w:rPr>
          <w:rFonts w:ascii="Helvetica" w:eastAsia="Helvetica,Helvetica,Times New R" w:hAnsi="Helvetica" w:cs="Helvetica,Helvetica,Times New R"/>
          <w:color w:val="000000" w:themeColor="text1"/>
        </w:rPr>
        <w:t xml:space="preserve">S3C </w:t>
      </w:r>
      <w:r w:rsidR="003679C0">
        <w:rPr>
          <w:rFonts w:ascii="Helvetica" w:eastAsia="Helvetica,Helvetica,Times New R" w:hAnsi="Helvetica" w:cs="Helvetica,Helvetica,Times New R"/>
          <w:color w:val="000000" w:themeColor="text1"/>
        </w:rPr>
        <w:t xml:space="preserve">Fig </w:t>
      </w:r>
      <w:r w:rsidRPr="70DCD27F">
        <w:rPr>
          <w:rFonts w:ascii="Helvetica" w:eastAsia="Helvetica,Helvetica,Times New R" w:hAnsi="Helvetica" w:cs="Helvetica,Helvetica,Times New R"/>
          <w:color w:val="000000" w:themeColor="text1"/>
        </w:rPr>
        <w:t xml:space="preserve">were obtained by projecting the graph into 2D where the positions of each cell (node) in the graph were initially random and then adjusted using an iterative force-based layout algorithm, ForceAtlas2 </w:t>
      </w:r>
      <w:r w:rsidR="003679C0">
        <w:rPr>
          <w:rFonts w:ascii="Helvetica" w:eastAsia="Helvetica,Helvetica,Times New R" w:hAnsi="Helvetica" w:cs="Helvetica,Helvetica,Times New R"/>
          <w:color w:val="000000" w:themeColor="text1"/>
        </w:rPr>
        <w:fldChar w:fldCharType="begin" w:fldLock="1"/>
      </w:r>
      <w:r w:rsidR="003679C0">
        <w:rPr>
          <w:rFonts w:ascii="Helvetica" w:eastAsia="Helvetica,Helvetica,Times New R" w:hAnsi="Helvetica" w:cs="Helvetica,Helvetica,Times New R"/>
          <w:color w:val="000000" w:themeColor="text1"/>
        </w:rPr>
        <w:instrText>ADDIN CSL_CITATION { "citationItems" : [ { "id" : "ITEM-1", "itemData" : { "DOI" : "10.1371/journal.pone.0098679", "ISSN" : "1932-6203", "author" : [ { "dropping-particle" : "", "family" : "Jacomy", "given" : "Mathieu", "non-dropping-particle" : "", "parse-names" : false, "suffix" : "" }, { "dropping-particle" : "", "family" : "Venturini", "given" : "Tommaso", "non-dropping-particle" : "", "parse-names" : false, "suffix" : "" }, { "dropping-particle" : "", "family" : "Heymann", "given" : "Sebastien", "non-dropping-particle" : "", "parse-names" : false, "suffix" : "" }, { "dropping-particle" : "", "family" : "Bastian", "given" : "Mathieu", "non-dropping-particle" : "", "parse-names" : false, "suffix" : "" }, { "dropping-particle" : "", "family" : "Diminescu", "given" : "D", "non-dropping-particle" : "", "parse-names" : false, "suffix" : "" }, { "dropping-particle" : "", "family" : "Batagelj", "given" : "V", "non-dropping-particle" : "", "parse-names" : false, "suffix" : "" }, { "dropping-particle" : "", "family" : "Mrvar", "given" : "A", "non-dropping-particle" : "", "parse-names" : false, "suffix" : "" }, { "dropping-particle" : "", "family" : "Davidson", "given" : "R", "non-dropping-particle" : "", "parse-names" : false, "suffix" : "" }, { "dropping-particle" : "", "family" : "Harel", "given" : "D", "non-dropping-particle" : "", "parse-names" : false, "suffix" : "" }, { "dropping-particle" : "", "family" : "Hu", "given" : "Y F", "non-dropping-particle" : "", "parse-names" : false, "suffix" : "" }, { "dropping-particle" : "", "family" : "Kamada", "given" : "T", "non-dropping-particle" : "", "parse-names" : false, "suffix" : "" }, { "dropping-particle" : "", "family" : "Kawai", "given" : "S", "non-dropping-particle" : "", "parse-names" : false, "suffix" : "" }, { "dropping-particle" : "", "family" : "Noack", "given" : "A", "non-dropping-particle" : "", "parse-names" : false, "suffix" : "" }, { "dropping-particle" : "", "family" : "Newman", "given" : "M E J", "non-dropping-particle" : "", "parse-names" : false, "suffix" : "" }, { "dropping-particle" : "", "family" : "Krzywinski", "given" : "M", "non-dropping-particle" : "", "parse-names" : false, "suffix" : "" }, { "dropping-particle" : "", "family" : "Birol", "given" : "I", "non-dropping-particle" : "", "parse-names" : false, "suffix" : "" }, { "dropping-particle" : "", "family" : "Jones", "given" : "S J", "non-dropping-particle" : "", "parse-names" : false, "suffix" : "" }, { "dropping-particle" : "", "family" : "Marra", "given" : "M A", "non-dropping-particle" : "", "parse-names" : false, "suffix" : "" }, { "dropping-particle" : "", "family" : "Eades", "given" : "P", "non-dropping-particle" : "", "parse-names" : false, "suffix" : "" }, { "dropping-particle" : "", "family" : "Fruchterman", "given" : "T M J", "non-dropping-particle" : "", "parse-names" : false, "suffix" : "" }, { "dropping-particle" : "", "family" : "Reingold", "given" : "E M", "non-dropping-particle" : "", "parse-names" : false, "suffix" : "" }, { "dropping-particle" : "", "family" : "Kleinberg", "given" : "J M", "non-dropping-particle" : "", "parse-names" : false, "suffix" : "" }, { "dropping-particle" : "", "family" : "Barnes", "given" : "J", "non-dropping-particle" : "", "parse-names" : false, "suffix" : "" }, { "dropping-particle" : "", "family" : "Hut", "given" : "P", "non-dropping-particle" : "", "parse-names" : false, "suffix" : "" }, { "dropping-particle" : "", "family" : "Purchase", "given" : "H", "non-dropping-particle" : "", "parse-names" : false, "suffix" : "" } ], "container-title" : "PLoS ONE", "editor" : [ { "dropping-particle" : "", "family" : "Muldoon", "given" : "Mark R", "non-dropping-particle" : "", "parse-names" : false, "suffix" : "" } ], "id" : "ITEM-1", "issue" : "6", "issued" : { "date-parts" : [ [ "2014", "6" ] ] }, "page" : "e98679", "publisher" : "Public Library of Science", "title" : "ForceAtlas2, a Continuous Graph Layout Algorithm for Handy Network Visualization Designed for the Gephi Software", "type" : "article-journal", "volume" : "9" }, "uris" : [ "http://www.mendeley.com/documents/?uuid=24fd03fa-8b0b-4317-a7d0-c09dea72a8bb" ] } ], "mendeley" : { "formattedCitation" : "[7]", "plainTextFormattedCitation" : "[7]", "previouslyFormattedCitation" : "[7]" }, "properties" : { "noteIndex" : 3 }, "schema" : "https://github.com/citation-style-language/schema/raw/master/csl-citation.json" }</w:instrText>
      </w:r>
      <w:r w:rsidR="003679C0">
        <w:rPr>
          <w:rFonts w:ascii="Helvetica" w:eastAsia="Helvetica,Helvetica,Times New R" w:hAnsi="Helvetica" w:cs="Helvetica,Helvetica,Times New R"/>
          <w:color w:val="000000" w:themeColor="text1"/>
        </w:rPr>
        <w:fldChar w:fldCharType="separate"/>
      </w:r>
      <w:r w:rsidR="003679C0" w:rsidRPr="003679C0">
        <w:rPr>
          <w:rFonts w:ascii="Helvetica" w:eastAsia="Helvetica,Helvetica,Times New R" w:hAnsi="Helvetica" w:cs="Helvetica,Helvetica,Times New R"/>
          <w:noProof/>
          <w:color w:val="000000" w:themeColor="text1"/>
        </w:rPr>
        <w:t>[7]</w:t>
      </w:r>
      <w:r w:rsidR="003679C0">
        <w:rPr>
          <w:rFonts w:ascii="Helvetica" w:eastAsia="Helvetica,Helvetica,Times New R" w:hAnsi="Helvetica" w:cs="Helvetica,Helvetica,Times New R"/>
          <w:color w:val="000000" w:themeColor="text1"/>
        </w:rPr>
        <w:fldChar w:fldCharType="end"/>
      </w:r>
      <w:r w:rsidRPr="70DCD27F">
        <w:rPr>
          <w:rFonts w:ascii="Helvetica" w:eastAsia="Helvetica,Helvetica,Times New R" w:hAnsi="Helvetica" w:cs="Helvetica,Helvetica,Times New R"/>
          <w:color w:val="000000" w:themeColor="text1"/>
        </w:rPr>
        <w:t>. Gene expression p</w:t>
      </w:r>
      <w:r w:rsidR="003679C0">
        <w:rPr>
          <w:rFonts w:ascii="Helvetica" w:eastAsia="Helvetica,Helvetica,Times New R" w:hAnsi="Helvetica" w:cs="Helvetica,Helvetica,Times New R"/>
          <w:color w:val="000000" w:themeColor="text1"/>
        </w:rPr>
        <w:t xml:space="preserve">atterns shown in Fig 2C and </w:t>
      </w:r>
      <w:r w:rsidRPr="70DCD27F">
        <w:rPr>
          <w:rFonts w:ascii="Helvetica" w:eastAsia="Helvetica,Helvetica,Times New R" w:hAnsi="Helvetica" w:cs="Helvetica,Helvetica,Times New R"/>
          <w:color w:val="000000" w:themeColor="text1"/>
        </w:rPr>
        <w:t xml:space="preserve">S3C </w:t>
      </w:r>
      <w:r w:rsidR="003679C0">
        <w:rPr>
          <w:rFonts w:ascii="Helvetica" w:eastAsia="Helvetica,Helvetica,Times New R" w:hAnsi="Helvetica" w:cs="Helvetica,Helvetica,Times New R"/>
          <w:color w:val="000000" w:themeColor="text1"/>
        </w:rPr>
        <w:t xml:space="preserve">Fig </w:t>
      </w:r>
      <w:r w:rsidRPr="70DCD27F">
        <w:rPr>
          <w:rFonts w:ascii="Helvetica" w:eastAsia="Helvetica,Helvetica,Times New R" w:hAnsi="Helvetica" w:cs="Helvetica,Helvetica,Times New R"/>
          <w:color w:val="000000" w:themeColor="text1"/>
        </w:rPr>
        <w:t xml:space="preserve">were smoothed by averaging each cell's log-transformed gene levels with its neighbors' log-transformed gene levels. We refer to these transformed levels as "log-smoothed" in </w:t>
      </w:r>
      <w:r w:rsidRPr="70DCD27F">
        <w:rPr>
          <w:rFonts w:ascii="Helvetica" w:eastAsia="Helvetica,Helvetica,Times New R" w:hAnsi="Helvetica" w:cs="Helvetica,Helvetica,Times New R"/>
        </w:rPr>
        <w:t>the following.</w:t>
      </w:r>
    </w:p>
    <w:p w14:paraId="20A9F3D8" w14:textId="77777777" w:rsidR="00E95706" w:rsidRPr="00A87F17" w:rsidRDefault="00E95706" w:rsidP="00E95706">
      <w:pPr>
        <w:widowControl w:val="0"/>
        <w:autoSpaceDE w:val="0"/>
        <w:autoSpaceDN w:val="0"/>
        <w:adjustRightInd w:val="0"/>
        <w:spacing w:line="276" w:lineRule="auto"/>
        <w:jc w:val="both"/>
        <w:rPr>
          <w:rFonts w:ascii="Helvetica" w:eastAsia="Helvetica,Times New Roman" w:hAnsi="Helvetica" w:cs="Helvetica,Times New Roman"/>
        </w:rPr>
      </w:pPr>
    </w:p>
    <w:p w14:paraId="32FC5965"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rPr>
      </w:pPr>
      <w:r w:rsidRPr="296E01F3">
        <w:rPr>
          <w:rFonts w:ascii="Helvetica" w:eastAsia="Helvetica,Helvetica,Times New R" w:hAnsi="Helvetica" w:cs="Helvetica,Helvetica,Times New R"/>
          <w:b/>
          <w:bCs/>
          <w:color w:val="44546A" w:themeColor="text2"/>
        </w:rPr>
        <w:t>Pseudo-temporal ordering</w:t>
      </w:r>
    </w:p>
    <w:p w14:paraId="15FE4CD0" w14:textId="58166DF1" w:rsidR="00E95706" w:rsidRPr="00A87F17" w:rsidRDefault="00E95706" w:rsidP="00E95706">
      <w:pPr>
        <w:spacing w:line="276" w:lineRule="auto"/>
        <w:jc w:val="both"/>
        <w:rPr>
          <w:rFonts w:ascii="Helvetica" w:eastAsia="Helvetica,Helvetica,Times New R" w:hAnsi="Helvetica" w:cs="Helvetica,Helvetica,Times New R"/>
        </w:rPr>
      </w:pPr>
      <w:r w:rsidRPr="70DCD27F">
        <w:rPr>
          <w:rFonts w:ascii="Helvetica" w:eastAsia="Helvetica,Helvetica,Times New R" w:hAnsi="Helvetica" w:cs="Helvetica,Helvetica,Times New R"/>
        </w:rPr>
        <w:t xml:space="preserve">One of the advantages of generating a single-cell state graph is the possibility to infer a pseudo-temporal ordering of the gene expression by following the gene expression implied by the spanning tree. The strategy we used was to identify two terminal cell populations, early and late, and then find the K-shortest paths that connect each pair of early and late cells </w:t>
      </w:r>
      <w:r w:rsidR="003679C0">
        <w:rPr>
          <w:rFonts w:ascii="Helvetica" w:eastAsia="Helvetica,Helvetica,Times New R" w:hAnsi="Helvetica" w:cs="Helvetica,Helvetica,Times New R"/>
        </w:rPr>
        <w:fldChar w:fldCharType="begin" w:fldLock="1"/>
      </w:r>
      <w:r w:rsidR="003679C0">
        <w:rPr>
          <w:rFonts w:ascii="Helvetica" w:eastAsia="Helvetica,Helvetica,Times New R" w:hAnsi="Helvetica" w:cs="Helvetica,Helvetica,Times New R"/>
        </w:rPr>
        <w:instrText>ADDIN CSL_CITATION { "citationItems" : [ { "id" : "ITEM-1", "itemData" : { "DOI" : "10.1007/s10288-002-0010-2", "ISSN" : "1619-4500", "author" : [ { "dropping-particle" : "", "family" : "Martins", "given" : "ErnestoQ.V.", "non-dropping-particle" : "", "parse-names" : false, "suffix" : "" }, { "dropping-particle" : "", "family" : "Pascoal", "given" : "MartaM.B.", "non-dropping-particle" : "", "parse-names" : false, "suffix" : "" } ], "container-title" : "Quarterly Journal of the Belgian, French and Italian Operations Research Societies", "id" : "ITEM-1", "issue" : "2", "issued" : { "date-parts" : [ [ "2003", "6" ] ] }, "page" : "121-133", "publisher" : "Springer-Verlag", "title" : "A new implementation of Yen?s ranking loopless paths algorithm", "type" : "article-journal", "volume" : "1" }, "uris" : [ "http://www.mendeley.com/documents/?uuid=5bf15d33-5cab-4eee-968c-9387f02d7544" ] } ], "mendeley" : { "formattedCitation" : "[8]", "plainTextFormattedCitation" : "[8]", "previouslyFormattedCitation" : "[8]" }, "properties" : { "noteIndex" : 3 }, "schema" : "https://github.com/citation-style-language/schema/raw/master/csl-citation.json" }</w:instrText>
      </w:r>
      <w:r w:rsidR="003679C0">
        <w:rPr>
          <w:rFonts w:ascii="Helvetica" w:eastAsia="Helvetica,Helvetica,Times New R" w:hAnsi="Helvetica" w:cs="Helvetica,Helvetica,Times New R"/>
        </w:rPr>
        <w:fldChar w:fldCharType="separate"/>
      </w:r>
      <w:r w:rsidR="003679C0" w:rsidRPr="003679C0">
        <w:rPr>
          <w:rFonts w:ascii="Helvetica" w:eastAsia="Helvetica,Helvetica,Times New R" w:hAnsi="Helvetica" w:cs="Helvetica,Helvetica,Times New R"/>
          <w:noProof/>
        </w:rPr>
        <w:t>[8]</w:t>
      </w:r>
      <w:r w:rsidR="003679C0">
        <w:rPr>
          <w:rFonts w:ascii="Helvetica" w:eastAsia="Helvetica,Helvetica,Times New R" w:hAnsi="Helvetica" w:cs="Helvetica,Helvetica,Times New R"/>
        </w:rPr>
        <w:fldChar w:fldCharType="end"/>
      </w:r>
      <w:r w:rsidRPr="70DCD27F">
        <w:rPr>
          <w:rFonts w:ascii="Helvetica" w:eastAsia="Helvetica,Helvetica,Times New R" w:hAnsi="Helvetica" w:cs="Helvetica,Helvetica,Times New R"/>
        </w:rPr>
        <w:t xml:space="preserve">. The early population was specified by selecting the 3 cells expressing a combination of highest Irx3 level and lowest Tubb3 level, and the late population by selecting the 3 cells expressing the highest Tubb3 level. A thousand k-shortest paths were generated for each of the 9 pairs of early and late cells. The resulting 9000 paths did not necessarily have the same length, 90.4% of them were formed by between 14 and 17 cells (shortest paths had 13 cells and longest 19 cells). In order to average gene expression along all paths, each of the 9000 paths was rescaled to the same length. Path rescaling was performed by replicating the cell IDs forming a path so that the total rescaled path length would match a constant value set to 41 pseudotime points (Fig 2D). As no path length was a factor of 41, some cell IDs were replicated either 2 or 3 times (13-cell-long paths being the exception with cell IDs replicated 3 or 4 times). For example, 16-cell-long paths had 7 cell IDs repeated 2 times, and 9 cell IDs repeated 3 times. To avoid the introduction of any bias in the repetitions, the choice of replicating a cell ID 2 or 3 times was random. The resulting 9000 equally-sized paths provided a list of 9000 cell IDs for each of the 41 pseudotime points. These lists allowed the calculation of various measurements along the pseudotime scale. </w:t>
      </w:r>
      <w:r w:rsidR="003679C0">
        <w:rPr>
          <w:rFonts w:ascii="Helvetica" w:eastAsia="Helvetica,Helvetica,Times New R" w:hAnsi="Helvetica" w:cs="Helvetica,Helvetica,Times New R"/>
        </w:rPr>
        <w:t xml:space="preserve">In particular, Fig 2E,F and </w:t>
      </w:r>
      <w:r w:rsidRPr="70DCD27F">
        <w:rPr>
          <w:rFonts w:ascii="Helvetica" w:eastAsia="Helvetica,Helvetica,Times New R" w:hAnsi="Helvetica" w:cs="Helvetica,Helvetica,Times New R"/>
        </w:rPr>
        <w:t>S3E,F</w:t>
      </w:r>
      <w:r w:rsidR="003679C0">
        <w:rPr>
          <w:rFonts w:ascii="Helvetica" w:eastAsia="Helvetica,Helvetica,Times New R" w:hAnsi="Helvetica" w:cs="Helvetica,Helvetica,Times New R"/>
        </w:rPr>
        <w:t xml:space="preserve"> Fig</w:t>
      </w:r>
      <w:r w:rsidRPr="70DCD27F">
        <w:rPr>
          <w:rFonts w:ascii="Helvetica" w:eastAsia="Helvetica,Helvetica,Times New R" w:hAnsi="Helvetica" w:cs="Helvetica,Helvetica,Times New R"/>
        </w:rPr>
        <w:t xml:space="preserve"> show the mean value of the 9000 log-smoothed gene levels for each of the 41 time points. All the pseudo-temporal dynamics were smoothed using a local polynomial regression fit (R function loess with span=0.5).</w:t>
      </w:r>
    </w:p>
    <w:p w14:paraId="57D58839" w14:textId="77777777" w:rsidR="00E95706" w:rsidRPr="00A87F17" w:rsidRDefault="00E95706" w:rsidP="00E95706">
      <w:pPr>
        <w:spacing w:line="276" w:lineRule="auto"/>
        <w:jc w:val="both"/>
        <w:rPr>
          <w:rFonts w:ascii="Helvetica" w:eastAsia="Helvetica,Helvetica,Times New R" w:hAnsi="Helvetica" w:cs="Helvetica,Helvetica,Times New R"/>
        </w:rPr>
      </w:pPr>
    </w:p>
    <w:p w14:paraId="35D7E98B" w14:textId="77777777" w:rsidR="00E95706" w:rsidRPr="00A87F17" w:rsidRDefault="00E95706" w:rsidP="00E95706">
      <w:pPr>
        <w:spacing w:line="255" w:lineRule="exact"/>
        <w:jc w:val="both"/>
        <w:rPr>
          <w:rFonts w:ascii="Helvetica" w:hAnsi="Helvetica"/>
          <w:b/>
          <w:bCs/>
          <w:color w:val="2F5496" w:themeColor="accent1" w:themeShade="BF"/>
        </w:rPr>
      </w:pPr>
      <w:r w:rsidRPr="296E01F3">
        <w:rPr>
          <w:rFonts w:ascii="Helvetica" w:hAnsi="Helvetica"/>
          <w:b/>
          <w:bCs/>
          <w:color w:val="2F5496" w:themeColor="accent1" w:themeShade="BF"/>
        </w:rPr>
        <w:t>Robustness of pseudo-temporal ordering</w:t>
      </w:r>
    </w:p>
    <w:p w14:paraId="3727567C" w14:textId="083B508B" w:rsidR="00E95706" w:rsidRPr="00AF3415" w:rsidRDefault="00E95706" w:rsidP="00E95706">
      <w:pPr>
        <w:spacing w:line="276" w:lineRule="auto"/>
        <w:jc w:val="both"/>
        <w:rPr>
          <w:rFonts w:ascii="Helvetica" w:eastAsia="Helvetica" w:hAnsi="Helvetica" w:cs="Helvetica"/>
          <w:color w:val="000000" w:themeColor="text1"/>
        </w:rPr>
      </w:pPr>
      <w:r w:rsidRPr="70DCD27F">
        <w:rPr>
          <w:rFonts w:ascii="Helvetica" w:eastAsia="Helvetica" w:hAnsi="Helvetica" w:cs="Helvetica"/>
          <w:color w:val="000000" w:themeColor="text1"/>
        </w:rPr>
        <w:t xml:space="preserve">In order to assess the robustness of our pseudo-temporal orderings, we performed a bootstrapping of the predicted 13 gene expression profiles shown in Fig 2 with 1000 replicates. Following standard bootstrapping procedure </w:t>
      </w:r>
      <w:r w:rsidR="003679C0">
        <w:rPr>
          <w:rFonts w:ascii="Helvetica" w:eastAsia="Helvetica" w:hAnsi="Helvetica" w:cs="Helvetica"/>
          <w:color w:val="000000" w:themeColor="text1"/>
        </w:rPr>
        <w:fldChar w:fldCharType="begin" w:fldLock="1"/>
      </w:r>
      <w:r w:rsidR="003679C0">
        <w:rPr>
          <w:rFonts w:ascii="Helvetica" w:eastAsia="Helvetica" w:hAnsi="Helvetica" w:cs="Helvetica"/>
          <w:color w:val="000000" w:themeColor="text1"/>
        </w:rPr>
        <w:instrText>ADDIN CSL_CITATION { "citationItems" : [ { "id" : "ITEM-1", "itemData" : { "DOI" : "10.2307/3035591", "abstract" : "We show that the method of importance resampling, introduced by Vernon Johns and Anthony Davison, may be enhanced by balancing the resamples. It is demonstrated that \"balanced importance resampling\" improves on both \"balanced uniform resampling\" and \"random importance resampling\", from the viewpoint of statistical efficiency. Moreover, the range of applications for which efficient resampling methods may be applied is extended to include statistics which are smooth functions of solutions of estimating equations.", "author" : [ { "dropping-particle" : "", "family" : "Booth", "given" : "James G", "non-dropping-particle" : "", "parse-names" : false, "suffix" : "" }, { "dropping-particle" : "", "family" : "Hall", "given" : "Peter", "non-dropping-particle" : "", "parse-names" : false, "suffix" : "" }, { "dropping-particle" : "", "family" : "Wood", "given" : "Andrew T A", "non-dropping-particle" : "", "parse-names" : false, "suffix" : "" } ], "container-title" : "The Annals of Statistics", "id" : "ITEM-1", "issued" : { "date-parts" : [ [ "1993" ] ] }, "page" : "286-298", "publisher" : "Institute of Mathematical Statistics", "title" : "Balanced Importance Resampling for the Bootstrap", "type" : "article-journal", "volume" : "21" }, "uris" : [ "http://www.mendeley.com/documents/?uuid=447fd37d-8baf-4d02-a5b9-caa3bc162521" ] } ], "mendeley" : { "formattedCitation" : "[9]", "plainTextFormattedCitation" : "[9]", "previouslyFormattedCitation" : "[9]" }, "properties" : { "noteIndex" : 4 }, "schema" : "https://github.com/citation-style-language/schema/raw/master/csl-citation.json" }</w:instrText>
      </w:r>
      <w:r w:rsidR="003679C0">
        <w:rPr>
          <w:rFonts w:ascii="Helvetica" w:eastAsia="Helvetica" w:hAnsi="Helvetica" w:cs="Helvetica"/>
          <w:color w:val="000000" w:themeColor="text1"/>
        </w:rPr>
        <w:fldChar w:fldCharType="separate"/>
      </w:r>
      <w:r w:rsidR="003679C0" w:rsidRPr="003679C0">
        <w:rPr>
          <w:rFonts w:ascii="Helvetica" w:eastAsia="Helvetica" w:hAnsi="Helvetica" w:cs="Helvetica"/>
          <w:noProof/>
          <w:color w:val="000000" w:themeColor="text1"/>
        </w:rPr>
        <w:t>[9]</w:t>
      </w:r>
      <w:r w:rsidR="003679C0">
        <w:rPr>
          <w:rFonts w:ascii="Helvetica" w:eastAsia="Helvetica" w:hAnsi="Helvetica" w:cs="Helvetica"/>
          <w:color w:val="000000" w:themeColor="text1"/>
        </w:rPr>
        <w:fldChar w:fldCharType="end"/>
      </w:r>
      <w:r w:rsidRPr="70DCD27F">
        <w:rPr>
          <w:rFonts w:ascii="Helvetica" w:eastAsia="Helvetica" w:hAnsi="Helvetica" w:cs="Helvetica"/>
          <w:color w:val="000000" w:themeColor="text1"/>
        </w:rPr>
        <w:t xml:space="preserve">, the cells of each bootstrapped dataset were drawn randomly with replacement. Hence the bootstrapped datasets were composed on average of about 97 different cells while maintaining the original sample size with cells selected multiple times (the expected number of cells selected at least once in a boostrapped dataset is given by </w:t>
      </w:r>
      <w:r>
        <w:rPr>
          <w:noProof/>
        </w:rPr>
        <w:drawing>
          <wp:inline distT="0" distB="0" distL="0" distR="0" wp14:anchorId="22763F83" wp14:editId="2D6F43FB">
            <wp:extent cx="989263" cy="352425"/>
            <wp:effectExtent l="0" t="0" r="0" b="0"/>
            <wp:docPr id="14743639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989263" cy="352425"/>
                    </a:xfrm>
                    <a:prstGeom prst="rect">
                      <a:avLst/>
                    </a:prstGeom>
                  </pic:spPr>
                </pic:pic>
              </a:graphicData>
            </a:graphic>
          </wp:inline>
        </w:drawing>
      </w:r>
      <w:r w:rsidRPr="70DCD27F">
        <w:rPr>
          <w:rFonts w:ascii="Helvetica" w:eastAsia="Helvetica" w:hAnsi="Helvetica" w:cs="Helvetica"/>
          <w:color w:val="000000" w:themeColor="text1"/>
        </w:rPr>
        <w:t xml:space="preserve">(with N=154 original cells). Following </w:t>
      </w:r>
      <w:r w:rsidR="003679C0">
        <w:rPr>
          <w:rFonts w:ascii="Helvetica" w:eastAsia="Helvetica" w:hAnsi="Helvetica" w:cs="Helvetica"/>
          <w:color w:val="000000" w:themeColor="text1"/>
        </w:rPr>
        <w:fldChar w:fldCharType="begin" w:fldLock="1"/>
      </w:r>
      <w:r w:rsidR="003679C0">
        <w:rPr>
          <w:rFonts w:ascii="Helvetica" w:eastAsia="Helvetica" w:hAnsi="Helvetica" w:cs="Helvetica"/>
          <w:color w:val="000000" w:themeColor="text1"/>
        </w:rPr>
        <w:instrText>ADDIN CSL_CITATION { "citationItems" : [ { "id" : "ITEM-1", "itemData" : { "DOI" : "10.1038/nmeth.3971", "ISSN" : "1548-7091", "author" : [ { "dropping-particle" : "", "family" : "Haghverdi", "given" : "Laleh", "non-dropping-particle" : "", "parse-names" : false, "suffix" : "" }, { "dropping-particle" : "", "family" : "B\u00fcttner", "given" : "Maren", "non-dropping-particle" : "", "parse-names" : false, "suffix" : "" }, { "dropping-particle" : "", "family" : "Wolf", "given" : "F Alexander", "non-dropping-particle" : "", "parse-names" : false, "suffix" : "" }, { "dropping-particle" : "", "family" : "Buettner", "given" : "Florian", "non-dropping-particle" : "", "parse-names" : false, "suffix" : "" }, { "dropping-particle" : "", "family" : "Theis", "given" : "Fabian J", "non-dropping-particle" : "", "parse-names" : false, "suffix" : "" } ], "container-title" : "Nature Methods", "id" : "ITEM-1", "issue" : "10", "issued" : { "date-parts" : [ [ "2016", "8" ] ] }, "page" : "845-848", "publisher" : "Nature Research", "title" : "Diffusion pseudotime robustly reconstructs lineage branching", "type" : "article-journal", "volume" : "13" }, "uris" : [ "http://www.mendeley.com/documents/?uuid=b7c82205-8dea-4c1c-a2a2-15bf3b4390ae" ] } ], "mendeley" : { "formattedCitation" : "[10]", "plainTextFormattedCitation" : "[10]", "previouslyFormattedCitation" : "[10]" }, "properties" : { "noteIndex" : 4 }, "schema" : "https://github.com/citation-style-language/schema/raw/master/csl-citation.json" }</w:instrText>
      </w:r>
      <w:r w:rsidR="003679C0">
        <w:rPr>
          <w:rFonts w:ascii="Helvetica" w:eastAsia="Helvetica" w:hAnsi="Helvetica" w:cs="Helvetica"/>
          <w:color w:val="000000" w:themeColor="text1"/>
        </w:rPr>
        <w:fldChar w:fldCharType="separate"/>
      </w:r>
      <w:r w:rsidR="003679C0" w:rsidRPr="003679C0">
        <w:rPr>
          <w:rFonts w:ascii="Helvetica" w:eastAsia="Helvetica" w:hAnsi="Helvetica" w:cs="Helvetica"/>
          <w:noProof/>
          <w:color w:val="000000" w:themeColor="text1"/>
        </w:rPr>
        <w:t>[10]</w:t>
      </w:r>
      <w:r w:rsidR="003679C0">
        <w:rPr>
          <w:rFonts w:ascii="Helvetica" w:eastAsia="Helvetica" w:hAnsi="Helvetica" w:cs="Helvetica"/>
          <w:color w:val="000000" w:themeColor="text1"/>
        </w:rPr>
        <w:fldChar w:fldCharType="end"/>
      </w:r>
      <w:r w:rsidRPr="70DCD27F">
        <w:rPr>
          <w:rFonts w:ascii="Helvetica" w:eastAsia="Helvetica" w:hAnsi="Helvetica" w:cs="Helvetica"/>
          <w:color w:val="000000" w:themeColor="text1"/>
        </w:rPr>
        <w:t xml:space="preserve">, we constructed a (1000 by 1000) "self-concordance" matrix for each gene, the elements of which are Spearman correlation of the expression profiles obtained between all pairs of replicates. Calculating the mean and standard deviation of these matrices reads: </w:t>
      </w:r>
      <w:r w:rsidRPr="70DCD27F">
        <w:rPr>
          <w:rFonts w:ascii="Helvetica" w:eastAsia="Helvetica" w:hAnsi="Helvetica" w:cs="Helvetica"/>
          <w:i/>
          <w:iCs/>
          <w:color w:val="000000" w:themeColor="text1"/>
        </w:rPr>
        <w:t>Chat</w:t>
      </w:r>
      <w:r w:rsidRPr="70DCD27F">
        <w:rPr>
          <w:rFonts w:ascii="Helvetica" w:eastAsia="Helvetica" w:hAnsi="Helvetica" w:cs="Helvetica"/>
          <w:color w:val="000000" w:themeColor="text1"/>
        </w:rPr>
        <w:t xml:space="preserve"> (mean=0.76, sd=0.11), </w:t>
      </w:r>
      <w:r w:rsidRPr="70DCD27F">
        <w:rPr>
          <w:rFonts w:ascii="Helvetica" w:eastAsia="Helvetica" w:hAnsi="Helvetica" w:cs="Helvetica"/>
          <w:i/>
          <w:iCs/>
          <w:color w:val="000000" w:themeColor="text1"/>
        </w:rPr>
        <w:t>Hes1</w:t>
      </w:r>
      <w:r w:rsidRPr="70DCD27F">
        <w:rPr>
          <w:rFonts w:ascii="Helvetica" w:eastAsia="Helvetica" w:hAnsi="Helvetica" w:cs="Helvetica"/>
          <w:color w:val="000000" w:themeColor="text1"/>
        </w:rPr>
        <w:t xml:space="preserve"> (mean=0.90, sd=0.05), </w:t>
      </w:r>
      <w:r w:rsidRPr="70DCD27F">
        <w:rPr>
          <w:rFonts w:ascii="Helvetica" w:eastAsia="Helvetica" w:hAnsi="Helvetica" w:cs="Helvetica"/>
          <w:i/>
          <w:iCs/>
          <w:color w:val="000000" w:themeColor="text1"/>
        </w:rPr>
        <w:t>Hes5</w:t>
      </w:r>
      <w:r w:rsidRPr="70DCD27F">
        <w:rPr>
          <w:rFonts w:ascii="Helvetica" w:eastAsia="Helvetica" w:hAnsi="Helvetica" w:cs="Helvetica"/>
          <w:color w:val="000000" w:themeColor="text1"/>
        </w:rPr>
        <w:t xml:space="preserve"> (mean=0.92, sd=0.05), </w:t>
      </w:r>
      <w:r w:rsidRPr="70DCD27F">
        <w:rPr>
          <w:rFonts w:ascii="Helvetica" w:eastAsia="Helvetica" w:hAnsi="Helvetica" w:cs="Helvetica"/>
          <w:i/>
          <w:iCs/>
          <w:color w:val="000000" w:themeColor="text1"/>
        </w:rPr>
        <w:t>Irx3</w:t>
      </w:r>
      <w:r w:rsidRPr="70DCD27F">
        <w:rPr>
          <w:rFonts w:ascii="Helvetica" w:eastAsia="Helvetica" w:hAnsi="Helvetica" w:cs="Helvetica"/>
          <w:color w:val="000000" w:themeColor="text1"/>
        </w:rPr>
        <w:t xml:space="preserve"> (mean=0.91, sd=0.07), </w:t>
      </w:r>
      <w:r w:rsidRPr="70DCD27F">
        <w:rPr>
          <w:rFonts w:ascii="Helvetica" w:eastAsia="Helvetica" w:hAnsi="Helvetica" w:cs="Helvetica"/>
          <w:i/>
          <w:iCs/>
          <w:color w:val="000000" w:themeColor="text1"/>
        </w:rPr>
        <w:t>Isl1</w:t>
      </w:r>
      <w:r w:rsidRPr="70DCD27F">
        <w:rPr>
          <w:rFonts w:ascii="Helvetica" w:eastAsia="Helvetica" w:hAnsi="Helvetica" w:cs="Helvetica"/>
          <w:color w:val="000000" w:themeColor="text1"/>
        </w:rPr>
        <w:t xml:space="preserve"> (mean=0.88, sd=0.10), </w:t>
      </w:r>
      <w:r w:rsidRPr="70DCD27F">
        <w:rPr>
          <w:rFonts w:ascii="Helvetica" w:eastAsia="Helvetica" w:hAnsi="Helvetica" w:cs="Helvetica"/>
          <w:i/>
          <w:iCs/>
          <w:color w:val="000000" w:themeColor="text1"/>
        </w:rPr>
        <w:t>Isl2</w:t>
      </w:r>
      <w:r w:rsidRPr="70DCD27F">
        <w:rPr>
          <w:rFonts w:ascii="Helvetica" w:eastAsia="Helvetica" w:hAnsi="Helvetica" w:cs="Helvetica"/>
          <w:color w:val="000000" w:themeColor="text1"/>
        </w:rPr>
        <w:t xml:space="preserve"> (mean=0.85, sd=0.13), </w:t>
      </w:r>
      <w:r w:rsidRPr="70DCD27F">
        <w:rPr>
          <w:rFonts w:ascii="Helvetica" w:eastAsia="Helvetica" w:hAnsi="Helvetica" w:cs="Helvetica"/>
          <w:i/>
          <w:iCs/>
          <w:color w:val="000000" w:themeColor="text1"/>
        </w:rPr>
        <w:t>Lhx3</w:t>
      </w:r>
      <w:r w:rsidRPr="70DCD27F">
        <w:rPr>
          <w:rFonts w:ascii="Helvetica" w:eastAsia="Helvetica" w:hAnsi="Helvetica" w:cs="Helvetica"/>
          <w:color w:val="000000" w:themeColor="text1"/>
        </w:rPr>
        <w:t xml:space="preserve"> (mean=0.87, sd=0.12), </w:t>
      </w:r>
      <w:r w:rsidRPr="70DCD27F">
        <w:rPr>
          <w:rFonts w:ascii="Helvetica" w:eastAsia="Helvetica" w:hAnsi="Helvetica" w:cs="Helvetica"/>
          <w:i/>
          <w:iCs/>
          <w:color w:val="000000" w:themeColor="text1"/>
        </w:rPr>
        <w:t>Neurod4</w:t>
      </w:r>
      <w:r w:rsidRPr="70DCD27F">
        <w:rPr>
          <w:rFonts w:ascii="Helvetica" w:eastAsia="Helvetica" w:hAnsi="Helvetica" w:cs="Helvetica"/>
          <w:color w:val="000000" w:themeColor="text1"/>
        </w:rPr>
        <w:t xml:space="preserve"> (mean=0.88, sd=0.11), </w:t>
      </w:r>
      <w:r w:rsidRPr="70DCD27F">
        <w:rPr>
          <w:rFonts w:ascii="Helvetica" w:eastAsia="Helvetica" w:hAnsi="Helvetica" w:cs="Helvetica"/>
          <w:i/>
          <w:iCs/>
          <w:color w:val="000000" w:themeColor="text1"/>
        </w:rPr>
        <w:t>Neurog2</w:t>
      </w:r>
      <w:r w:rsidRPr="70DCD27F">
        <w:rPr>
          <w:rFonts w:ascii="Helvetica" w:eastAsia="Helvetica" w:hAnsi="Helvetica" w:cs="Helvetica"/>
          <w:color w:val="000000" w:themeColor="text1"/>
        </w:rPr>
        <w:t xml:space="preserve"> (mean=0.90, sd=0.08), </w:t>
      </w:r>
      <w:r w:rsidRPr="70DCD27F">
        <w:rPr>
          <w:rFonts w:ascii="Helvetica" w:eastAsia="Helvetica" w:hAnsi="Helvetica" w:cs="Helvetica"/>
          <w:i/>
          <w:iCs/>
          <w:color w:val="000000" w:themeColor="text1"/>
        </w:rPr>
        <w:t>Nkx6.1</w:t>
      </w:r>
      <w:r w:rsidRPr="70DCD27F">
        <w:rPr>
          <w:rFonts w:ascii="Helvetica" w:eastAsia="Helvetica" w:hAnsi="Helvetica" w:cs="Helvetica"/>
          <w:color w:val="000000" w:themeColor="text1"/>
        </w:rPr>
        <w:t xml:space="preserve"> (mean=0.89, sd=0.08), </w:t>
      </w:r>
      <w:r w:rsidRPr="70DCD27F">
        <w:rPr>
          <w:rFonts w:ascii="Helvetica" w:eastAsia="Helvetica" w:hAnsi="Helvetica" w:cs="Helvetica"/>
          <w:i/>
          <w:iCs/>
          <w:color w:val="000000" w:themeColor="text1"/>
        </w:rPr>
        <w:t>Olig2</w:t>
      </w:r>
      <w:r w:rsidRPr="70DCD27F">
        <w:rPr>
          <w:rFonts w:ascii="Helvetica" w:eastAsia="Helvetica" w:hAnsi="Helvetica" w:cs="Helvetica"/>
          <w:color w:val="000000" w:themeColor="text1"/>
        </w:rPr>
        <w:t xml:space="preserve"> (mean=0.90, sd=0.07), </w:t>
      </w:r>
      <w:r w:rsidRPr="70DCD27F">
        <w:rPr>
          <w:rFonts w:ascii="Helvetica" w:eastAsia="Helvetica" w:hAnsi="Helvetica" w:cs="Helvetica"/>
          <w:i/>
          <w:iCs/>
          <w:color w:val="000000" w:themeColor="text1"/>
        </w:rPr>
        <w:t>Pax6</w:t>
      </w:r>
      <w:r w:rsidRPr="70DCD27F">
        <w:rPr>
          <w:rFonts w:ascii="Helvetica" w:eastAsia="Helvetica" w:hAnsi="Helvetica" w:cs="Helvetica"/>
          <w:color w:val="000000" w:themeColor="text1"/>
        </w:rPr>
        <w:t xml:space="preserve"> (mean=0.89, sd=0.06), </w:t>
      </w:r>
      <w:r w:rsidRPr="70DCD27F">
        <w:rPr>
          <w:rFonts w:ascii="Helvetica" w:eastAsia="Helvetica" w:hAnsi="Helvetica" w:cs="Helvetica"/>
          <w:i/>
          <w:iCs/>
          <w:color w:val="000000" w:themeColor="text1"/>
        </w:rPr>
        <w:t>Tubb3</w:t>
      </w:r>
      <w:r w:rsidRPr="70DCD27F">
        <w:rPr>
          <w:rFonts w:ascii="Helvetica" w:eastAsia="Helvetica" w:hAnsi="Helvetica" w:cs="Helvetica"/>
          <w:color w:val="000000" w:themeColor="text1"/>
        </w:rPr>
        <w:t xml:space="preserve"> (mean=0.86, sd=0.09). The percentile confidence intervals for the gene expre</w:t>
      </w:r>
      <w:r w:rsidR="003679C0">
        <w:rPr>
          <w:rFonts w:ascii="Helvetica" w:eastAsia="Helvetica" w:hAnsi="Helvetica" w:cs="Helvetica"/>
          <w:color w:val="000000" w:themeColor="text1"/>
        </w:rPr>
        <w:t xml:space="preserve">ssion profiles are shown in </w:t>
      </w:r>
      <w:r w:rsidRPr="70DCD27F">
        <w:rPr>
          <w:rFonts w:ascii="Helvetica" w:eastAsia="Helvetica" w:hAnsi="Helvetica" w:cs="Helvetica"/>
          <w:color w:val="000000" w:themeColor="text1"/>
        </w:rPr>
        <w:t>S4</w:t>
      </w:r>
      <w:r w:rsidR="003679C0">
        <w:rPr>
          <w:rFonts w:ascii="Helvetica" w:eastAsia="Helvetica" w:hAnsi="Helvetica" w:cs="Helvetica"/>
          <w:color w:val="000000" w:themeColor="text1"/>
        </w:rPr>
        <w:t xml:space="preserve"> Fig</w:t>
      </w:r>
      <w:r w:rsidRPr="70DCD27F">
        <w:rPr>
          <w:rFonts w:ascii="Helvetica" w:eastAsia="Helvetica" w:hAnsi="Helvetica" w:cs="Helvetica"/>
          <w:color w:val="000000" w:themeColor="text1"/>
        </w:rPr>
        <w:t>.</w:t>
      </w:r>
    </w:p>
    <w:p w14:paraId="7B2D967B" w14:textId="77777777" w:rsidR="00E95706" w:rsidRPr="00A87F17" w:rsidRDefault="00E95706" w:rsidP="00E95706">
      <w:pPr>
        <w:spacing w:line="255" w:lineRule="exact"/>
        <w:jc w:val="both"/>
        <w:rPr>
          <w:rFonts w:ascii="Helvetica" w:hAnsi="Helvetica"/>
        </w:rPr>
      </w:pPr>
    </w:p>
    <w:p w14:paraId="1EF2D8CF"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rPr>
      </w:pPr>
      <w:r w:rsidRPr="296E01F3">
        <w:rPr>
          <w:rFonts w:ascii="Helvetica" w:eastAsia="Helvetica,Helvetica,Times New R" w:hAnsi="Helvetica" w:cs="Helvetica,Helvetica,Times New R"/>
          <w:b/>
          <w:bCs/>
          <w:color w:val="44546A" w:themeColor="text2"/>
        </w:rPr>
        <w:t>Gene variation and dynamical states</w:t>
      </w:r>
    </w:p>
    <w:p w14:paraId="657434DE" w14:textId="1EBEC182" w:rsidR="00E95706" w:rsidRPr="00AF3415"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color w:val="000000" w:themeColor="text1"/>
        </w:rPr>
      </w:pPr>
      <w:r w:rsidRPr="70DCD27F">
        <w:rPr>
          <w:rFonts w:ascii="Helvetica" w:eastAsia="Helvetica,Helvetica,Times New R" w:hAnsi="Helvetica" w:cs="Helvetica,Helvetica,Times New R"/>
          <w:color w:val="000000" w:themeColor="text1"/>
        </w:rPr>
        <w:t>Quantification of the metastable states and transition phases were obtained by calculating the global gene variation along pseudotime. To do so, we identified the 2466 genes with higher dispersion, i.e. higher ratio of variance over mean as de</w:t>
      </w:r>
      <w:r w:rsidR="003679C0">
        <w:rPr>
          <w:rFonts w:ascii="Helvetica" w:eastAsia="Helvetica,Helvetica,Times New R" w:hAnsi="Helvetica" w:cs="Helvetica,Helvetica,Times New R"/>
          <w:color w:val="000000" w:themeColor="text1"/>
        </w:rPr>
        <w:t xml:space="preserve">scribed in </w:t>
      </w:r>
      <w:r w:rsidR="003679C0">
        <w:rPr>
          <w:rFonts w:ascii="Helvetica" w:eastAsia="Helvetica,Helvetica,Times New R" w:hAnsi="Helvetica" w:cs="Helvetica,Helvetica,Times New R"/>
          <w:color w:val="000000" w:themeColor="text1"/>
        </w:rPr>
        <w:fldChar w:fldCharType="begin" w:fldLock="1"/>
      </w:r>
      <w:r w:rsidR="003679C0">
        <w:rPr>
          <w:rFonts w:ascii="Helvetica" w:eastAsia="Helvetica,Helvetica,Times New R" w:hAnsi="Helvetica" w:cs="Helvetica,Helvetica,Times New R"/>
          <w:color w:val="000000" w:themeColor="text1"/>
        </w:rPr>
        <w:instrText>ADDIN CSL_CITATION { "citationItems" : [ { "id" : "ITEM-1", "itemData" : { "DOI" : "10.1038/nbt.3192", "ISSN" : "1087-0156", "abstract" : "Spatial localization is a key determinant of cellular fate and behavior, but methods for spatially resolved, transcriptome-wide gene expression profiling across complex tissues are lacking. RNA staining methods assay only a small number of transcripts, whereas single-cell RNA-seq, which measures global gene expression, separates cells from their native spatial context. Here we present Seurat, a computational strategy to infer cellular localization by integrating single-cell RNA-seq data with in situ RNA patterns. We applied Seurat to spatially map 851 single cells from dissociated zebrafish (Danio rerio) embryos and generated a transcriptome-wide map of spatial patterning. We confirmed Seurat's accuracy using several experimental approaches, then used the strategy to identify a set of archetypal expression patterns and spatial markers. Seurat correctly localizes rare subpopulations, accurately mapping both spatially restricted and scattered groups. Seurat will be applicable to mapping cellular localization within complex patterned tissues in diverse systems.", "author" : [ { "dropping-particle" : "", "family" : "Satija", "given" : "Rahul", "non-dropping-particle" : "", "parse-names" : false, "suffix" : "" }, { "dropping-particle" : "", "family" : "Farrell", "given" : "Jeffrey A", "non-dropping-particle" : "", "parse-names" : false, "suffix" : "" }, { "dropping-particle" : "", "family" : "Gennert", "given" : "David", "non-dropping-particle" : "", "parse-names" : false, "suffix" : "" }, { "dropping-particle" : "", "family" : "Schier", "given" : "Alexander F", "non-dropping-particle" : "", "parse-names" : false, "suffix" : "" }, { "dropping-particle" : "", "family" : "Regev", "given" : "Aviv", "non-dropping-particle" : "", "parse-names" : false, "suffix" : "" } ], "container-title" : "Nature Biotechnology", "id" : "ITEM-1", "issue" : "5", "issued" : { "date-parts" : [ [ "2015", "4" ] ] }, "page" : "495-502", "publisher" : "Nature Publishing Group, a division of Macmillan Publishers Limited. All Rights Reserved.", "title" : "Spatial reconstruction of single-cell gene expression data", "title-short" : "Nat Biotech", "type" : "article-journal", "volume" : "33" }, "uris" : [ "http://www.mendeley.com/documents/?uuid=194eb449-d18d-4d12-a6a0-3cfe826e3228" ] } ], "mendeley" : { "formattedCitation" : "[11]", "plainTextFormattedCitation" : "[11]", "previouslyFormattedCitation" : "[11]" }, "properties" : { "noteIndex" : 4 }, "schema" : "https://github.com/citation-style-language/schema/raw/master/csl-citation.json" }</w:instrText>
      </w:r>
      <w:r w:rsidR="003679C0">
        <w:rPr>
          <w:rFonts w:ascii="Helvetica" w:eastAsia="Helvetica,Helvetica,Times New R" w:hAnsi="Helvetica" w:cs="Helvetica,Helvetica,Times New R"/>
          <w:color w:val="000000" w:themeColor="text1"/>
        </w:rPr>
        <w:fldChar w:fldCharType="separate"/>
      </w:r>
      <w:r w:rsidR="003679C0" w:rsidRPr="003679C0">
        <w:rPr>
          <w:rFonts w:ascii="Helvetica" w:eastAsia="Helvetica,Helvetica,Times New R" w:hAnsi="Helvetica" w:cs="Helvetica,Helvetica,Times New R"/>
          <w:noProof/>
          <w:color w:val="000000" w:themeColor="text1"/>
        </w:rPr>
        <w:t>[11]</w:t>
      </w:r>
      <w:r w:rsidR="003679C0">
        <w:rPr>
          <w:rFonts w:ascii="Helvetica" w:eastAsia="Helvetica,Helvetica,Times New R" w:hAnsi="Helvetica" w:cs="Helvetica,Helvetica,Times New R"/>
          <w:color w:val="000000" w:themeColor="text1"/>
        </w:rPr>
        <w:fldChar w:fldCharType="end"/>
      </w:r>
      <w:r w:rsidRPr="70DCD27F">
        <w:rPr>
          <w:rFonts w:ascii="Helvetica" w:eastAsia="Helvetica,Helvetica,Times New R" w:hAnsi="Helvetica" w:cs="Helvetica,Helvetica,Times New R"/>
          <w:color w:val="000000" w:themeColor="text1"/>
        </w:rPr>
        <w:t>, and with an average expression level higher than 10 CPM to avoid taking into account low-level gene's variation. The absolute value of the first derivative of these genes was averaged to define the gen</w:t>
      </w:r>
      <w:r w:rsidR="003679C0">
        <w:rPr>
          <w:rFonts w:ascii="Helvetica" w:eastAsia="Helvetica,Helvetica,Times New R" w:hAnsi="Helvetica" w:cs="Helvetica,Helvetica,Times New R"/>
          <w:color w:val="000000" w:themeColor="text1"/>
        </w:rPr>
        <w:t xml:space="preserve">e variation (Fig 2D,E,F and </w:t>
      </w:r>
      <w:r w:rsidRPr="70DCD27F">
        <w:rPr>
          <w:rFonts w:ascii="Helvetica" w:eastAsia="Helvetica,Helvetica,Times New R" w:hAnsi="Helvetica" w:cs="Helvetica,Helvetica,Times New R"/>
          <w:color w:val="000000" w:themeColor="text1"/>
        </w:rPr>
        <w:t>S3E,F</w:t>
      </w:r>
      <w:r w:rsidR="003679C0">
        <w:rPr>
          <w:rFonts w:ascii="Helvetica" w:eastAsia="Helvetica,Helvetica,Times New R" w:hAnsi="Helvetica" w:cs="Helvetica,Helvetica,Times New R"/>
          <w:color w:val="000000" w:themeColor="text1"/>
        </w:rPr>
        <w:t xml:space="preserve"> Fig</w:t>
      </w:r>
      <w:r w:rsidRPr="70DCD27F">
        <w:rPr>
          <w:rFonts w:ascii="Helvetica" w:eastAsia="Helvetica,Helvetica,Times New R" w:hAnsi="Helvetica" w:cs="Helvetica,Helvetica,Times New R"/>
          <w:color w:val="000000" w:themeColor="text1"/>
        </w:rPr>
        <w:t>).</w:t>
      </w:r>
    </w:p>
    <w:p w14:paraId="361D2747" w14:textId="77777777" w:rsidR="00E95706" w:rsidRPr="00AF3415" w:rsidRDefault="00E95706" w:rsidP="00E95706">
      <w:pPr>
        <w:widowControl w:val="0"/>
        <w:autoSpaceDE w:val="0"/>
        <w:autoSpaceDN w:val="0"/>
        <w:adjustRightInd w:val="0"/>
        <w:spacing w:line="276" w:lineRule="auto"/>
        <w:jc w:val="both"/>
        <w:rPr>
          <w:rFonts w:ascii="Helvetica" w:hAnsi="Helvetica"/>
          <w:color w:val="000000" w:themeColor="text1"/>
        </w:rPr>
      </w:pPr>
    </w:p>
    <w:p w14:paraId="1778A796" w14:textId="77777777" w:rsidR="00E95706" w:rsidRPr="00AF3415" w:rsidRDefault="00E95706" w:rsidP="00E95706">
      <w:pPr>
        <w:widowControl w:val="0"/>
        <w:autoSpaceDE w:val="0"/>
        <w:autoSpaceDN w:val="0"/>
        <w:adjustRightInd w:val="0"/>
        <w:spacing w:line="276" w:lineRule="auto"/>
        <w:jc w:val="both"/>
        <w:rPr>
          <w:rFonts w:ascii="Helvetica" w:eastAsia="Helvetica,Helvetica,Times New R" w:hAnsi="Helvetica" w:cs="Helvetica,Helvetica,Times New R"/>
          <w:color w:val="000000" w:themeColor="text1"/>
        </w:rPr>
      </w:pPr>
      <w:r w:rsidRPr="70DCD27F">
        <w:rPr>
          <w:rFonts w:ascii="Helvetica" w:eastAsia="Helvetica,Helvetica,Times New R" w:hAnsi="Helvetica" w:cs="Helvetica,Helvetica,Times New R"/>
          <w:color w:val="000000" w:themeColor="text1"/>
        </w:rPr>
        <w:t>After applying diff</w:t>
      </w:r>
      <w:bookmarkStart w:id="0" w:name="_GoBack"/>
      <w:bookmarkEnd w:id="0"/>
      <w:r w:rsidRPr="70DCD27F">
        <w:rPr>
          <w:rFonts w:ascii="Helvetica" w:eastAsia="Helvetica,Helvetica,Times New R" w:hAnsi="Helvetica" w:cs="Helvetica,Helvetica,Times New R"/>
          <w:color w:val="000000" w:themeColor="text1"/>
        </w:rPr>
        <w:t>erentiation-and-smoothing twice to gene variation (smoothing with local polynomial regression fit), we obtained a profile showing positive values for periods of higher gene variation and negative values for periods of lower gene variation, hence defining the dynamical states along pseudotime. This operation is equivalent to applying a low-pass Savitzky-Golay filter to the gene variation signal.</w:t>
      </w:r>
    </w:p>
    <w:p w14:paraId="0AC1E256" w14:textId="77777777" w:rsidR="00E95706" w:rsidRPr="00A87F17" w:rsidRDefault="00E95706" w:rsidP="00E95706">
      <w:pPr>
        <w:widowControl w:val="0"/>
        <w:autoSpaceDE w:val="0"/>
        <w:autoSpaceDN w:val="0"/>
        <w:adjustRightInd w:val="0"/>
        <w:spacing w:line="276" w:lineRule="auto"/>
        <w:jc w:val="both"/>
        <w:rPr>
          <w:rFonts w:ascii="Helvetica" w:hAnsi="Helvetica"/>
        </w:rPr>
      </w:pPr>
    </w:p>
    <w:p w14:paraId="4B14C399" w14:textId="77777777" w:rsidR="00E95706" w:rsidRPr="00A87F17" w:rsidRDefault="00E95706" w:rsidP="00E95706">
      <w:pPr>
        <w:widowControl w:val="0"/>
        <w:autoSpaceDE w:val="0"/>
        <w:autoSpaceDN w:val="0"/>
        <w:adjustRightInd w:val="0"/>
        <w:spacing w:line="276" w:lineRule="auto"/>
        <w:jc w:val="both"/>
        <w:outlineLvl w:val="0"/>
        <w:rPr>
          <w:rFonts w:ascii="Helvetica" w:eastAsia="Helvetica,Helvetica,Times New R" w:hAnsi="Helvetica" w:cs="Helvetica,Helvetica,Times New R"/>
          <w:b/>
          <w:bCs/>
          <w:color w:val="44546A" w:themeColor="text2"/>
          <w:sz w:val="28"/>
          <w:szCs w:val="28"/>
        </w:rPr>
      </w:pPr>
      <w:r w:rsidRPr="296E01F3">
        <w:rPr>
          <w:rFonts w:ascii="Helvetica" w:eastAsia="Helvetica,Helvetica,Times New R" w:hAnsi="Helvetica" w:cs="Helvetica,Helvetica,Times New R"/>
          <w:b/>
          <w:bCs/>
          <w:color w:val="44546A" w:themeColor="text2"/>
          <w:sz w:val="28"/>
          <w:szCs w:val="28"/>
        </w:rPr>
        <w:t>References</w:t>
      </w:r>
    </w:p>
    <w:p w14:paraId="76A0B3EC" w14:textId="77777777" w:rsidR="00E95706" w:rsidRPr="00AF3415" w:rsidRDefault="00E95706" w:rsidP="00E95706">
      <w:pPr>
        <w:jc w:val="both"/>
        <w:rPr>
          <w:rFonts w:ascii="Helvetica" w:eastAsia="Helvetica" w:hAnsi="Helvetica" w:cs="Helvetica"/>
          <w:color w:val="000000" w:themeColor="text1"/>
        </w:rPr>
      </w:pPr>
    </w:p>
    <w:p w14:paraId="37ED42D3" w14:textId="056BD991" w:rsidR="003679C0" w:rsidRPr="003679C0" w:rsidRDefault="003679C0" w:rsidP="003679C0">
      <w:pPr>
        <w:widowControl w:val="0"/>
        <w:autoSpaceDE w:val="0"/>
        <w:autoSpaceDN w:val="0"/>
        <w:adjustRightInd w:val="0"/>
        <w:ind w:left="640" w:hanging="640"/>
        <w:rPr>
          <w:rFonts w:eastAsia="Times New Roman"/>
          <w:noProof/>
        </w:rPr>
      </w:pPr>
      <w:r>
        <w:fldChar w:fldCharType="begin" w:fldLock="1"/>
      </w:r>
      <w:r>
        <w:instrText xml:space="preserve">ADDIN Mendeley Bibliography CSL_BIBLIOGRAPHY </w:instrText>
      </w:r>
      <w:r>
        <w:fldChar w:fldCharType="separate"/>
      </w:r>
      <w:r w:rsidRPr="003679C0">
        <w:rPr>
          <w:rFonts w:eastAsia="Times New Roman"/>
          <w:noProof/>
        </w:rPr>
        <w:t xml:space="preserve">1. </w:t>
      </w:r>
      <w:r w:rsidRPr="003679C0">
        <w:rPr>
          <w:rFonts w:eastAsia="Times New Roman"/>
          <w:noProof/>
        </w:rPr>
        <w:tab/>
        <w:t>Kim D, Pertea G, Trapnell C, Pimentel H, Kelley R, Salzberg SL, et al. TopHat2: accurate alignment of transcriptomes in the presence of insertions, deletions and gene fusions. Genome Biol. BioMed Central; 2013;14: R36. doi:10.1186/gb-2013-14-4-r36</w:t>
      </w:r>
    </w:p>
    <w:p w14:paraId="2429727E"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2. </w:t>
      </w:r>
      <w:r w:rsidRPr="003679C0">
        <w:rPr>
          <w:rFonts w:eastAsia="Times New Roman"/>
          <w:noProof/>
        </w:rPr>
        <w:tab/>
        <w:t>Ward JH. Hierarchical Grouping to Optimize an Objective Function. J Am Stat Assoc. 1963;58: 236–244. doi:10.1080/01621459.1963.10500845</w:t>
      </w:r>
    </w:p>
    <w:p w14:paraId="651A1D71"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3. </w:t>
      </w:r>
      <w:r w:rsidRPr="003679C0">
        <w:rPr>
          <w:rFonts w:eastAsia="Times New Roman"/>
          <w:noProof/>
        </w:rPr>
        <w:tab/>
        <w:t>Trapnell C, Cacchiarelli D, Grimsby J, Pokharel P, Li S, Morse M, et al. The dynamics and regulators of cell fate decisions are revealed by pseudotemporal ordering of single cells. Nat Biotechnol. Nature Publishing Group; 2014;32: 381–386. doi:10.1038/nbt.2859</w:t>
      </w:r>
    </w:p>
    <w:p w14:paraId="35E877CE"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4. </w:t>
      </w:r>
      <w:r w:rsidRPr="003679C0">
        <w:rPr>
          <w:rFonts w:eastAsia="Times New Roman"/>
          <w:noProof/>
        </w:rPr>
        <w:tab/>
        <w:t>Camp JG, Badsha F, Florio M, Kanton S, Gerber T, Wilsch-Bräuninger M, et al. Human cerebral organoids recapitulate gene expression programs of fetal neocortex development. Proc Natl Acad Sci U S A. National Academy of Sciences; 2015;112: 15672. doi:10.1073/pnas.1520760112</w:t>
      </w:r>
    </w:p>
    <w:p w14:paraId="3248E810"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5. </w:t>
      </w:r>
      <w:r w:rsidRPr="003679C0">
        <w:rPr>
          <w:rFonts w:eastAsia="Times New Roman"/>
          <w:noProof/>
        </w:rPr>
        <w:tab/>
        <w:t xml:space="preserve">Zemel RS, Carreira-Perpiñán MÁ. Proximity Graphs for Clustering and Manifold Learning. In: Saul LK, Weiss Y, Bottou L, editors. Advances in Neural Information Processing Systems 17. MIT Press; 2005. pp. 225–232. </w:t>
      </w:r>
    </w:p>
    <w:p w14:paraId="31FB7991"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6. </w:t>
      </w:r>
      <w:r w:rsidRPr="003679C0">
        <w:rPr>
          <w:rFonts w:eastAsia="Times New Roman"/>
          <w:noProof/>
        </w:rPr>
        <w:tab/>
        <w:t xml:space="preserve">Fisher WD. On Grouping for Maximum Homogeneity. J Am Stat Assoc. 1958;53: 789–798. </w:t>
      </w:r>
    </w:p>
    <w:p w14:paraId="17737BA8"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7. </w:t>
      </w:r>
      <w:r w:rsidRPr="003679C0">
        <w:rPr>
          <w:rFonts w:eastAsia="Times New Roman"/>
          <w:noProof/>
        </w:rPr>
        <w:tab/>
        <w:t>Jacomy M, Venturini T, Heymann S, Bastian M, Diminescu D, Batagelj V, et al. ForceAtlas2, a Continuous Graph Layout Algorithm for Handy Network Visualization Designed for the Gephi Software. Muldoon MR, editor. PLoS One. Public Library of Science; 2014;9: e98679. doi:10.1371/journal.pone.0098679</w:t>
      </w:r>
    </w:p>
    <w:p w14:paraId="445B968D"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8. </w:t>
      </w:r>
      <w:r w:rsidRPr="003679C0">
        <w:rPr>
          <w:rFonts w:eastAsia="Times New Roman"/>
          <w:noProof/>
        </w:rPr>
        <w:tab/>
        <w:t>Martins EV, Pascoal MB. A new implementation of Yen?s ranking loopless paths algorithm. Q J Belgian, French Ital Oper Res Soc. Springer-Verlag; 2003;1: 121–133. doi:10.1007/s10288-002-0010-2</w:t>
      </w:r>
    </w:p>
    <w:p w14:paraId="08AB73BF"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9. </w:t>
      </w:r>
      <w:r w:rsidRPr="003679C0">
        <w:rPr>
          <w:rFonts w:eastAsia="Times New Roman"/>
          <w:noProof/>
        </w:rPr>
        <w:tab/>
        <w:t>Booth JG, Hall P, Wood ATA. Balanced Importance Resampling for the Bootstrap. Ann Stat. Institute of Mathematical Statistics; 1993;21: 286–298. doi:10.2307/3035591</w:t>
      </w:r>
    </w:p>
    <w:p w14:paraId="348415AB" w14:textId="77777777" w:rsidR="003679C0" w:rsidRPr="003679C0" w:rsidRDefault="003679C0" w:rsidP="003679C0">
      <w:pPr>
        <w:widowControl w:val="0"/>
        <w:autoSpaceDE w:val="0"/>
        <w:autoSpaceDN w:val="0"/>
        <w:adjustRightInd w:val="0"/>
        <w:ind w:left="640" w:hanging="640"/>
        <w:rPr>
          <w:rFonts w:eastAsia="Times New Roman"/>
          <w:noProof/>
        </w:rPr>
      </w:pPr>
      <w:r w:rsidRPr="003679C0">
        <w:rPr>
          <w:rFonts w:eastAsia="Times New Roman"/>
          <w:noProof/>
        </w:rPr>
        <w:t xml:space="preserve">10. </w:t>
      </w:r>
      <w:r w:rsidRPr="003679C0">
        <w:rPr>
          <w:rFonts w:eastAsia="Times New Roman"/>
          <w:noProof/>
        </w:rPr>
        <w:tab/>
        <w:t>Haghverdi L, Büttner M, Wolf FA, Buettner F, Theis FJ. Diffusion pseudotime robustly reconstructs lineage branching. Nat Methods. Nature Research; 2016;13: 845–848. doi:10.1038/nmeth.3971</w:t>
      </w:r>
    </w:p>
    <w:p w14:paraId="4A400C33" w14:textId="77777777" w:rsidR="003679C0" w:rsidRPr="003679C0" w:rsidRDefault="003679C0" w:rsidP="003679C0">
      <w:pPr>
        <w:widowControl w:val="0"/>
        <w:autoSpaceDE w:val="0"/>
        <w:autoSpaceDN w:val="0"/>
        <w:adjustRightInd w:val="0"/>
        <w:ind w:left="640" w:hanging="640"/>
        <w:rPr>
          <w:noProof/>
        </w:rPr>
      </w:pPr>
      <w:r w:rsidRPr="003679C0">
        <w:rPr>
          <w:rFonts w:eastAsia="Times New Roman"/>
          <w:noProof/>
        </w:rPr>
        <w:t xml:space="preserve">11. </w:t>
      </w:r>
      <w:r w:rsidRPr="003679C0">
        <w:rPr>
          <w:rFonts w:eastAsia="Times New Roman"/>
          <w:noProof/>
        </w:rPr>
        <w:tab/>
        <w:t>Satija R, Farrell JA, Gennert D, Schier AF, Regev A. Spatial reconstruction of single-cell gene expression data. Nat Biotechnol. Nature Publishing Group, a division of Macmillan Publishers Limited. All Rights Reserved.; 2015;33: 495–502. doi:10.1038/nbt.3192</w:t>
      </w:r>
    </w:p>
    <w:p w14:paraId="64EC8C09" w14:textId="4EC28CF6" w:rsidR="00E95706" w:rsidRDefault="003679C0" w:rsidP="00E95706">
      <w:r>
        <w:fldChar w:fldCharType="end"/>
      </w:r>
    </w:p>
    <w:p w14:paraId="61C52955" w14:textId="77777777" w:rsidR="00E95706" w:rsidRPr="00A87F17" w:rsidRDefault="00E95706" w:rsidP="00E95706">
      <w:pPr>
        <w:widowControl w:val="0"/>
        <w:autoSpaceDE w:val="0"/>
        <w:autoSpaceDN w:val="0"/>
        <w:adjustRightInd w:val="0"/>
        <w:spacing w:line="276" w:lineRule="auto"/>
        <w:jc w:val="both"/>
        <w:rPr>
          <w:rFonts w:ascii="Helvetica" w:eastAsia="Helvetica,Times New Roman" w:hAnsi="Helvetica" w:cs="Helvetica,Times New Roman"/>
          <w:sz w:val="20"/>
          <w:szCs w:val="20"/>
        </w:rPr>
      </w:pPr>
    </w:p>
    <w:p w14:paraId="63CF8994" w14:textId="77777777" w:rsidR="00D8723A" w:rsidRDefault="00D8723A"/>
    <w:sectPr w:rsidR="00D8723A" w:rsidSect="004E52D7">
      <w:footerReference w:type="even" r:id="rId8"/>
      <w:footerReference w:type="default" r:id="rId9"/>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64AF" w14:textId="77777777" w:rsidR="00AD00A9" w:rsidRDefault="00AD00A9">
      <w:r>
        <w:separator/>
      </w:r>
    </w:p>
  </w:endnote>
  <w:endnote w:type="continuationSeparator" w:id="0">
    <w:p w14:paraId="21909231" w14:textId="77777777" w:rsidR="00AD00A9" w:rsidRDefault="00A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Times New Roman">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Helvetica,Helvetica,Times New 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C149" w14:textId="77777777" w:rsidR="007A2AF9" w:rsidRDefault="006F18F7" w:rsidP="00B06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6E3D6" w14:textId="77777777" w:rsidR="007A2AF9" w:rsidRDefault="00AD00A9" w:rsidP="00B060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AF3F" w14:textId="77777777" w:rsidR="007A2AF9" w:rsidRDefault="006F18F7" w:rsidP="00B06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0A9">
      <w:rPr>
        <w:rStyle w:val="PageNumber"/>
        <w:noProof/>
      </w:rPr>
      <w:t>1</w:t>
    </w:r>
    <w:r>
      <w:rPr>
        <w:rStyle w:val="PageNumber"/>
      </w:rPr>
      <w:fldChar w:fldCharType="end"/>
    </w:r>
  </w:p>
  <w:p w14:paraId="7E90E6DD" w14:textId="77777777" w:rsidR="007A2AF9" w:rsidRDefault="00AD00A9" w:rsidP="00B060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B4F90" w14:textId="77777777" w:rsidR="00AD00A9" w:rsidRDefault="00AD00A9">
      <w:r>
        <w:separator/>
      </w:r>
    </w:p>
  </w:footnote>
  <w:footnote w:type="continuationSeparator" w:id="0">
    <w:p w14:paraId="1A824089" w14:textId="77777777" w:rsidR="00AD00A9" w:rsidRDefault="00AD0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06"/>
    <w:rsid w:val="00013E80"/>
    <w:rsid w:val="00037FB6"/>
    <w:rsid w:val="00067D03"/>
    <w:rsid w:val="000C0911"/>
    <w:rsid w:val="000C4391"/>
    <w:rsid w:val="0010427A"/>
    <w:rsid w:val="00116220"/>
    <w:rsid w:val="00125DB1"/>
    <w:rsid w:val="00127CD8"/>
    <w:rsid w:val="001312AC"/>
    <w:rsid w:val="00141827"/>
    <w:rsid w:val="001545CF"/>
    <w:rsid w:val="00155898"/>
    <w:rsid w:val="00157B8B"/>
    <w:rsid w:val="0016333D"/>
    <w:rsid w:val="00174BF4"/>
    <w:rsid w:val="00176D83"/>
    <w:rsid w:val="001777A9"/>
    <w:rsid w:val="001945B7"/>
    <w:rsid w:val="001F5772"/>
    <w:rsid w:val="00225052"/>
    <w:rsid w:val="00260819"/>
    <w:rsid w:val="002A2134"/>
    <w:rsid w:val="002C5511"/>
    <w:rsid w:val="00310750"/>
    <w:rsid w:val="00331FDF"/>
    <w:rsid w:val="00346B2A"/>
    <w:rsid w:val="00352D6A"/>
    <w:rsid w:val="0035428A"/>
    <w:rsid w:val="003679C0"/>
    <w:rsid w:val="00382F3D"/>
    <w:rsid w:val="00392956"/>
    <w:rsid w:val="003A1D12"/>
    <w:rsid w:val="003C7B56"/>
    <w:rsid w:val="00414D5C"/>
    <w:rsid w:val="00456079"/>
    <w:rsid w:val="00466316"/>
    <w:rsid w:val="00483929"/>
    <w:rsid w:val="004944D1"/>
    <w:rsid w:val="00495622"/>
    <w:rsid w:val="004A488D"/>
    <w:rsid w:val="004B5375"/>
    <w:rsid w:val="004D576D"/>
    <w:rsid w:val="004E251A"/>
    <w:rsid w:val="004E7284"/>
    <w:rsid w:val="00552620"/>
    <w:rsid w:val="00583BFA"/>
    <w:rsid w:val="00590229"/>
    <w:rsid w:val="005A08B1"/>
    <w:rsid w:val="005A27E3"/>
    <w:rsid w:val="005A66E5"/>
    <w:rsid w:val="005D1DED"/>
    <w:rsid w:val="005E121F"/>
    <w:rsid w:val="005E5EEC"/>
    <w:rsid w:val="005F5CAD"/>
    <w:rsid w:val="0064377B"/>
    <w:rsid w:val="00646115"/>
    <w:rsid w:val="00673132"/>
    <w:rsid w:val="00683620"/>
    <w:rsid w:val="006B45AC"/>
    <w:rsid w:val="006B55A4"/>
    <w:rsid w:val="006F18F7"/>
    <w:rsid w:val="00714ED5"/>
    <w:rsid w:val="00790BDB"/>
    <w:rsid w:val="00792C8C"/>
    <w:rsid w:val="007A5B10"/>
    <w:rsid w:val="007B5D44"/>
    <w:rsid w:val="007E20B6"/>
    <w:rsid w:val="007E5A8B"/>
    <w:rsid w:val="007E5D53"/>
    <w:rsid w:val="007F7FD8"/>
    <w:rsid w:val="00842F08"/>
    <w:rsid w:val="008509C7"/>
    <w:rsid w:val="00865EA7"/>
    <w:rsid w:val="00872A6F"/>
    <w:rsid w:val="008A572A"/>
    <w:rsid w:val="008A5E2D"/>
    <w:rsid w:val="008A6102"/>
    <w:rsid w:val="008B3DC9"/>
    <w:rsid w:val="008E3474"/>
    <w:rsid w:val="008F580C"/>
    <w:rsid w:val="00904E49"/>
    <w:rsid w:val="009104D2"/>
    <w:rsid w:val="009550F2"/>
    <w:rsid w:val="00955765"/>
    <w:rsid w:val="00964FAF"/>
    <w:rsid w:val="00967AF5"/>
    <w:rsid w:val="00975F3C"/>
    <w:rsid w:val="009902C8"/>
    <w:rsid w:val="009A7C82"/>
    <w:rsid w:val="00A02332"/>
    <w:rsid w:val="00A113E9"/>
    <w:rsid w:val="00A25270"/>
    <w:rsid w:val="00A2716A"/>
    <w:rsid w:val="00A7333F"/>
    <w:rsid w:val="00A92C69"/>
    <w:rsid w:val="00AA026D"/>
    <w:rsid w:val="00AA0F84"/>
    <w:rsid w:val="00AD00A9"/>
    <w:rsid w:val="00AD336B"/>
    <w:rsid w:val="00B85CE7"/>
    <w:rsid w:val="00BB137B"/>
    <w:rsid w:val="00BB4741"/>
    <w:rsid w:val="00BD4CB3"/>
    <w:rsid w:val="00BD6841"/>
    <w:rsid w:val="00BE5657"/>
    <w:rsid w:val="00BF38F1"/>
    <w:rsid w:val="00C06176"/>
    <w:rsid w:val="00C20CE3"/>
    <w:rsid w:val="00CA3294"/>
    <w:rsid w:val="00CC3348"/>
    <w:rsid w:val="00CD2CA5"/>
    <w:rsid w:val="00D05AD0"/>
    <w:rsid w:val="00D15210"/>
    <w:rsid w:val="00D2263F"/>
    <w:rsid w:val="00D26EA0"/>
    <w:rsid w:val="00D27B2E"/>
    <w:rsid w:val="00D8723A"/>
    <w:rsid w:val="00DE6158"/>
    <w:rsid w:val="00E235D5"/>
    <w:rsid w:val="00E364AB"/>
    <w:rsid w:val="00E95706"/>
    <w:rsid w:val="00EA3993"/>
    <w:rsid w:val="00EA6BC2"/>
    <w:rsid w:val="00EB3D92"/>
    <w:rsid w:val="00ED0AC9"/>
    <w:rsid w:val="00ED4712"/>
    <w:rsid w:val="00EE07DA"/>
    <w:rsid w:val="00EF3027"/>
    <w:rsid w:val="00F06C15"/>
    <w:rsid w:val="00F12E05"/>
    <w:rsid w:val="00F25602"/>
    <w:rsid w:val="00F449E1"/>
    <w:rsid w:val="00F45935"/>
    <w:rsid w:val="00F607C0"/>
    <w:rsid w:val="00F65565"/>
    <w:rsid w:val="00F70417"/>
    <w:rsid w:val="00F9032F"/>
    <w:rsid w:val="00F92F52"/>
    <w:rsid w:val="00FA1EF2"/>
    <w:rsid w:val="00FA73A0"/>
    <w:rsid w:val="00FC37D5"/>
    <w:rsid w:val="00FD3219"/>
    <w:rsid w:val="00F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CC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706"/>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706"/>
    <w:pPr>
      <w:tabs>
        <w:tab w:val="center" w:pos="4320"/>
        <w:tab w:val="right" w:pos="8640"/>
      </w:tabs>
    </w:pPr>
    <w:rPr>
      <w:rFonts w:asciiTheme="minorHAnsi" w:hAnsiTheme="minorHAnsi" w:cstheme="minorBidi"/>
      <w:lang w:val="en-GB"/>
    </w:rPr>
  </w:style>
  <w:style w:type="character" w:customStyle="1" w:styleId="FooterChar">
    <w:name w:val="Footer Char"/>
    <w:basedOn w:val="DefaultParagraphFont"/>
    <w:link w:val="Footer"/>
    <w:uiPriority w:val="99"/>
    <w:rsid w:val="00E95706"/>
    <w:rPr>
      <w:rFonts w:eastAsiaTheme="minorEastAsia"/>
      <w:lang w:val="en-GB"/>
    </w:rPr>
  </w:style>
  <w:style w:type="character" w:styleId="PageNumber">
    <w:name w:val="page number"/>
    <w:basedOn w:val="DefaultParagraphFont"/>
    <w:uiPriority w:val="99"/>
    <w:semiHidden/>
    <w:unhideWhenUsed/>
    <w:rsid w:val="00E95706"/>
  </w:style>
  <w:style w:type="character" w:styleId="LineNumber">
    <w:name w:val="line number"/>
    <w:basedOn w:val="DefaultParagraphFont"/>
    <w:uiPriority w:val="99"/>
    <w:semiHidden/>
    <w:unhideWhenUsed/>
    <w:rsid w:val="00E9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D54519-551C-5B4F-AFD1-8B54C8C8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9043</Words>
  <Characters>51550</Characters>
  <Application>Microsoft Macintosh Word</Application>
  <DocSecurity>0</DocSecurity>
  <Lines>429</Lines>
  <Paragraphs>120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S1 TEXT</vt:lpstr>
      <vt:lpstr>RNA sequences alignment and pre-processing</vt:lpstr>
      <vt:lpstr>Cell state identification</vt:lpstr>
      <vt:lpstr>Cell population clustering</vt:lpstr>
      <vt:lpstr>Single-cell state graph</vt:lpstr>
      <vt:lpstr>Pseudo-temporal ordering</vt:lpstr>
      <vt:lpstr>Gene variation and dynamical states</vt:lpstr>
      <vt:lpstr>References</vt:lpstr>
    </vt:vector>
  </TitlesOfParts>
  <LinksUpToDate>false</LinksUpToDate>
  <CharactersWithSpaces>60473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2017-11-29T14:24:00Z</dcterms:created>
  <dcterms:modified xsi:type="dcterms:W3CDTF">2017-11-30T13:15:00Z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http://www.zotero.org/styles/genes-and-development</vt:lpwstr>
  </property>
  <property fmtid="{D5CDD505-2E9C-101B-9397-08002B2CF9AE}" pid="13" name="Mendeley Recent Style Name 5_1">
    <vt:lpwstr>Genes &amp; Development</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http://www.zotero.org/styles/plos-biology</vt:lpwstr>
  </property>
  <property fmtid="{D5CDD505-2E9C-101B-9397-08002B2CF9AE}" pid="21" name="Mendeley Recent Style Name 9_1">
    <vt:lpwstr>PLOS Biology</vt:lpwstr>
  </property>
  <property fmtid="{D5CDD505-2E9C-101B-9397-08002B2CF9AE}" pid="22" name="Mendeley Document_1">
    <vt:lpwstr>True</vt:lpwstr>
  </property>
  <property fmtid="{D5CDD505-2E9C-101B-9397-08002B2CF9AE}" pid="23" name="Mendeley Unique User Id_1">
    <vt:lpwstr>db62dd80-3c28-328c-9c3c-6c4f8011fa67</vt:lpwstr>
  </property>
  <property fmtid="{D5CDD505-2E9C-101B-9397-08002B2CF9AE}" pid="24" name="Mendeley Citation Style_1">
    <vt:lpwstr>http://www.zotero.org/styles/plos-biology</vt:lpwstr>
  </property>
</Properties>
</file>