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52" w:rsidRDefault="00DD503F">
      <w:r>
        <w:rPr>
          <w:noProof/>
          <w:lang w:eastAsia="en-GB"/>
        </w:rPr>
        <w:drawing>
          <wp:inline distT="0" distB="0" distL="0" distR="0" wp14:anchorId="71E9D292" wp14:editId="3240197C">
            <wp:extent cx="5731510" cy="383712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3_Fi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03F" w:rsidRPr="00A95DEC" w:rsidRDefault="00DD503F" w:rsidP="00DD503F">
      <w:pPr>
        <w:spacing w:line="240" w:lineRule="auto"/>
        <w:rPr>
          <w:b/>
        </w:rPr>
      </w:pPr>
      <w:r w:rsidRPr="00A95DEC">
        <w:rPr>
          <w:b/>
        </w:rPr>
        <w:t>S</w:t>
      </w:r>
      <w:r>
        <w:rPr>
          <w:b/>
        </w:rPr>
        <w:t>upplementary</w:t>
      </w:r>
      <w:r w:rsidRPr="00A95DEC">
        <w:rPr>
          <w:b/>
        </w:rPr>
        <w:t xml:space="preserve"> Fig</w:t>
      </w:r>
      <w:r>
        <w:rPr>
          <w:b/>
        </w:rPr>
        <w:t>ure 3:</w:t>
      </w:r>
      <w:r w:rsidRPr="00A95DEC">
        <w:rPr>
          <w:b/>
        </w:rPr>
        <w:t xml:space="preserve"> Some aspects of </w:t>
      </w:r>
      <w:proofErr w:type="spellStart"/>
      <w:r w:rsidRPr="00A95DEC">
        <w:rPr>
          <w:b/>
          <w:i/>
        </w:rPr>
        <w:t>prd</w:t>
      </w:r>
      <w:proofErr w:type="spellEnd"/>
      <w:r w:rsidRPr="00A95DEC">
        <w:rPr>
          <w:b/>
        </w:rPr>
        <w:t xml:space="preserve"> expression are not recovered by the simulation.</w:t>
      </w:r>
    </w:p>
    <w:p w:rsidR="00DD503F" w:rsidRDefault="00DD503F" w:rsidP="00DD503F">
      <w:pPr>
        <w:spacing w:line="240" w:lineRule="auto"/>
      </w:pPr>
      <w:r w:rsidRPr="00A95DEC">
        <w:t xml:space="preserve">This figure compares double </w:t>
      </w:r>
      <w:r>
        <w:t xml:space="preserve">FISH </w:t>
      </w:r>
      <w:r w:rsidRPr="00A95DEC">
        <w:t>data of pair-rule gene expression with simulated transcript expression, as in</w:t>
      </w:r>
      <w:r>
        <w:t xml:space="preserve"> Fig 3 and Supplementary Figure 2</w:t>
      </w:r>
      <w:r w:rsidRPr="00A95DEC">
        <w:t xml:space="preserve">. </w:t>
      </w:r>
      <w:r>
        <w:t>(</w:t>
      </w:r>
      <w:r w:rsidRPr="00A95DEC">
        <w:t>A</w:t>
      </w:r>
      <w:r>
        <w:t>)</w:t>
      </w:r>
      <w:r w:rsidRPr="00A95DEC">
        <w:t xml:space="preserve"> </w:t>
      </w:r>
      <w:proofErr w:type="spellStart"/>
      <w:r w:rsidRPr="00A95DEC">
        <w:rPr>
          <w:i/>
        </w:rPr>
        <w:t>prd</w:t>
      </w:r>
      <w:proofErr w:type="spellEnd"/>
      <w:r w:rsidRPr="00A95DEC">
        <w:t xml:space="preserve"> transcripts (magenta) are shown relative to </w:t>
      </w:r>
      <w:r w:rsidRPr="00A95DEC">
        <w:rPr>
          <w:i/>
        </w:rPr>
        <w:t>eve</w:t>
      </w:r>
      <w:r w:rsidRPr="00A95DEC">
        <w:t xml:space="preserve"> (green), </w:t>
      </w:r>
      <w:r w:rsidRPr="00A95DEC">
        <w:rPr>
          <w:i/>
        </w:rPr>
        <w:t>odd</w:t>
      </w:r>
      <w:r w:rsidRPr="00A95DEC">
        <w:t xml:space="preserve"> (blue) or </w:t>
      </w:r>
      <w:proofErr w:type="spellStart"/>
      <w:r w:rsidRPr="00A95DEC">
        <w:rPr>
          <w:i/>
        </w:rPr>
        <w:t>slp</w:t>
      </w:r>
      <w:proofErr w:type="spellEnd"/>
      <w:r w:rsidRPr="00A95DEC">
        <w:t xml:space="preserve"> (cyan) transcripts, at four different embryo ages (left) or simulation timepoints (right). Note that the figure presents a different set of developmental ages / simulated timepoints from those in </w:t>
      </w:r>
      <w:r>
        <w:t>Fig 3 and Supplementary Figure 3</w:t>
      </w:r>
      <w:r w:rsidRPr="00A95DEC">
        <w:t xml:space="preserve">, </w:t>
      </w:r>
      <w:proofErr w:type="gramStart"/>
      <w:r w:rsidRPr="00A95DEC">
        <w:t>in order to</w:t>
      </w:r>
      <w:proofErr w:type="gramEnd"/>
      <w:r w:rsidRPr="00A95DEC">
        <w:t xml:space="preserve"> show cellularisation in greater temporal detail. At “early cellularisation”, the primary pair-rule genes are expressed but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and </w:t>
      </w:r>
      <w:proofErr w:type="spellStart"/>
      <w:r w:rsidRPr="00B36FA3">
        <w:rPr>
          <w:i/>
        </w:rPr>
        <w:t>slp</w:t>
      </w:r>
      <w:proofErr w:type="spellEnd"/>
      <w:r w:rsidRPr="00A95DEC">
        <w:t xml:space="preserve"> are not; at “mid cellularisation”,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is expressed but </w:t>
      </w:r>
      <w:proofErr w:type="spellStart"/>
      <w:r w:rsidRPr="00B36FA3">
        <w:rPr>
          <w:i/>
        </w:rPr>
        <w:t>slp</w:t>
      </w:r>
      <w:proofErr w:type="spellEnd"/>
      <w:r w:rsidRPr="00A95DEC">
        <w:t xml:space="preserve"> is not; at “late cellularisation”, </w:t>
      </w:r>
      <w:proofErr w:type="spellStart"/>
      <w:r w:rsidRPr="00B36FA3">
        <w:rPr>
          <w:i/>
        </w:rPr>
        <w:t>slp</w:t>
      </w:r>
      <w:proofErr w:type="spellEnd"/>
      <w:r w:rsidRPr="00A95DEC">
        <w:t xml:space="preserve"> is additionally expressed. While the simulated expression of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is broadly appropriate early on (e.g. compare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and </w:t>
      </w:r>
      <w:r w:rsidRPr="00B36FA3">
        <w:rPr>
          <w:i/>
        </w:rPr>
        <w:t>odd</w:t>
      </w:r>
      <w:r w:rsidRPr="00A95DEC">
        <w:t xml:space="preserve"> expression at mid-cellularisation / T26), several aspects of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expression are not recapitulated by the model. First, the changing phasing of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posterior borders and </w:t>
      </w:r>
      <w:r w:rsidRPr="00B36FA3">
        <w:rPr>
          <w:i/>
        </w:rPr>
        <w:t>eve</w:t>
      </w:r>
      <w:r w:rsidRPr="00A95DEC">
        <w:t xml:space="preserve"> anterior borders between mid-cellularisation and late cellularisation (see also </w:t>
      </w:r>
      <w:r>
        <w:t>Fig 5</w:t>
      </w:r>
      <w:r w:rsidRPr="00A95DEC">
        <w:t xml:space="preserve">). Second, the splitting of the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stripes at late cellularisation, slightly prior to the appearance of the secondary stripes of </w:t>
      </w:r>
      <w:r w:rsidRPr="00B36FA3">
        <w:rPr>
          <w:i/>
        </w:rPr>
        <w:t>odd</w:t>
      </w:r>
      <w:r w:rsidRPr="00A95DEC">
        <w:t xml:space="preserve"> and </w:t>
      </w:r>
      <w:proofErr w:type="spellStart"/>
      <w:r w:rsidRPr="00B36FA3">
        <w:rPr>
          <w:i/>
        </w:rPr>
        <w:t>slp</w:t>
      </w:r>
      <w:proofErr w:type="spellEnd"/>
      <w:r>
        <w:t xml:space="preserve">. </w:t>
      </w:r>
      <w:r w:rsidRPr="00A95DEC">
        <w:t xml:space="preserve">Third, the patterning of the </w:t>
      </w:r>
      <w:proofErr w:type="spellStart"/>
      <w:r w:rsidRPr="00B36FA3">
        <w:rPr>
          <w:i/>
        </w:rPr>
        <w:t>prd</w:t>
      </w:r>
      <w:proofErr w:type="spellEnd"/>
      <w:r w:rsidRPr="00A95DEC">
        <w:t xml:space="preserve"> “A” stripes (i.e. the narrow stripes formed from anterior portions of the early broad stripes, asterisks in the </w:t>
      </w:r>
      <w:proofErr w:type="gramStart"/>
      <w:r w:rsidRPr="00A95DEC">
        <w:t>in situ</w:t>
      </w:r>
      <w:proofErr w:type="gramEnd"/>
      <w:r w:rsidRPr="00A95DEC">
        <w:t xml:space="preserve"> images) and the consequent emergence of single-segment periodicity. </w:t>
      </w:r>
      <w:r>
        <w:t>(</w:t>
      </w:r>
      <w:r w:rsidRPr="00A95DEC">
        <w:t>B</w:t>
      </w:r>
      <w:r>
        <w:t>)</w:t>
      </w:r>
      <w:r w:rsidRPr="00A95DEC">
        <w:t xml:space="preserve"> Uncropped views of the embryos shown in </w:t>
      </w:r>
      <w:r>
        <w:t>(</w:t>
      </w:r>
      <w:r w:rsidRPr="00A95DEC">
        <w:t>A</w:t>
      </w:r>
      <w:r>
        <w:t>).</w:t>
      </w:r>
      <w:r w:rsidRPr="00A95DEC">
        <w:t xml:space="preserve"> Scale bars 100 µm.</w:t>
      </w:r>
    </w:p>
    <w:p w:rsidR="00DD503F" w:rsidRDefault="00DD503F">
      <w:bookmarkStart w:id="0" w:name="_GoBack"/>
      <w:bookmarkEnd w:id="0"/>
    </w:p>
    <w:sectPr w:rsidR="00DD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3F"/>
    <w:rsid w:val="00231852"/>
    <w:rsid w:val="00A035CC"/>
    <w:rsid w:val="00D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CC45"/>
  <w15:chartTrackingRefBased/>
  <w15:docId w15:val="{FE0459DC-96D8-4002-ADBD-92F898A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Batt</dc:creator>
  <cp:keywords/>
  <dc:description/>
  <cp:lastModifiedBy>Imogen Batt</cp:lastModifiedBy>
  <cp:revision>1</cp:revision>
  <dcterms:created xsi:type="dcterms:W3CDTF">2017-08-31T16:08:00Z</dcterms:created>
  <dcterms:modified xsi:type="dcterms:W3CDTF">2017-08-31T16:09:00Z</dcterms:modified>
</cp:coreProperties>
</file>