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56E8B" w14:textId="6FC10E4C" w:rsidR="003C1705" w:rsidRDefault="003C1705" w:rsidP="003C1705">
      <w:r>
        <w:rPr>
          <w:b/>
        </w:rPr>
        <w:t xml:space="preserve">S2 </w:t>
      </w:r>
      <w:r w:rsidRPr="00D40204">
        <w:rPr>
          <w:b/>
        </w:rPr>
        <w:t>Text</w:t>
      </w:r>
      <w:r>
        <w:t xml:space="preserve">. </w:t>
      </w:r>
      <w:r w:rsidRPr="003F6413">
        <w:rPr>
          <w:b/>
        </w:rPr>
        <w:t xml:space="preserve">Supporting information </w:t>
      </w:r>
      <w:r w:rsidR="004259B4">
        <w:rPr>
          <w:b/>
        </w:rPr>
        <w:t xml:space="preserve">concerning </w:t>
      </w:r>
      <w:bookmarkStart w:id="0" w:name="_GoBack"/>
      <w:bookmarkEnd w:id="0"/>
      <w:r>
        <w:rPr>
          <w:b/>
        </w:rPr>
        <w:t xml:space="preserve">observed </w:t>
      </w:r>
      <w:r w:rsidRPr="007F79D1">
        <w:rPr>
          <w:b/>
          <w:i/>
        </w:rPr>
        <w:t>w</w:t>
      </w:r>
      <w:r>
        <w:rPr>
          <w:b/>
        </w:rPr>
        <w:t>Mel frequencies and analyses of habitat variables</w:t>
      </w:r>
    </w:p>
    <w:p w14:paraId="73FE7773" w14:textId="77777777" w:rsidR="003C1705" w:rsidRPr="005F090E" w:rsidRDefault="003C1705" w:rsidP="003C1705">
      <w:pPr>
        <w:tabs>
          <w:tab w:val="left" w:pos="450"/>
        </w:tabs>
        <w:spacing w:before="20" w:after="20" w:line="440" w:lineRule="exact"/>
        <w:rPr>
          <w:b/>
        </w:rPr>
      </w:pPr>
      <w:r w:rsidRPr="005F090E">
        <w:rPr>
          <w:b/>
        </w:rPr>
        <w:t>2.1 Offsite infection frequencies</w:t>
      </w:r>
    </w:p>
    <w:p w14:paraId="04397663" w14:textId="77777777" w:rsidR="003C1705" w:rsidRDefault="003C1705" w:rsidP="003C1705">
      <w:pPr>
        <w:tabs>
          <w:tab w:val="left" w:pos="450"/>
        </w:tabs>
        <w:spacing w:before="20" w:after="20" w:line="440" w:lineRule="exact"/>
        <w:rPr>
          <w:rFonts w:ascii="Calibri" w:eastAsia="Times New Roman" w:hAnsi="Calibri" w:cs="Times New Roman"/>
          <w:color w:val="000000"/>
          <w:lang w:eastAsia="en-AU"/>
        </w:rPr>
      </w:pPr>
      <w:r w:rsidRPr="00065C44">
        <w:t xml:space="preserve">Infection frequencies among mosquitoes caught in </w:t>
      </w:r>
      <w:r>
        <w:t>offsite</w:t>
      </w:r>
      <w:r w:rsidRPr="00065C44">
        <w:t xml:space="preserve"> traps</w:t>
      </w:r>
      <w:r>
        <w:t xml:space="preserve"> at EHW and PP tended to increase over time (S5 Fig). At PP, the average </w:t>
      </w:r>
      <w:r>
        <w:rPr>
          <w:i/>
        </w:rPr>
        <w:t>p</w:t>
      </w:r>
      <w:r>
        <w:t xml:space="preserve"> across all offsite traps increased linearly with each season at a rate of 0.08 per 6 month period. Average offsite </w:t>
      </w:r>
      <w:r>
        <w:rPr>
          <w:i/>
        </w:rPr>
        <w:t>p</w:t>
      </w:r>
      <w:r>
        <w:t xml:space="preserve"> was more volatile at EHW, increasing sharply from D1 to W1, dropping sharply in D2, then rising again in W2, with an average seasonal increase of 0.10. It was unclear why </w:t>
      </w:r>
      <w:r w:rsidRPr="00D62988">
        <w:rPr>
          <w:i/>
        </w:rPr>
        <w:t>p</w:t>
      </w:r>
      <w:r>
        <w:t xml:space="preserve"> decreased during D2, but as trap yields were very low – only 145 mosquitoes were caught during the entire period – the decrease may be stochastic. In comparison to the offsite drop in </w:t>
      </w:r>
      <w:r w:rsidRPr="003F3C0E">
        <w:rPr>
          <w:i/>
        </w:rPr>
        <w:t>p</w:t>
      </w:r>
      <w:r>
        <w:t xml:space="preserve">, onsite </w:t>
      </w:r>
      <w:r>
        <w:rPr>
          <w:i/>
        </w:rPr>
        <w:t>p</w:t>
      </w:r>
      <w:r>
        <w:t xml:space="preserve"> increased by </w:t>
      </w:r>
      <w:r w:rsidRPr="00D62988">
        <w:rPr>
          <w:rFonts w:ascii="Calibri" w:eastAsia="Times New Roman" w:hAnsi="Calibri" w:cs="Times New Roman"/>
          <w:color w:val="000000"/>
          <w:lang w:eastAsia="en-AU"/>
        </w:rPr>
        <w:t>0.</w:t>
      </w:r>
      <w:r>
        <w:rPr>
          <w:rFonts w:ascii="Calibri" w:eastAsia="Times New Roman" w:hAnsi="Calibri" w:cs="Times New Roman"/>
          <w:color w:val="000000"/>
          <w:lang w:eastAsia="en-AU"/>
        </w:rPr>
        <w:t>0</w:t>
      </w:r>
      <w:r w:rsidRPr="00D62988">
        <w:rPr>
          <w:rFonts w:ascii="Calibri" w:eastAsia="Times New Roman" w:hAnsi="Calibri" w:cs="Times New Roman"/>
          <w:color w:val="000000"/>
          <w:lang w:eastAsia="en-AU"/>
        </w:rPr>
        <w:t>7</w:t>
      </w:r>
      <w:r>
        <w:rPr>
          <w:rFonts w:ascii="Calibri" w:eastAsia="Times New Roman" w:hAnsi="Calibri" w:cs="Times New Roman"/>
          <w:color w:val="000000"/>
          <w:lang w:eastAsia="en-AU"/>
        </w:rPr>
        <w:t xml:space="preserve"> in D2, to an unprecedented high of 0.96. Our likelihood analysis below indicates a steady, but spatially heterogeneous, spread of </w:t>
      </w:r>
      <w:r w:rsidRPr="002D3F27">
        <w:rPr>
          <w:rFonts w:ascii="Calibri" w:eastAsia="Times New Roman" w:hAnsi="Calibri" w:cs="Times New Roman"/>
          <w:i/>
          <w:color w:val="000000"/>
          <w:lang w:eastAsia="en-AU"/>
        </w:rPr>
        <w:t>w</w:t>
      </w:r>
      <w:r>
        <w:rPr>
          <w:rFonts w:ascii="Calibri" w:eastAsia="Times New Roman" w:hAnsi="Calibri" w:cs="Times New Roman"/>
          <w:color w:val="000000"/>
          <w:lang w:eastAsia="en-AU"/>
        </w:rPr>
        <w:t>Mel at EHW.</w:t>
      </w:r>
    </w:p>
    <w:p w14:paraId="2B7F64E5" w14:textId="77777777" w:rsidR="003C1705" w:rsidRDefault="003C1705" w:rsidP="003C1705">
      <w:pPr>
        <w:tabs>
          <w:tab w:val="left" w:pos="450"/>
        </w:tabs>
        <w:spacing w:before="20" w:after="20" w:line="440" w:lineRule="exact"/>
        <w:rPr>
          <w:rFonts w:ascii="Calibri" w:eastAsia="Times New Roman" w:hAnsi="Calibri" w:cs="Times New Roman"/>
          <w:color w:val="000000"/>
          <w:lang w:eastAsia="en-AU"/>
        </w:rPr>
      </w:pPr>
      <w:r>
        <w:rPr>
          <w:rFonts w:ascii="Calibri" w:eastAsia="Times New Roman" w:hAnsi="Calibri" w:cs="Times New Roman"/>
          <w:color w:val="000000"/>
          <w:lang w:eastAsia="en-AU"/>
        </w:rPr>
        <w:tab/>
        <w:t xml:space="preserve">At WC, offsite </w:t>
      </w:r>
      <w:r>
        <w:rPr>
          <w:i/>
        </w:rPr>
        <w:t>p</w:t>
      </w:r>
      <w:r>
        <w:rPr>
          <w:rFonts w:ascii="Calibri" w:eastAsia="Times New Roman" w:hAnsi="Calibri" w:cs="Times New Roman"/>
          <w:color w:val="000000"/>
          <w:lang w:eastAsia="en-AU"/>
        </w:rPr>
        <w:t xml:space="preserve"> increased from the start of releases to D1, after which it underwent a slow decline of about 0.01 per season, finishing at 0.15 in W2. This, along with the fluctuating infection frequencies onsite, suggests an invasion undergoing a slow collapse, a conclusion supported by our likelihood analysis (see Fig 7). </w:t>
      </w:r>
    </w:p>
    <w:p w14:paraId="514E701E" w14:textId="77777777" w:rsidR="003C1705" w:rsidRDefault="003C1705" w:rsidP="003C1705">
      <w:pPr>
        <w:tabs>
          <w:tab w:val="left" w:pos="450"/>
        </w:tabs>
        <w:spacing w:before="20" w:after="20" w:line="440" w:lineRule="exact"/>
        <w:rPr>
          <w:i/>
        </w:rPr>
      </w:pPr>
    </w:p>
    <w:p w14:paraId="49302150" w14:textId="77777777" w:rsidR="003C1705" w:rsidRPr="00F8798F" w:rsidRDefault="003C1705" w:rsidP="003C1705">
      <w:pPr>
        <w:tabs>
          <w:tab w:val="left" w:pos="450"/>
        </w:tabs>
        <w:spacing w:before="20" w:after="20" w:line="440" w:lineRule="exact"/>
        <w:rPr>
          <w:b/>
        </w:rPr>
      </w:pPr>
      <w:r w:rsidRPr="00F8798F">
        <w:rPr>
          <w:b/>
        </w:rPr>
        <w:t>2.2 Spatial Dependence</w:t>
      </w:r>
    </w:p>
    <w:p w14:paraId="567AE1E9" w14:textId="77777777" w:rsidR="003C1705" w:rsidRPr="00F8798F" w:rsidRDefault="003C1705" w:rsidP="003C1705">
      <w:pPr>
        <w:pStyle w:val="Standard"/>
        <w:tabs>
          <w:tab w:val="left" w:pos="450"/>
        </w:tabs>
        <w:spacing w:before="30" w:line="440" w:lineRule="exact"/>
        <w:rPr>
          <w:rFonts w:asciiTheme="minorHAnsi" w:hAnsiTheme="minorHAnsi" w:cs="Times New Roman"/>
          <w:i/>
          <w:sz w:val="22"/>
          <w:szCs w:val="22"/>
          <w:lang w:val="en-AU"/>
        </w:rPr>
      </w:pPr>
      <w:r w:rsidRPr="00F8798F">
        <w:rPr>
          <w:rFonts w:asciiTheme="minorHAnsi" w:hAnsiTheme="minorHAnsi" w:cs="Times New Roman"/>
          <w:i/>
          <w:sz w:val="22"/>
          <w:szCs w:val="22"/>
          <w:lang w:val="en-AU"/>
        </w:rPr>
        <w:t>2.2.1. Methods</w:t>
      </w:r>
    </w:p>
    <w:p w14:paraId="43399E68" w14:textId="77777777" w:rsidR="003C1705" w:rsidRDefault="003C1705" w:rsidP="003C1705">
      <w:pPr>
        <w:pStyle w:val="Standard"/>
        <w:tabs>
          <w:tab w:val="left" w:pos="450"/>
        </w:tabs>
        <w:spacing w:before="30" w:line="440" w:lineRule="exact"/>
        <w:rPr>
          <w:rFonts w:asciiTheme="minorHAnsi" w:hAnsiTheme="minorHAnsi" w:cs="Times New Roman"/>
          <w:sz w:val="22"/>
          <w:szCs w:val="22"/>
          <w:lang w:val="en-AU"/>
        </w:rPr>
      </w:pPr>
      <w:r w:rsidRPr="00E31DB5">
        <w:rPr>
          <w:rFonts w:asciiTheme="minorHAnsi" w:hAnsiTheme="minorHAnsi" w:cs="Times New Roman"/>
          <w:sz w:val="22"/>
          <w:szCs w:val="22"/>
          <w:lang w:val="en-AU"/>
        </w:rPr>
        <w:t xml:space="preserve">Spatial autocorrelation of trap data was investigated using Moran’s </w:t>
      </w:r>
      <w:r w:rsidRPr="00E31DB5">
        <w:rPr>
          <w:rFonts w:asciiTheme="minorHAnsi" w:hAnsiTheme="minorHAnsi" w:cs="Times New Roman"/>
          <w:i/>
          <w:sz w:val="22"/>
          <w:szCs w:val="22"/>
          <w:lang w:val="en-AU"/>
        </w:rPr>
        <w:t>I</w:t>
      </w:r>
      <w:r w:rsidRPr="00E31DB5">
        <w:rPr>
          <w:rFonts w:asciiTheme="minorHAnsi" w:hAnsiTheme="minorHAnsi" w:cs="Times New Roman"/>
          <w:sz w:val="22"/>
          <w:szCs w:val="22"/>
          <w:lang w:val="en-AU"/>
        </w:rPr>
        <w:t>, calculated from inverse distance relationships between traps. At each site and for each season,</w:t>
      </w:r>
      <w:r w:rsidRPr="00E31DB5">
        <w:rPr>
          <w:rFonts w:asciiTheme="minorHAnsi" w:hAnsiTheme="minorHAnsi" w:cs="Times New Roman"/>
          <w:i/>
          <w:sz w:val="22"/>
          <w:szCs w:val="22"/>
          <w:lang w:val="en-AU"/>
        </w:rPr>
        <w:t xml:space="preserve"> I</w:t>
      </w:r>
      <w:r w:rsidRPr="00E31DB5">
        <w:rPr>
          <w:rFonts w:asciiTheme="minorHAnsi" w:hAnsiTheme="minorHAnsi" w:cs="Times New Roman"/>
          <w:sz w:val="22"/>
          <w:szCs w:val="22"/>
          <w:lang w:val="en-AU"/>
        </w:rPr>
        <w:t xml:space="preserve"> was calculated for</w:t>
      </w:r>
      <w:r>
        <w:rPr>
          <w:rFonts w:asciiTheme="minorHAnsi" w:hAnsiTheme="minorHAnsi" w:cs="Times New Roman"/>
          <w:sz w:val="22"/>
          <w:szCs w:val="22"/>
          <w:lang w:val="en-AU"/>
        </w:rPr>
        <w:t>:</w:t>
      </w:r>
      <w:r w:rsidRPr="00E31DB5">
        <w:rPr>
          <w:rFonts w:asciiTheme="minorHAnsi" w:hAnsiTheme="minorHAnsi" w:cs="Times New Roman"/>
          <w:sz w:val="22"/>
          <w:szCs w:val="22"/>
          <w:lang w:val="en-AU"/>
        </w:rPr>
        <w:t xml:space="preserve"> 1) infection frequency</w:t>
      </w:r>
      <w:r>
        <w:rPr>
          <w:rFonts w:asciiTheme="minorHAnsi" w:hAnsiTheme="minorHAnsi" w:cs="Times New Roman"/>
          <w:sz w:val="22"/>
          <w:szCs w:val="22"/>
          <w:lang w:val="en-AU"/>
        </w:rPr>
        <w:t xml:space="preserve"> (</w:t>
      </w:r>
      <w:r>
        <w:rPr>
          <w:rFonts w:asciiTheme="minorHAnsi" w:hAnsiTheme="minorHAnsi" w:cs="Times New Roman"/>
          <w:i/>
          <w:sz w:val="22"/>
          <w:szCs w:val="22"/>
          <w:lang w:val="en-AU"/>
        </w:rPr>
        <w:t>p</w:t>
      </w:r>
      <w:r>
        <w:rPr>
          <w:rFonts w:asciiTheme="minorHAnsi" w:hAnsiTheme="minorHAnsi" w:cs="Times New Roman"/>
          <w:sz w:val="22"/>
          <w:szCs w:val="22"/>
          <w:lang w:val="en-AU"/>
        </w:rPr>
        <w:t>),</w:t>
      </w:r>
      <w:r w:rsidRPr="00E31DB5">
        <w:rPr>
          <w:rFonts w:asciiTheme="minorHAnsi" w:hAnsiTheme="minorHAnsi" w:cs="Times New Roman"/>
          <w:sz w:val="22"/>
          <w:szCs w:val="22"/>
          <w:lang w:val="en-AU"/>
        </w:rPr>
        <w:t xml:space="preserve"> 2) </w:t>
      </w:r>
      <w:r>
        <w:rPr>
          <w:rFonts w:asciiTheme="minorHAnsi" w:hAnsiTheme="minorHAnsi" w:cs="Times New Roman"/>
          <w:sz w:val="22"/>
          <w:szCs w:val="22"/>
          <w:lang w:val="en-AU"/>
        </w:rPr>
        <w:t>number of</w:t>
      </w:r>
      <w:r w:rsidRPr="00E31DB5">
        <w:rPr>
          <w:rFonts w:asciiTheme="minorHAnsi" w:hAnsiTheme="minorHAnsi" w:cs="Times New Roman"/>
          <w:sz w:val="22"/>
          <w:szCs w:val="22"/>
          <w:lang w:val="en-AU"/>
        </w:rPr>
        <w:t xml:space="preserve"> inf</w:t>
      </w:r>
      <w:r>
        <w:rPr>
          <w:rFonts w:asciiTheme="minorHAnsi" w:hAnsiTheme="minorHAnsi" w:cs="Times New Roman"/>
          <w:sz w:val="22"/>
          <w:szCs w:val="22"/>
          <w:lang w:val="en-AU"/>
        </w:rPr>
        <w:t>ected mosquitoes collected,</w:t>
      </w:r>
      <w:r w:rsidRPr="00E31DB5">
        <w:rPr>
          <w:rFonts w:asciiTheme="minorHAnsi" w:hAnsiTheme="minorHAnsi" w:cs="Times New Roman"/>
          <w:sz w:val="22"/>
          <w:szCs w:val="22"/>
          <w:lang w:val="en-AU"/>
        </w:rPr>
        <w:t xml:space="preserve"> 3) </w:t>
      </w:r>
      <w:r>
        <w:rPr>
          <w:rFonts w:asciiTheme="minorHAnsi" w:hAnsiTheme="minorHAnsi" w:cs="Times New Roman"/>
          <w:sz w:val="22"/>
          <w:szCs w:val="22"/>
          <w:lang w:val="en-AU"/>
        </w:rPr>
        <w:t>number</w:t>
      </w:r>
      <w:r w:rsidRPr="00E31DB5">
        <w:rPr>
          <w:rFonts w:asciiTheme="minorHAnsi" w:hAnsiTheme="minorHAnsi" w:cs="Times New Roman"/>
          <w:sz w:val="22"/>
          <w:szCs w:val="22"/>
          <w:lang w:val="en-AU"/>
        </w:rPr>
        <w:t xml:space="preserve"> u</w:t>
      </w:r>
      <w:r>
        <w:rPr>
          <w:rFonts w:asciiTheme="minorHAnsi" w:hAnsiTheme="minorHAnsi" w:cs="Times New Roman"/>
          <w:sz w:val="22"/>
          <w:szCs w:val="22"/>
          <w:lang w:val="en-AU"/>
        </w:rPr>
        <w:t xml:space="preserve">ninfected mosquitoes collected, </w:t>
      </w:r>
      <w:r w:rsidRPr="00E31DB5">
        <w:rPr>
          <w:rFonts w:asciiTheme="minorHAnsi" w:hAnsiTheme="minorHAnsi" w:cs="Times New Roman"/>
          <w:sz w:val="22"/>
          <w:szCs w:val="22"/>
          <w:lang w:val="en-AU"/>
        </w:rPr>
        <w:t xml:space="preserve">and 4) </w:t>
      </w:r>
      <w:r>
        <w:rPr>
          <w:rFonts w:asciiTheme="minorHAnsi" w:hAnsiTheme="minorHAnsi" w:cs="Times New Roman"/>
          <w:sz w:val="22"/>
          <w:szCs w:val="22"/>
          <w:lang w:val="en-AU"/>
        </w:rPr>
        <w:t>number of</w:t>
      </w:r>
      <w:r w:rsidRPr="00E31DB5">
        <w:rPr>
          <w:rFonts w:asciiTheme="minorHAnsi" w:hAnsiTheme="minorHAnsi" w:cs="Times New Roman"/>
          <w:sz w:val="22"/>
          <w:szCs w:val="22"/>
          <w:lang w:val="en-AU"/>
        </w:rPr>
        <w:t xml:space="preserve"> mosquitoes collected in total. All calculations were run in ArcMap 10.2.2</w:t>
      </w:r>
      <w:r>
        <w:rPr>
          <w:rFonts w:asciiTheme="minorHAnsi" w:hAnsiTheme="minorHAnsi" w:cs="Times New Roman"/>
          <w:sz w:val="22"/>
          <w:szCs w:val="22"/>
          <w:lang w:val="en-AU"/>
        </w:rPr>
        <w:t xml:space="preserve"> [1].</w:t>
      </w:r>
    </w:p>
    <w:p w14:paraId="147ED1CD" w14:textId="77777777" w:rsidR="003C1705" w:rsidRDefault="003C1705" w:rsidP="003C1705">
      <w:pPr>
        <w:tabs>
          <w:tab w:val="left" w:pos="450"/>
        </w:tabs>
        <w:spacing w:before="20" w:after="20" w:line="440" w:lineRule="exact"/>
      </w:pPr>
    </w:p>
    <w:p w14:paraId="60436D07" w14:textId="77777777" w:rsidR="003C1705" w:rsidRPr="00F8798F" w:rsidRDefault="003C1705" w:rsidP="003C1705">
      <w:pPr>
        <w:pStyle w:val="Standard"/>
        <w:tabs>
          <w:tab w:val="left" w:pos="450"/>
        </w:tabs>
        <w:spacing w:before="30" w:line="440" w:lineRule="exact"/>
        <w:rPr>
          <w:rFonts w:asciiTheme="minorHAnsi" w:hAnsiTheme="minorHAnsi" w:cs="Times New Roman"/>
          <w:i/>
          <w:sz w:val="22"/>
          <w:szCs w:val="22"/>
          <w:lang w:val="en-AU"/>
        </w:rPr>
      </w:pPr>
      <w:r w:rsidRPr="00F8798F">
        <w:rPr>
          <w:rFonts w:asciiTheme="minorHAnsi" w:hAnsiTheme="minorHAnsi" w:cs="Times New Roman"/>
          <w:i/>
          <w:sz w:val="22"/>
          <w:szCs w:val="22"/>
          <w:lang w:val="en-AU"/>
        </w:rPr>
        <w:t>2.2.2. Results</w:t>
      </w:r>
    </w:p>
    <w:p w14:paraId="15BA914B" w14:textId="77777777" w:rsidR="003C1705" w:rsidRDefault="003C1705" w:rsidP="003C1705">
      <w:pPr>
        <w:tabs>
          <w:tab w:val="left" w:pos="450"/>
        </w:tabs>
        <w:spacing w:before="20" w:after="20" w:line="440" w:lineRule="exact"/>
      </w:pPr>
      <w:r w:rsidRPr="00E31DB5">
        <w:t xml:space="preserve">Infection frequencies among offsite traps exhibited strong spatial clustering at EHW and PP for all </w:t>
      </w:r>
      <w:r>
        <w:t>four seasons (S7 Table</w:t>
      </w:r>
      <w:r w:rsidRPr="00E31DB5">
        <w:t xml:space="preserve">). At PP, the number of infected mosquitoes collected was spatially clustered across all seasons; at EHW, clustering was observed from season W1 onwards. Spatial clustering of both uninfected and total mosquito </w:t>
      </w:r>
      <w:r>
        <w:t>yields occurred in seasons W1,</w:t>
      </w:r>
      <w:r w:rsidRPr="00E31DB5">
        <w:t xml:space="preserve"> D2</w:t>
      </w:r>
      <w:r>
        <w:t xml:space="preserve"> and W2</w:t>
      </w:r>
      <w:r w:rsidRPr="00E31DB5">
        <w:t xml:space="preserve"> at EHW and </w:t>
      </w:r>
      <w:r>
        <w:t>in</w:t>
      </w:r>
      <w:r w:rsidRPr="008D0AAD">
        <w:t xml:space="preserve"> </w:t>
      </w:r>
      <w:r w:rsidRPr="00E31DB5">
        <w:t xml:space="preserve">D2 </w:t>
      </w:r>
      <w:r>
        <w:t xml:space="preserve">and W2 at </w:t>
      </w:r>
      <w:r w:rsidRPr="00E31DB5">
        <w:t xml:space="preserve">PP. </w:t>
      </w:r>
      <w:r>
        <w:t>This</w:t>
      </w:r>
      <w:r w:rsidRPr="00E31DB5">
        <w:t xml:space="preserve"> </w:t>
      </w:r>
      <w:r>
        <w:t xml:space="preserve">persistent increase in </w:t>
      </w:r>
      <w:r w:rsidRPr="00E31DB5">
        <w:t xml:space="preserve">spatial dependence of </w:t>
      </w:r>
      <w:r>
        <w:t xml:space="preserve">uninfected and total mosquito yields may reflect </w:t>
      </w:r>
      <w:r>
        <w:lastRenderedPageBreak/>
        <w:t xml:space="preserve">the successful invasion of uninfected demes surrounding the central release zone, which are expected to undergo decreases in population size due to CI.  </w:t>
      </w:r>
    </w:p>
    <w:p w14:paraId="3164A55E" w14:textId="77777777" w:rsidR="003C1705" w:rsidRPr="0076176B" w:rsidRDefault="003C1705" w:rsidP="003C1705">
      <w:pPr>
        <w:tabs>
          <w:tab w:val="left" w:pos="450"/>
        </w:tabs>
        <w:spacing w:line="440" w:lineRule="exact"/>
        <w:rPr>
          <w:b/>
        </w:rPr>
      </w:pPr>
      <w:r>
        <w:rPr>
          <w:b/>
        </w:rPr>
        <w:tab/>
      </w:r>
      <w:r>
        <w:t xml:space="preserve">In contrast, while infection frequencies at WC were spatially correlated across all seasons, by the end of W2 neither the infected nor total mosquito yields displayed significant spatial structure. Additionally, all estimates of Moran’s </w:t>
      </w:r>
      <w:r w:rsidRPr="006C729B">
        <w:rPr>
          <w:i/>
        </w:rPr>
        <w:t>I</w:t>
      </w:r>
      <w:r>
        <w:t xml:space="preserve"> for WC were lower at W2 than at D1, showing a disintegration of spatial structuring with the progression of the invasion. At EHW and PP, Moran’s </w:t>
      </w:r>
      <w:r w:rsidRPr="00407CC7">
        <w:rPr>
          <w:i/>
        </w:rPr>
        <w:t>I</w:t>
      </w:r>
      <w:r>
        <w:t xml:space="preserve"> scores for every condition increased over this same time period.</w:t>
      </w:r>
    </w:p>
    <w:p w14:paraId="7D28C6AF" w14:textId="77777777" w:rsidR="003C1705" w:rsidRPr="005F2D30" w:rsidRDefault="003C1705" w:rsidP="003C1705">
      <w:pPr>
        <w:tabs>
          <w:tab w:val="left" w:pos="450"/>
        </w:tabs>
        <w:spacing w:line="440" w:lineRule="exact"/>
      </w:pPr>
    </w:p>
    <w:p w14:paraId="205B28FA" w14:textId="77777777" w:rsidR="003C1705" w:rsidRPr="003119BF" w:rsidRDefault="003C1705" w:rsidP="003C1705">
      <w:pPr>
        <w:rPr>
          <w:rFonts w:cs="Times New Roman"/>
          <w:b/>
        </w:rPr>
      </w:pPr>
      <w:r w:rsidRPr="003119BF">
        <w:rPr>
          <w:rFonts w:cs="Times New Roman"/>
          <w:b/>
        </w:rPr>
        <w:t>2.3 Spatial Relationships</w:t>
      </w:r>
    </w:p>
    <w:p w14:paraId="643FCCF8" w14:textId="77777777" w:rsidR="003C1705" w:rsidRPr="003119BF" w:rsidRDefault="003C1705" w:rsidP="003C1705">
      <w:pPr>
        <w:spacing w:line="440" w:lineRule="exact"/>
        <w:rPr>
          <w:i/>
        </w:rPr>
      </w:pPr>
      <w:r w:rsidRPr="003119BF">
        <w:rPr>
          <w:i/>
        </w:rPr>
        <w:t>2.3.1. Methods: Regression Modelling</w:t>
      </w:r>
    </w:p>
    <w:p w14:paraId="7EA7313D" w14:textId="77777777" w:rsidR="003C1705" w:rsidRDefault="003C1705" w:rsidP="003C1705">
      <w:pPr>
        <w:tabs>
          <w:tab w:val="left" w:pos="450"/>
        </w:tabs>
        <w:spacing w:after="20" w:line="360" w:lineRule="auto"/>
      </w:pPr>
      <w:r w:rsidRPr="003B1C8F">
        <w:t xml:space="preserve">Generalised Linear Mixed Models (GLMMs) were </w:t>
      </w:r>
      <w:r>
        <w:t>produced to investigate the relationship between trap yields, infection frequency (</w:t>
      </w:r>
      <w:r w:rsidRPr="007D2F2B">
        <w:rPr>
          <w:i/>
        </w:rPr>
        <w:t>p</w:t>
      </w:r>
      <w:r>
        <w:t xml:space="preserve">), and mosquito habitat. Considering that areas of lower mosquito density are expected to be invaded more quickly [2], we were interested specifically in whether variables representing habitat quality were predictive of </w:t>
      </w:r>
      <w:r w:rsidRPr="007D2F2B">
        <w:rPr>
          <w:i/>
        </w:rPr>
        <w:t>p</w:t>
      </w:r>
      <w:r>
        <w:t>, and thus could act as a proxy for unknown mosquito densities in future release scenarios. We also investigated whether BS-Sentinel trap yields could be predicted by habitat variables. While the average spacing between traps in this study, of 118</w:t>
      </w:r>
      <w:r w:rsidRPr="00816A29">
        <w:rPr>
          <w:sz w:val="16"/>
          <w:szCs w:val="16"/>
        </w:rPr>
        <w:t xml:space="preserve"> ±</w:t>
      </w:r>
      <w:r>
        <w:rPr>
          <w:sz w:val="16"/>
        </w:rPr>
        <w:t xml:space="preserve"> </w:t>
      </w:r>
      <w:r>
        <w:t>41m at EHW and 96</w:t>
      </w:r>
      <w:r w:rsidRPr="00816A29">
        <w:rPr>
          <w:sz w:val="16"/>
          <w:szCs w:val="16"/>
        </w:rPr>
        <w:t xml:space="preserve"> ±</w:t>
      </w:r>
      <w:r>
        <w:rPr>
          <w:sz w:val="16"/>
        </w:rPr>
        <w:t xml:space="preserve"> </w:t>
      </w:r>
      <w:r>
        <w:t>52m at PP in D1, is of an order similar to that at which fine-scale spatial structure of trap yields has been observed (130 m [3]), structuring at finer scales has been recorded [4]. It would thus be possible for habitat to be representative of density when trap yields were not, if significant structure existed below the scale of trapping but at or above the house scale at which habitat variables were scored.</w:t>
      </w:r>
    </w:p>
    <w:p w14:paraId="6F18E79F" w14:textId="77777777" w:rsidR="003C1705" w:rsidRDefault="003C1705" w:rsidP="003C1705">
      <w:pPr>
        <w:pStyle w:val="Standard"/>
        <w:tabs>
          <w:tab w:val="left" w:pos="450"/>
        </w:tabs>
        <w:spacing w:before="30" w:line="360" w:lineRule="auto"/>
        <w:rPr>
          <w:rFonts w:asciiTheme="minorHAnsi" w:hAnsiTheme="minorHAnsi" w:cs="Times New Roman"/>
          <w:sz w:val="22"/>
          <w:szCs w:val="22"/>
          <w:lang w:val="en-AU"/>
        </w:rPr>
      </w:pPr>
      <w:r>
        <w:rPr>
          <w:rFonts w:asciiTheme="minorHAnsi" w:hAnsiTheme="minorHAnsi" w:cs="Times New Roman"/>
          <w:sz w:val="22"/>
          <w:szCs w:val="22"/>
          <w:lang w:val="en-AU"/>
        </w:rPr>
        <w:tab/>
        <w:t>We chose three variables to represent habitat: building height</w:t>
      </w:r>
      <w:r w:rsidRPr="00E31DB5">
        <w:rPr>
          <w:rFonts w:asciiTheme="minorHAnsi" w:hAnsiTheme="minorHAnsi" w:cs="Times New Roman"/>
          <w:sz w:val="22"/>
          <w:szCs w:val="22"/>
          <w:lang w:val="en-AU"/>
        </w:rPr>
        <w:t xml:space="preserve">, construction material/s and </w:t>
      </w:r>
      <w:r>
        <w:rPr>
          <w:rFonts w:asciiTheme="minorHAnsi" w:hAnsiTheme="minorHAnsi" w:cs="Times New Roman"/>
          <w:sz w:val="22"/>
          <w:szCs w:val="22"/>
          <w:lang w:val="en-AU"/>
        </w:rPr>
        <w:t xml:space="preserve">presence of window screens, and scored </w:t>
      </w:r>
      <w:r w:rsidRPr="00E31DB5">
        <w:rPr>
          <w:rFonts w:asciiTheme="minorHAnsi" w:hAnsiTheme="minorHAnsi" w:cs="Times New Roman"/>
          <w:sz w:val="22"/>
          <w:szCs w:val="22"/>
          <w:lang w:val="en-AU"/>
        </w:rPr>
        <w:t xml:space="preserve">3177 </w:t>
      </w:r>
      <w:r>
        <w:rPr>
          <w:rFonts w:asciiTheme="minorHAnsi" w:hAnsiTheme="minorHAnsi" w:cs="Times New Roman"/>
          <w:sz w:val="22"/>
          <w:szCs w:val="22"/>
          <w:lang w:val="en-AU"/>
        </w:rPr>
        <w:t>dwellings</w:t>
      </w:r>
      <w:r w:rsidRPr="00E31DB5">
        <w:rPr>
          <w:rFonts w:asciiTheme="minorHAnsi" w:hAnsiTheme="minorHAnsi" w:cs="Times New Roman"/>
          <w:sz w:val="22"/>
          <w:szCs w:val="22"/>
          <w:lang w:val="en-AU"/>
        </w:rPr>
        <w:t xml:space="preserve"> at EHW and 2388 at PP</w:t>
      </w:r>
      <w:r>
        <w:rPr>
          <w:rFonts w:asciiTheme="minorHAnsi" w:hAnsiTheme="minorHAnsi" w:cs="Times New Roman"/>
          <w:sz w:val="22"/>
          <w:szCs w:val="22"/>
          <w:lang w:val="en-AU"/>
        </w:rPr>
        <w:t xml:space="preserve"> for each of them. We scored</w:t>
      </w:r>
      <w:r w:rsidRPr="00E31DB5">
        <w:rPr>
          <w:rFonts w:asciiTheme="minorHAnsi" w:hAnsiTheme="minorHAnsi" w:cs="Times New Roman"/>
          <w:sz w:val="22"/>
          <w:szCs w:val="22"/>
          <w:lang w:val="en-AU"/>
        </w:rPr>
        <w:t xml:space="preserve"> dwellings </w:t>
      </w:r>
      <w:r>
        <w:rPr>
          <w:rFonts w:asciiTheme="minorHAnsi" w:hAnsiTheme="minorHAnsi" w:cs="Times New Roman"/>
          <w:sz w:val="22"/>
          <w:szCs w:val="22"/>
          <w:lang w:val="en-AU"/>
        </w:rPr>
        <w:t xml:space="preserve">both </w:t>
      </w:r>
      <w:r w:rsidRPr="00E31DB5">
        <w:rPr>
          <w:rFonts w:asciiTheme="minorHAnsi" w:hAnsiTheme="minorHAnsi" w:cs="Times New Roman"/>
          <w:sz w:val="22"/>
          <w:szCs w:val="22"/>
          <w:lang w:val="en-AU"/>
        </w:rPr>
        <w:t>within the release zone</w:t>
      </w:r>
      <w:r>
        <w:rPr>
          <w:rFonts w:asciiTheme="minorHAnsi" w:hAnsiTheme="minorHAnsi" w:cs="Times New Roman"/>
          <w:sz w:val="22"/>
          <w:szCs w:val="22"/>
          <w:lang w:val="en-AU"/>
        </w:rPr>
        <w:t>s</w:t>
      </w:r>
      <w:r w:rsidRPr="00E31DB5">
        <w:rPr>
          <w:rFonts w:asciiTheme="minorHAnsi" w:hAnsiTheme="minorHAnsi" w:cs="Times New Roman"/>
          <w:sz w:val="22"/>
          <w:szCs w:val="22"/>
          <w:lang w:val="en-AU"/>
        </w:rPr>
        <w:t xml:space="preserve"> and in surrounding areas.</w:t>
      </w:r>
      <w:r>
        <w:rPr>
          <w:rFonts w:asciiTheme="minorHAnsi" w:hAnsiTheme="minorHAnsi" w:cs="Times New Roman"/>
          <w:sz w:val="22"/>
          <w:szCs w:val="22"/>
          <w:lang w:val="en-AU"/>
        </w:rPr>
        <w:t xml:space="preserve"> The </w:t>
      </w:r>
      <w:r w:rsidRPr="00E31DB5">
        <w:rPr>
          <w:rFonts w:asciiTheme="minorHAnsi" w:hAnsiTheme="minorHAnsi" w:cs="Times New Roman"/>
          <w:sz w:val="22"/>
          <w:szCs w:val="22"/>
          <w:lang w:val="en-AU"/>
        </w:rPr>
        <w:t xml:space="preserve">characteristics </w:t>
      </w:r>
      <w:r>
        <w:rPr>
          <w:rFonts w:asciiTheme="minorHAnsi" w:hAnsiTheme="minorHAnsi" w:cs="Times New Roman"/>
          <w:sz w:val="22"/>
          <w:szCs w:val="22"/>
          <w:lang w:val="en-AU"/>
        </w:rPr>
        <w:t xml:space="preserve">scored were chosen because they were simple and inexpensive to measure, and they could be observed without disturbing the homeowner. Unlike data concerning human occupancy, which may be more predictive of local </w:t>
      </w:r>
      <w:r w:rsidRPr="009C1F21">
        <w:rPr>
          <w:rFonts w:asciiTheme="minorHAnsi" w:hAnsiTheme="minorHAnsi" w:cs="Times New Roman"/>
          <w:i/>
          <w:sz w:val="22"/>
          <w:szCs w:val="22"/>
          <w:lang w:val="en-AU"/>
        </w:rPr>
        <w:t>Ae. aegypti</w:t>
      </w:r>
      <w:r>
        <w:rPr>
          <w:rFonts w:asciiTheme="minorHAnsi" w:hAnsiTheme="minorHAnsi" w:cs="Times New Roman"/>
          <w:sz w:val="22"/>
          <w:szCs w:val="22"/>
          <w:lang w:val="en-AU"/>
        </w:rPr>
        <w:t xml:space="preserve"> densities, our variables could be easily assessed for every dwelling over large areas.</w:t>
      </w:r>
    </w:p>
    <w:p w14:paraId="297A9F59" w14:textId="77777777" w:rsidR="003C1705" w:rsidRPr="00E31DB5" w:rsidRDefault="003C1705" w:rsidP="003C1705">
      <w:pPr>
        <w:pStyle w:val="Standard"/>
        <w:tabs>
          <w:tab w:val="left" w:pos="450"/>
        </w:tabs>
        <w:spacing w:before="30" w:line="360" w:lineRule="auto"/>
        <w:rPr>
          <w:rFonts w:asciiTheme="minorHAnsi" w:hAnsiTheme="minorHAnsi" w:cs="Times New Roman"/>
          <w:sz w:val="22"/>
          <w:szCs w:val="22"/>
          <w:lang w:val="en-AU"/>
        </w:rPr>
      </w:pPr>
      <w:r>
        <w:rPr>
          <w:rFonts w:asciiTheme="minorHAnsi" w:hAnsiTheme="minorHAnsi" w:cs="Times New Roman"/>
          <w:sz w:val="22"/>
          <w:szCs w:val="22"/>
          <w:lang w:val="en-AU"/>
        </w:rPr>
        <w:tab/>
        <w:t>Building heights</w:t>
      </w:r>
      <w:r w:rsidRPr="00E31DB5">
        <w:rPr>
          <w:rFonts w:asciiTheme="minorHAnsi" w:hAnsiTheme="minorHAnsi" w:cs="Times New Roman"/>
          <w:sz w:val="22"/>
          <w:szCs w:val="22"/>
          <w:lang w:val="en-AU"/>
        </w:rPr>
        <w:t xml:space="preserve"> was scored from</w:t>
      </w:r>
      <w:r w:rsidRPr="00AA5F3E">
        <w:rPr>
          <w:rFonts w:asciiTheme="minorHAnsi" w:hAnsiTheme="minorHAnsi" w:cs="Times New Roman"/>
          <w:sz w:val="22"/>
          <w:szCs w:val="22"/>
          <w:lang w:val="en-AU"/>
        </w:rPr>
        <w:t xml:space="preserve"> 0</w:t>
      </w:r>
      <w:r w:rsidRPr="00E31DB5">
        <w:rPr>
          <w:rFonts w:asciiTheme="minorHAnsi" w:hAnsiTheme="minorHAnsi" w:cs="Times New Roman"/>
          <w:sz w:val="22"/>
          <w:szCs w:val="22"/>
          <w:lang w:val="en-AU"/>
        </w:rPr>
        <w:t xml:space="preserve"> (greater than two storeys, or two storeys and an </w:t>
      </w:r>
      <w:r>
        <w:rPr>
          <w:rFonts w:asciiTheme="minorHAnsi" w:hAnsiTheme="minorHAnsi" w:cs="Times New Roman"/>
          <w:sz w:val="22"/>
          <w:szCs w:val="22"/>
          <w:lang w:val="en-AU"/>
        </w:rPr>
        <w:t>open ground floor</w:t>
      </w:r>
      <w:r w:rsidRPr="00E31DB5">
        <w:rPr>
          <w:rFonts w:asciiTheme="minorHAnsi" w:hAnsiTheme="minorHAnsi" w:cs="Times New Roman"/>
          <w:sz w:val="22"/>
          <w:szCs w:val="22"/>
          <w:lang w:val="en-AU"/>
        </w:rPr>
        <w:t xml:space="preserve">) to 0.5 (two storeys, built into the ground) to 1 (low set, built in to ground). It was assumed that </w:t>
      </w:r>
      <w:r w:rsidRPr="00E31DB5">
        <w:rPr>
          <w:rFonts w:asciiTheme="minorHAnsi" w:hAnsiTheme="minorHAnsi" w:cs="Times New Roman"/>
          <w:sz w:val="22"/>
          <w:szCs w:val="22"/>
          <w:lang w:val="en-AU"/>
        </w:rPr>
        <w:lastRenderedPageBreak/>
        <w:t xml:space="preserve">buildings scoring lower on this scale would provide more shade for mosquitoes, particularly the large </w:t>
      </w:r>
      <w:r>
        <w:rPr>
          <w:rFonts w:asciiTheme="minorHAnsi" w:hAnsiTheme="minorHAnsi" w:cs="Times New Roman"/>
          <w:sz w:val="22"/>
          <w:szCs w:val="22"/>
          <w:lang w:val="en-AU"/>
        </w:rPr>
        <w:t xml:space="preserve">elevated </w:t>
      </w:r>
      <w:r w:rsidRPr="00E31DB5">
        <w:rPr>
          <w:rFonts w:asciiTheme="minorHAnsi" w:hAnsiTheme="minorHAnsi" w:cs="Times New Roman"/>
          <w:sz w:val="22"/>
          <w:szCs w:val="22"/>
          <w:lang w:val="en-AU"/>
        </w:rPr>
        <w:t xml:space="preserve">“Queenslander” </w:t>
      </w:r>
      <w:r>
        <w:rPr>
          <w:rFonts w:asciiTheme="minorHAnsi" w:hAnsiTheme="minorHAnsi" w:cs="Times New Roman"/>
          <w:sz w:val="22"/>
          <w:szCs w:val="22"/>
          <w:lang w:val="en-AU"/>
        </w:rPr>
        <w:t xml:space="preserve">timber </w:t>
      </w:r>
      <w:r w:rsidRPr="00E31DB5">
        <w:rPr>
          <w:rFonts w:asciiTheme="minorHAnsi" w:hAnsiTheme="minorHAnsi" w:cs="Times New Roman"/>
          <w:sz w:val="22"/>
          <w:szCs w:val="22"/>
          <w:lang w:val="en-AU"/>
        </w:rPr>
        <w:t xml:space="preserve">houses prevalent in the region, which </w:t>
      </w:r>
      <w:r>
        <w:rPr>
          <w:rFonts w:asciiTheme="minorHAnsi" w:hAnsiTheme="minorHAnsi" w:cs="Times New Roman"/>
          <w:sz w:val="22"/>
          <w:szCs w:val="22"/>
          <w:lang w:val="en-AU"/>
        </w:rPr>
        <w:t xml:space="preserve">frequently </w:t>
      </w:r>
      <w:r w:rsidRPr="00E31DB5">
        <w:rPr>
          <w:rFonts w:asciiTheme="minorHAnsi" w:hAnsiTheme="minorHAnsi" w:cs="Times New Roman"/>
          <w:sz w:val="22"/>
          <w:szCs w:val="22"/>
          <w:lang w:val="en-AU"/>
        </w:rPr>
        <w:t>have an underfloor space suitable for mosquito habitation</w:t>
      </w:r>
      <w:r>
        <w:rPr>
          <w:rFonts w:asciiTheme="minorHAnsi" w:hAnsiTheme="minorHAnsi" w:cs="Times New Roman"/>
          <w:sz w:val="22"/>
          <w:szCs w:val="22"/>
          <w:lang w:val="en-AU"/>
        </w:rPr>
        <w:t xml:space="preserve"> and lack window screening</w:t>
      </w:r>
      <w:r w:rsidRPr="00E31DB5">
        <w:rPr>
          <w:rFonts w:asciiTheme="minorHAnsi" w:hAnsiTheme="minorHAnsi" w:cs="Times New Roman"/>
          <w:sz w:val="22"/>
          <w:szCs w:val="22"/>
          <w:lang w:val="en-AU"/>
        </w:rPr>
        <w:t xml:space="preserve">. Construction material/s were scored based on the presumed access they would give mosquitoes to the building, from 0 (wood only, </w:t>
      </w:r>
      <w:r>
        <w:rPr>
          <w:rFonts w:asciiTheme="minorHAnsi" w:hAnsiTheme="minorHAnsi" w:cs="Times New Roman"/>
          <w:sz w:val="22"/>
          <w:szCs w:val="22"/>
          <w:lang w:val="en-AU"/>
        </w:rPr>
        <w:t>cement sheeting</w:t>
      </w:r>
      <w:r w:rsidRPr="00E31DB5">
        <w:rPr>
          <w:rFonts w:asciiTheme="minorHAnsi" w:hAnsiTheme="minorHAnsi" w:cs="Times New Roman"/>
          <w:sz w:val="22"/>
          <w:szCs w:val="22"/>
          <w:lang w:val="en-AU"/>
        </w:rPr>
        <w:t xml:space="preserve">, sheet metal) to 0.5 (brick and wood) to 1 (brick). Window screens were scored as 0 (absent) or 1 (present). The main difference between </w:t>
      </w:r>
      <w:r>
        <w:rPr>
          <w:rFonts w:asciiTheme="minorHAnsi" w:hAnsiTheme="minorHAnsi" w:cs="Times New Roman"/>
          <w:sz w:val="22"/>
          <w:szCs w:val="22"/>
          <w:lang w:val="en-AU"/>
        </w:rPr>
        <w:t>EHW and PP for these characteristics was in building height</w:t>
      </w:r>
      <w:r w:rsidRPr="00E31DB5">
        <w:rPr>
          <w:rFonts w:asciiTheme="minorHAnsi" w:hAnsiTheme="minorHAnsi" w:cs="Times New Roman"/>
          <w:sz w:val="22"/>
          <w:szCs w:val="22"/>
          <w:lang w:val="en-AU"/>
        </w:rPr>
        <w:t xml:space="preserve">, EHW had many low set dwellings and PP </w:t>
      </w:r>
      <w:r>
        <w:rPr>
          <w:rFonts w:asciiTheme="minorHAnsi" w:hAnsiTheme="minorHAnsi" w:cs="Times New Roman"/>
          <w:sz w:val="22"/>
          <w:szCs w:val="22"/>
          <w:lang w:val="en-AU"/>
        </w:rPr>
        <w:t>more elevated Queeslander houses.</w:t>
      </w:r>
    </w:p>
    <w:p w14:paraId="603FD20D" w14:textId="77777777" w:rsidR="003C1705" w:rsidRPr="00E31DB5" w:rsidRDefault="003C1705" w:rsidP="003C1705">
      <w:pPr>
        <w:pStyle w:val="Standard"/>
        <w:tabs>
          <w:tab w:val="left" w:pos="450"/>
        </w:tabs>
        <w:spacing w:before="30" w:line="360" w:lineRule="auto"/>
        <w:rPr>
          <w:rFonts w:asciiTheme="minorHAnsi" w:hAnsiTheme="minorHAnsi" w:cs="Times New Roman"/>
          <w:sz w:val="22"/>
          <w:szCs w:val="22"/>
          <w:lang w:val="en-AU"/>
        </w:rPr>
      </w:pPr>
      <w:r>
        <w:rPr>
          <w:rFonts w:asciiTheme="minorHAnsi" w:hAnsiTheme="minorHAnsi" w:cs="Times New Roman"/>
          <w:sz w:val="22"/>
          <w:szCs w:val="22"/>
          <w:lang w:val="en-AU"/>
        </w:rPr>
        <w:tab/>
      </w:r>
      <w:r w:rsidRPr="00E31DB5">
        <w:rPr>
          <w:rFonts w:asciiTheme="minorHAnsi" w:hAnsiTheme="minorHAnsi" w:cs="Times New Roman"/>
          <w:sz w:val="22"/>
          <w:szCs w:val="22"/>
          <w:lang w:val="en-AU"/>
        </w:rPr>
        <w:t xml:space="preserve">It was </w:t>
      </w:r>
      <w:r>
        <w:rPr>
          <w:rFonts w:asciiTheme="minorHAnsi" w:hAnsiTheme="minorHAnsi" w:cs="Times New Roman"/>
          <w:sz w:val="22"/>
          <w:szCs w:val="22"/>
          <w:lang w:val="en-AU"/>
        </w:rPr>
        <w:t>conjectured</w:t>
      </w:r>
      <w:r w:rsidRPr="00E31DB5">
        <w:rPr>
          <w:rFonts w:asciiTheme="minorHAnsi" w:hAnsiTheme="minorHAnsi" w:cs="Times New Roman"/>
          <w:sz w:val="22"/>
          <w:szCs w:val="22"/>
          <w:lang w:val="en-AU"/>
        </w:rPr>
        <w:t xml:space="preserve"> that </w:t>
      </w:r>
      <w:r>
        <w:rPr>
          <w:rFonts w:asciiTheme="minorHAnsi" w:hAnsiTheme="minorHAnsi" w:cs="Times New Roman"/>
          <w:sz w:val="22"/>
          <w:szCs w:val="22"/>
          <w:lang w:val="en-AU"/>
        </w:rPr>
        <w:t>the three variables together</w:t>
      </w:r>
      <w:r w:rsidRPr="00E31DB5">
        <w:rPr>
          <w:rFonts w:asciiTheme="minorHAnsi" w:hAnsiTheme="minorHAnsi" w:cs="Times New Roman"/>
          <w:sz w:val="22"/>
          <w:szCs w:val="22"/>
          <w:lang w:val="en-AU"/>
        </w:rPr>
        <w:t xml:space="preserve"> </w:t>
      </w:r>
      <w:r>
        <w:rPr>
          <w:rFonts w:asciiTheme="minorHAnsi" w:hAnsiTheme="minorHAnsi" w:cs="Times New Roman"/>
          <w:sz w:val="22"/>
          <w:szCs w:val="22"/>
          <w:lang w:val="en-AU"/>
        </w:rPr>
        <w:t>might</w:t>
      </w:r>
      <w:r w:rsidRPr="00E31DB5">
        <w:rPr>
          <w:rFonts w:asciiTheme="minorHAnsi" w:hAnsiTheme="minorHAnsi" w:cs="Times New Roman"/>
          <w:sz w:val="22"/>
          <w:szCs w:val="22"/>
          <w:lang w:val="en-AU"/>
        </w:rPr>
        <w:t xml:space="preserve"> be</w:t>
      </w:r>
      <w:r>
        <w:rPr>
          <w:rFonts w:asciiTheme="minorHAnsi" w:hAnsiTheme="minorHAnsi" w:cs="Times New Roman"/>
          <w:sz w:val="22"/>
          <w:szCs w:val="22"/>
          <w:lang w:val="en-AU"/>
        </w:rPr>
        <w:t>tter</w:t>
      </w:r>
      <w:r w:rsidRPr="00E31DB5">
        <w:rPr>
          <w:rFonts w:asciiTheme="minorHAnsi" w:hAnsiTheme="minorHAnsi" w:cs="Times New Roman"/>
          <w:sz w:val="22"/>
          <w:szCs w:val="22"/>
          <w:lang w:val="en-AU"/>
        </w:rPr>
        <w:t xml:space="preserve"> </w:t>
      </w:r>
      <w:r>
        <w:rPr>
          <w:rFonts w:asciiTheme="minorHAnsi" w:hAnsiTheme="minorHAnsi" w:cs="Times New Roman"/>
          <w:sz w:val="22"/>
          <w:szCs w:val="22"/>
          <w:lang w:val="en-AU"/>
        </w:rPr>
        <w:t>represent</w:t>
      </w:r>
      <w:r w:rsidRPr="00E31DB5">
        <w:rPr>
          <w:rFonts w:asciiTheme="minorHAnsi" w:hAnsiTheme="minorHAnsi" w:cs="Times New Roman"/>
          <w:sz w:val="22"/>
          <w:szCs w:val="22"/>
          <w:lang w:val="en-AU"/>
        </w:rPr>
        <w:t xml:space="preserve"> mosquito numbers than </w:t>
      </w:r>
      <w:r>
        <w:rPr>
          <w:rFonts w:asciiTheme="minorHAnsi" w:hAnsiTheme="minorHAnsi" w:cs="Times New Roman"/>
          <w:sz w:val="22"/>
          <w:szCs w:val="22"/>
          <w:lang w:val="en-AU"/>
        </w:rPr>
        <w:t>each individual variable</w:t>
      </w:r>
      <w:r w:rsidRPr="00E31DB5">
        <w:rPr>
          <w:rFonts w:asciiTheme="minorHAnsi" w:hAnsiTheme="minorHAnsi" w:cs="Times New Roman"/>
          <w:sz w:val="22"/>
          <w:szCs w:val="22"/>
          <w:lang w:val="en-AU"/>
        </w:rPr>
        <w:t xml:space="preserve">. </w:t>
      </w:r>
      <w:r>
        <w:rPr>
          <w:rFonts w:asciiTheme="minorHAnsi" w:hAnsiTheme="minorHAnsi" w:cs="Times New Roman"/>
          <w:sz w:val="22"/>
          <w:szCs w:val="22"/>
          <w:lang w:val="en-AU"/>
        </w:rPr>
        <w:t>We computed</w:t>
      </w:r>
      <w:r w:rsidRPr="00E31DB5">
        <w:rPr>
          <w:rFonts w:asciiTheme="minorHAnsi" w:hAnsiTheme="minorHAnsi" w:cs="Times New Roman"/>
          <w:sz w:val="22"/>
          <w:szCs w:val="22"/>
          <w:lang w:val="en-AU"/>
        </w:rPr>
        <w:t xml:space="preserve"> a composite variable </w:t>
      </w:r>
      <w:r>
        <w:rPr>
          <w:rFonts w:asciiTheme="minorHAnsi" w:hAnsiTheme="minorHAnsi" w:cs="Times New Roman"/>
          <w:sz w:val="22"/>
          <w:szCs w:val="22"/>
          <w:lang w:val="en-AU"/>
        </w:rPr>
        <w:t>whereby</w:t>
      </w:r>
      <w:r w:rsidRPr="00E31DB5">
        <w:rPr>
          <w:rFonts w:asciiTheme="minorHAnsi" w:hAnsiTheme="minorHAnsi" w:cs="Times New Roman"/>
          <w:sz w:val="22"/>
          <w:szCs w:val="22"/>
          <w:lang w:val="en-AU"/>
        </w:rPr>
        <w:t xml:space="preserve"> </w:t>
      </w:r>
      <w:r>
        <w:rPr>
          <w:rFonts w:asciiTheme="minorHAnsi" w:hAnsiTheme="minorHAnsi" w:cs="Times New Roman"/>
          <w:sz w:val="22"/>
          <w:szCs w:val="22"/>
          <w:lang w:val="en-AU"/>
        </w:rPr>
        <w:t>each</w:t>
      </w:r>
      <w:r w:rsidRPr="00E31DB5">
        <w:rPr>
          <w:rFonts w:asciiTheme="minorHAnsi" w:hAnsiTheme="minorHAnsi" w:cs="Times New Roman"/>
          <w:sz w:val="22"/>
          <w:szCs w:val="22"/>
          <w:lang w:val="en-AU"/>
        </w:rPr>
        <w:t xml:space="preserve"> dwelling was sco</w:t>
      </w:r>
      <w:r>
        <w:rPr>
          <w:rFonts w:asciiTheme="minorHAnsi" w:hAnsiTheme="minorHAnsi" w:cs="Times New Roman"/>
          <w:sz w:val="22"/>
          <w:szCs w:val="22"/>
          <w:lang w:val="en-AU"/>
        </w:rPr>
        <w:t>red from 0 (high set, wood/cement-sheeting</w:t>
      </w:r>
      <w:r w:rsidRPr="00E31DB5">
        <w:rPr>
          <w:rFonts w:asciiTheme="minorHAnsi" w:hAnsiTheme="minorHAnsi" w:cs="Times New Roman"/>
          <w:sz w:val="22"/>
          <w:szCs w:val="22"/>
          <w:lang w:val="en-AU"/>
        </w:rPr>
        <w:t xml:space="preserve"> and unscreened: best possible habitat) to 3 (low set, brick, screened: worst possible habitat), </w:t>
      </w:r>
      <w:r>
        <w:rPr>
          <w:rFonts w:asciiTheme="minorHAnsi" w:hAnsiTheme="minorHAnsi" w:cs="Times New Roman"/>
          <w:sz w:val="22"/>
          <w:szCs w:val="22"/>
          <w:lang w:val="en-AU"/>
        </w:rPr>
        <w:t>giving each variable equal</w:t>
      </w:r>
      <w:r w:rsidRPr="00E31DB5">
        <w:rPr>
          <w:rFonts w:asciiTheme="minorHAnsi" w:hAnsiTheme="minorHAnsi" w:cs="Times New Roman"/>
          <w:sz w:val="22"/>
          <w:szCs w:val="22"/>
          <w:lang w:val="en-AU"/>
        </w:rPr>
        <w:t xml:space="preserve"> </w:t>
      </w:r>
      <w:r>
        <w:rPr>
          <w:rFonts w:asciiTheme="minorHAnsi" w:hAnsiTheme="minorHAnsi" w:cs="Times New Roman"/>
          <w:sz w:val="22"/>
          <w:szCs w:val="22"/>
          <w:lang w:val="en-AU"/>
        </w:rPr>
        <w:t>weight</w:t>
      </w:r>
      <w:r w:rsidRPr="00E31DB5">
        <w:rPr>
          <w:rFonts w:asciiTheme="minorHAnsi" w:hAnsiTheme="minorHAnsi" w:cs="Times New Roman"/>
          <w:sz w:val="22"/>
          <w:szCs w:val="22"/>
          <w:lang w:val="en-AU"/>
        </w:rPr>
        <w:t xml:space="preserve">.  On average, dwellings at PP </w:t>
      </w:r>
      <w:r>
        <w:rPr>
          <w:rFonts w:asciiTheme="minorHAnsi" w:hAnsiTheme="minorHAnsi" w:cs="Times New Roman"/>
          <w:sz w:val="22"/>
          <w:szCs w:val="22"/>
          <w:lang w:val="en-AU"/>
        </w:rPr>
        <w:t>provided</w:t>
      </w:r>
      <w:r w:rsidRPr="00E31DB5">
        <w:rPr>
          <w:rFonts w:asciiTheme="minorHAnsi" w:hAnsiTheme="minorHAnsi" w:cs="Times New Roman"/>
          <w:sz w:val="22"/>
          <w:szCs w:val="22"/>
          <w:lang w:val="en-AU"/>
        </w:rPr>
        <w:t xml:space="preserve"> better </w:t>
      </w:r>
      <w:r>
        <w:rPr>
          <w:rFonts w:asciiTheme="minorHAnsi" w:hAnsiTheme="minorHAnsi" w:cs="Times New Roman"/>
          <w:sz w:val="22"/>
          <w:szCs w:val="22"/>
          <w:lang w:val="en-AU"/>
        </w:rPr>
        <w:t xml:space="preserve">mosquito </w:t>
      </w:r>
      <w:r w:rsidRPr="00E31DB5">
        <w:rPr>
          <w:rFonts w:asciiTheme="minorHAnsi" w:hAnsiTheme="minorHAnsi" w:cs="Times New Roman"/>
          <w:sz w:val="22"/>
          <w:szCs w:val="22"/>
          <w:lang w:val="en-AU"/>
        </w:rPr>
        <w:t>habitat than those at EHW.</w:t>
      </w:r>
      <w:r>
        <w:rPr>
          <w:rFonts w:asciiTheme="minorHAnsi" w:hAnsiTheme="minorHAnsi" w:cs="Times New Roman"/>
          <w:sz w:val="22"/>
          <w:szCs w:val="22"/>
          <w:lang w:val="en-AU"/>
        </w:rPr>
        <w:t xml:space="preserve"> </w:t>
      </w:r>
    </w:p>
    <w:p w14:paraId="0B6A29D2" w14:textId="77777777" w:rsidR="003C1705" w:rsidRDefault="003C1705" w:rsidP="003C1705">
      <w:pPr>
        <w:pStyle w:val="Standard"/>
        <w:tabs>
          <w:tab w:val="left" w:pos="450"/>
        </w:tabs>
        <w:spacing w:before="30" w:line="360" w:lineRule="auto"/>
        <w:rPr>
          <w:rFonts w:asciiTheme="minorHAnsi" w:hAnsiTheme="minorHAnsi" w:cs="Times New Roman"/>
          <w:sz w:val="22"/>
          <w:szCs w:val="22"/>
          <w:lang w:val="en-AU"/>
        </w:rPr>
      </w:pPr>
      <w:r>
        <w:rPr>
          <w:rFonts w:asciiTheme="minorHAnsi" w:hAnsiTheme="minorHAnsi" w:cs="Times New Roman"/>
          <w:sz w:val="22"/>
          <w:szCs w:val="22"/>
          <w:lang w:val="en-AU"/>
        </w:rPr>
        <w:tab/>
      </w:r>
      <w:r w:rsidRPr="007C6280">
        <w:rPr>
          <w:rFonts w:asciiTheme="minorHAnsi" w:hAnsiTheme="minorHAnsi" w:cs="Times New Roman"/>
          <w:sz w:val="22"/>
          <w:szCs w:val="22"/>
          <w:lang w:val="en-AU"/>
        </w:rPr>
        <w:t>A</w:t>
      </w:r>
      <w:r>
        <w:rPr>
          <w:rFonts w:asciiTheme="minorHAnsi" w:hAnsiTheme="minorHAnsi" w:cs="Times New Roman"/>
          <w:sz w:val="22"/>
          <w:szCs w:val="22"/>
          <w:lang w:val="en-AU"/>
        </w:rPr>
        <w:t xml:space="preserve">s the </w:t>
      </w:r>
      <w:r w:rsidRPr="007C6280">
        <w:rPr>
          <w:rFonts w:asciiTheme="minorHAnsi" w:hAnsiTheme="minorHAnsi" w:cs="Times New Roman"/>
          <w:sz w:val="22"/>
          <w:szCs w:val="22"/>
          <w:lang w:val="en-AU"/>
        </w:rPr>
        <w:t xml:space="preserve">lot </w:t>
      </w:r>
      <w:r>
        <w:rPr>
          <w:rFonts w:asciiTheme="minorHAnsi" w:hAnsiTheme="minorHAnsi" w:cs="Times New Roman"/>
          <w:sz w:val="22"/>
          <w:szCs w:val="22"/>
          <w:lang w:val="en-AU"/>
        </w:rPr>
        <w:t>sizes associated with</w:t>
      </w:r>
      <w:r w:rsidRPr="007C6280">
        <w:rPr>
          <w:rFonts w:asciiTheme="minorHAnsi" w:hAnsiTheme="minorHAnsi" w:cs="Times New Roman"/>
          <w:sz w:val="22"/>
          <w:szCs w:val="22"/>
          <w:lang w:val="en-AU"/>
        </w:rPr>
        <w:t xml:space="preserve"> individual dwellings were generally smaller than the presumed </w:t>
      </w:r>
      <w:r>
        <w:rPr>
          <w:rFonts w:asciiTheme="minorHAnsi" w:hAnsiTheme="minorHAnsi" w:cs="Times New Roman"/>
          <w:sz w:val="22"/>
          <w:szCs w:val="22"/>
          <w:lang w:val="en-AU"/>
        </w:rPr>
        <w:t xml:space="preserve">typical </w:t>
      </w:r>
      <w:r w:rsidRPr="007C6280">
        <w:rPr>
          <w:rFonts w:asciiTheme="minorHAnsi" w:hAnsiTheme="minorHAnsi" w:cs="Times New Roman"/>
          <w:sz w:val="22"/>
          <w:szCs w:val="22"/>
          <w:lang w:val="en-AU"/>
        </w:rPr>
        <w:t xml:space="preserve">dispersal </w:t>
      </w:r>
      <w:r>
        <w:rPr>
          <w:rFonts w:asciiTheme="minorHAnsi" w:hAnsiTheme="minorHAnsi" w:cs="Times New Roman"/>
          <w:sz w:val="22"/>
          <w:szCs w:val="22"/>
          <w:lang w:val="en-AU"/>
        </w:rPr>
        <w:t>distance</w:t>
      </w:r>
      <w:r w:rsidRPr="007C6280">
        <w:rPr>
          <w:rFonts w:asciiTheme="minorHAnsi" w:hAnsiTheme="minorHAnsi" w:cs="Times New Roman"/>
          <w:sz w:val="22"/>
          <w:szCs w:val="22"/>
          <w:lang w:val="en-AU"/>
        </w:rPr>
        <w:t xml:space="preserve"> of </w:t>
      </w:r>
      <w:r w:rsidRPr="007C6280">
        <w:rPr>
          <w:rFonts w:asciiTheme="minorHAnsi" w:hAnsiTheme="minorHAnsi" w:cs="Times New Roman"/>
          <w:i/>
          <w:sz w:val="22"/>
          <w:szCs w:val="22"/>
          <w:lang w:val="en-AU"/>
        </w:rPr>
        <w:t xml:space="preserve">Ae. aegypti </w:t>
      </w:r>
      <w:r w:rsidRPr="007C6280">
        <w:rPr>
          <w:rFonts w:asciiTheme="minorHAnsi" w:hAnsiTheme="minorHAnsi" w:cs="Times New Roman"/>
          <w:sz w:val="22"/>
          <w:szCs w:val="22"/>
          <w:lang w:val="en-AU"/>
        </w:rPr>
        <w:t>(i.e.</w:t>
      </w:r>
      <w:r>
        <w:rPr>
          <w:rFonts w:asciiTheme="minorHAnsi" w:hAnsiTheme="minorHAnsi" w:cs="Times New Roman"/>
          <w:sz w:val="22"/>
          <w:szCs w:val="22"/>
          <w:lang w:val="en-AU"/>
        </w:rPr>
        <w:t>,</w:t>
      </w:r>
      <w:r w:rsidRPr="007C6280">
        <w:rPr>
          <w:rFonts w:asciiTheme="minorHAnsi" w:hAnsiTheme="minorHAnsi" w:cs="Times New Roman"/>
          <w:sz w:val="22"/>
          <w:szCs w:val="22"/>
          <w:lang w:val="en-AU"/>
        </w:rPr>
        <w:t xml:space="preserve"> 50-100</w:t>
      </w:r>
      <w:r>
        <w:rPr>
          <w:rFonts w:asciiTheme="minorHAnsi" w:hAnsiTheme="minorHAnsi" w:cs="Times New Roman"/>
          <w:sz w:val="22"/>
          <w:szCs w:val="22"/>
          <w:lang w:val="en-AU"/>
        </w:rPr>
        <w:t xml:space="preserve"> </w:t>
      </w:r>
      <w:r w:rsidRPr="007C6280">
        <w:rPr>
          <w:rFonts w:asciiTheme="minorHAnsi" w:hAnsiTheme="minorHAnsi" w:cs="Times New Roman"/>
          <w:sz w:val="22"/>
          <w:szCs w:val="22"/>
          <w:lang w:val="en-AU"/>
        </w:rPr>
        <w:t xml:space="preserve">m), </w:t>
      </w:r>
      <w:r>
        <w:rPr>
          <w:rFonts w:asciiTheme="minorHAnsi" w:hAnsiTheme="minorHAnsi" w:cs="Times New Roman"/>
          <w:sz w:val="22"/>
          <w:szCs w:val="22"/>
          <w:lang w:val="en-AU"/>
        </w:rPr>
        <w:t>aggregated dwelling characteristics</w:t>
      </w:r>
      <w:r w:rsidRPr="007C6280">
        <w:rPr>
          <w:rFonts w:asciiTheme="minorHAnsi" w:hAnsiTheme="minorHAnsi" w:cs="Times New Roman"/>
          <w:sz w:val="22"/>
          <w:szCs w:val="22"/>
          <w:lang w:val="en-AU"/>
        </w:rPr>
        <w:t xml:space="preserve"> were used </w:t>
      </w:r>
      <w:r>
        <w:rPr>
          <w:rFonts w:asciiTheme="minorHAnsi" w:hAnsiTheme="minorHAnsi" w:cs="Times New Roman"/>
          <w:sz w:val="22"/>
          <w:szCs w:val="22"/>
          <w:lang w:val="en-AU"/>
        </w:rPr>
        <w:t>in statistical</w:t>
      </w:r>
      <w:r w:rsidRPr="007C6280">
        <w:rPr>
          <w:rFonts w:asciiTheme="minorHAnsi" w:hAnsiTheme="minorHAnsi" w:cs="Times New Roman"/>
          <w:sz w:val="22"/>
          <w:szCs w:val="22"/>
          <w:lang w:val="en-AU"/>
        </w:rPr>
        <w:t xml:space="preserve"> model</w:t>
      </w:r>
      <w:r>
        <w:rPr>
          <w:rFonts w:asciiTheme="minorHAnsi" w:hAnsiTheme="minorHAnsi" w:cs="Times New Roman"/>
          <w:sz w:val="22"/>
          <w:szCs w:val="22"/>
          <w:lang w:val="en-AU"/>
        </w:rPr>
        <w:t>s</w:t>
      </w:r>
      <w:r w:rsidRPr="007C6280">
        <w:rPr>
          <w:rFonts w:asciiTheme="minorHAnsi" w:hAnsiTheme="minorHAnsi" w:cs="Times New Roman"/>
          <w:sz w:val="22"/>
          <w:szCs w:val="22"/>
          <w:lang w:val="en-AU"/>
        </w:rPr>
        <w:t xml:space="preserve"> </w:t>
      </w:r>
      <w:r>
        <w:rPr>
          <w:rFonts w:asciiTheme="minorHAnsi" w:hAnsiTheme="minorHAnsi" w:cs="Times New Roman"/>
          <w:sz w:val="22"/>
          <w:szCs w:val="22"/>
          <w:lang w:val="en-AU"/>
        </w:rPr>
        <w:t xml:space="preserve">for </w:t>
      </w:r>
      <w:r w:rsidRPr="007C6280">
        <w:rPr>
          <w:rFonts w:asciiTheme="minorHAnsi" w:hAnsiTheme="minorHAnsi" w:cs="Times New Roman"/>
          <w:sz w:val="22"/>
          <w:szCs w:val="22"/>
          <w:lang w:val="en-AU"/>
        </w:rPr>
        <w:t xml:space="preserve">spread. </w:t>
      </w:r>
      <w:r w:rsidRPr="00E31DB5">
        <w:rPr>
          <w:rFonts w:asciiTheme="minorHAnsi" w:hAnsiTheme="minorHAnsi" w:cs="Times New Roman"/>
          <w:sz w:val="22"/>
          <w:szCs w:val="22"/>
          <w:lang w:val="en-AU"/>
        </w:rPr>
        <w:t xml:space="preserve">From each trap location, house data were aggregated within </w:t>
      </w:r>
      <w:r>
        <w:rPr>
          <w:rFonts w:asciiTheme="minorHAnsi" w:hAnsiTheme="minorHAnsi" w:cs="Times New Roman"/>
          <w:sz w:val="22"/>
          <w:szCs w:val="22"/>
          <w:lang w:val="en-AU"/>
        </w:rPr>
        <w:t>a buffer</w:t>
      </w:r>
      <w:r w:rsidRPr="00E31DB5">
        <w:rPr>
          <w:rFonts w:asciiTheme="minorHAnsi" w:hAnsiTheme="minorHAnsi" w:cs="Times New Roman"/>
          <w:sz w:val="22"/>
          <w:szCs w:val="22"/>
          <w:lang w:val="en-AU"/>
        </w:rPr>
        <w:t xml:space="preserve"> of 100m radius to give average scores for each covariate</w:t>
      </w:r>
      <w:r>
        <w:rPr>
          <w:rFonts w:asciiTheme="minorHAnsi" w:hAnsiTheme="minorHAnsi" w:cs="Times New Roman"/>
          <w:sz w:val="22"/>
          <w:szCs w:val="22"/>
          <w:lang w:val="en-AU"/>
        </w:rPr>
        <w:t xml:space="preserve"> and for habitat quality.  Aggregating the data this way provided a better estimation of local conditions and lessened the influence of </w:t>
      </w:r>
      <w:r w:rsidRPr="007C6280">
        <w:rPr>
          <w:rFonts w:asciiTheme="minorHAnsi" w:hAnsiTheme="minorHAnsi" w:cs="Times New Roman"/>
          <w:sz w:val="22"/>
          <w:szCs w:val="22"/>
          <w:lang w:val="en-AU"/>
        </w:rPr>
        <w:t xml:space="preserve">traps </w:t>
      </w:r>
      <w:r>
        <w:rPr>
          <w:rFonts w:asciiTheme="minorHAnsi" w:hAnsiTheme="minorHAnsi" w:cs="Times New Roman"/>
          <w:sz w:val="22"/>
          <w:szCs w:val="22"/>
          <w:lang w:val="en-AU"/>
        </w:rPr>
        <w:t>set</w:t>
      </w:r>
      <w:r w:rsidRPr="007C6280">
        <w:rPr>
          <w:rFonts w:asciiTheme="minorHAnsi" w:hAnsiTheme="minorHAnsi" w:cs="Times New Roman"/>
          <w:sz w:val="22"/>
          <w:szCs w:val="22"/>
          <w:lang w:val="en-AU"/>
        </w:rPr>
        <w:t xml:space="preserve"> on regionally uncharacteristic properties</w:t>
      </w:r>
      <w:r>
        <w:rPr>
          <w:rFonts w:asciiTheme="minorHAnsi" w:hAnsiTheme="minorHAnsi" w:cs="Times New Roman"/>
          <w:sz w:val="22"/>
          <w:szCs w:val="22"/>
          <w:lang w:val="en-AU"/>
        </w:rPr>
        <w:t>.</w:t>
      </w:r>
    </w:p>
    <w:p w14:paraId="02D322C0" w14:textId="77777777" w:rsidR="003C1705" w:rsidRDefault="003C1705" w:rsidP="003C1705">
      <w:pPr>
        <w:tabs>
          <w:tab w:val="left" w:pos="450"/>
        </w:tabs>
        <w:spacing w:before="20" w:after="20" w:line="360" w:lineRule="auto"/>
      </w:pPr>
      <w:r w:rsidRPr="00E31DB5">
        <w:t xml:space="preserve"> </w:t>
      </w:r>
      <w:r>
        <w:tab/>
        <w:t xml:space="preserve">We constructed two series of GLMMs, each with EHW and PP considered as separate treatments. For the first we modelled habitat as a predictor of </w:t>
      </w:r>
      <w:r w:rsidRPr="007D2F2B">
        <w:rPr>
          <w:i/>
        </w:rPr>
        <w:t>p</w:t>
      </w:r>
      <w:r>
        <w:t xml:space="preserve"> and trap yields onsite in D1, immediately after releases, thus attempting to corroborate previous findings of faster onsite invasion in areas of presumed worse habitat [5]. For the second, we modelled habitat for all seasons as a predictor of </w:t>
      </w:r>
      <w:r w:rsidRPr="007D2F2B">
        <w:rPr>
          <w:i/>
        </w:rPr>
        <w:t>p</w:t>
      </w:r>
      <w:r>
        <w:t xml:space="preserve"> and trap yields among offsite traps. This would determine whether habitat could be predictive of spread through areas surrounding release zones following releases. Infection</w:t>
      </w:r>
      <w:r w:rsidRPr="00F1360A">
        <w:rPr>
          <w:i/>
        </w:rPr>
        <w:t xml:space="preserve"> </w:t>
      </w:r>
      <w:r w:rsidRPr="00F1360A">
        <w:t>frequency was treated as a binary variable, scoring a number of ‘successes’ (infected mosquitoes) against a number of ‘trials’ (number of mosquitoes collected</w:t>
      </w:r>
      <w:r>
        <w:t>), and was transformed via a logit link function.</w:t>
      </w:r>
      <w:r w:rsidRPr="00F1360A">
        <w:t xml:space="preserve"> </w:t>
      </w:r>
      <w:r>
        <w:t>For the second series of GLMMs we also included distance from the edge of the release zone as a continuous variable, as well as first order interactions between it and other predictors. For each GLMM, habitat was modelled both as three separate variables or the composite variable representing habitat quality.</w:t>
      </w:r>
    </w:p>
    <w:p w14:paraId="78E8E1D5" w14:textId="77777777" w:rsidR="003C1705" w:rsidRDefault="003C1705" w:rsidP="003C1705">
      <w:pPr>
        <w:tabs>
          <w:tab w:val="left" w:pos="450"/>
        </w:tabs>
        <w:spacing w:before="20" w:after="20" w:line="360" w:lineRule="auto"/>
      </w:pPr>
      <w:r>
        <w:t xml:space="preserve"> </w:t>
      </w:r>
      <w:r>
        <w:tab/>
      </w:r>
      <w:r w:rsidRPr="00E31DB5">
        <w:t>GLMMs were run in R using the spaMM</w:t>
      </w:r>
      <w:r w:rsidR="00057B00">
        <w:t xml:space="preserve"> package </w:t>
      </w:r>
      <w:r>
        <w:t xml:space="preserve">[6] </w:t>
      </w:r>
      <w:r w:rsidRPr="00E31DB5">
        <w:t xml:space="preserve">and fit using maximum likelihood. Spatial dependence in </w:t>
      </w:r>
      <w:r>
        <w:rPr>
          <w:i/>
        </w:rPr>
        <w:t>p</w:t>
      </w:r>
      <w:r w:rsidRPr="00E31DB5">
        <w:t xml:space="preserve"> was accounted for with the </w:t>
      </w:r>
      <w:r w:rsidRPr="00E31DB5">
        <w:rPr>
          <w:bCs/>
          <w:lang w:val="en-US"/>
        </w:rPr>
        <w:t>Matérn</w:t>
      </w:r>
      <w:r w:rsidRPr="00E31DB5">
        <w:rPr>
          <w:lang w:val="en-US"/>
        </w:rPr>
        <w:t xml:space="preserve"> covariance function </w:t>
      </w:r>
      <w:r>
        <w:rPr>
          <w:lang w:val="en-US"/>
        </w:rPr>
        <w:t>[7]</w:t>
      </w:r>
      <w:r w:rsidRPr="00E31DB5">
        <w:rPr>
          <w:lang w:val="en-US"/>
        </w:rPr>
        <w:t>, with the Euclidean distances between traps used to calculate covariances. In all GLMMs</w:t>
      </w:r>
      <w:r>
        <w:rPr>
          <w:lang w:val="en-US"/>
        </w:rPr>
        <w:t>,</w:t>
      </w:r>
      <w:r w:rsidRPr="00E31DB5">
        <w:rPr>
          <w:lang w:val="en-US"/>
        </w:rPr>
        <w:t xml:space="preserve"> the </w:t>
      </w:r>
      <w:r w:rsidRPr="00E31DB5">
        <w:rPr>
          <w:bCs/>
          <w:lang w:val="en-US"/>
        </w:rPr>
        <w:t>Matérn</w:t>
      </w:r>
      <w:r w:rsidRPr="00E31DB5">
        <w:rPr>
          <w:lang w:val="en-US"/>
        </w:rPr>
        <w:t xml:space="preserve"> correlation parameters </w:t>
      </w:r>
      <w:r w:rsidRPr="002E0B8E">
        <w:rPr>
          <w:lang w:val="en-US"/>
        </w:rPr>
        <w:lastRenderedPageBreak/>
        <w:t>‘p’</w:t>
      </w:r>
      <w:r w:rsidRPr="00E31DB5">
        <w:rPr>
          <w:lang w:val="en-US"/>
        </w:rPr>
        <w:t xml:space="preserve"> and </w:t>
      </w:r>
      <w:r>
        <w:rPr>
          <w:lang w:val="en-US"/>
        </w:rPr>
        <w:t>‘</w:t>
      </w:r>
      <w:r w:rsidRPr="002E0B8E">
        <w:rPr>
          <w:lang w:val="en-US"/>
        </w:rPr>
        <w:t>v</w:t>
      </w:r>
      <w:r>
        <w:rPr>
          <w:lang w:val="en-US"/>
        </w:rPr>
        <w:t>’</w:t>
      </w:r>
      <w:r w:rsidRPr="00E31DB5">
        <w:rPr>
          <w:lang w:val="en-US"/>
        </w:rPr>
        <w:t xml:space="preserve"> (scale and smoothness, respectively) were estimated </w:t>
      </w:r>
      <w:r>
        <w:rPr>
          <w:lang w:val="en-US"/>
        </w:rPr>
        <w:t>from the data</w:t>
      </w:r>
      <w:r w:rsidRPr="00E31DB5">
        <w:rPr>
          <w:lang w:val="en-US"/>
        </w:rPr>
        <w:t>. Non</w:t>
      </w:r>
      <w:r w:rsidRPr="00E31DB5">
        <w:t>significant elements</w:t>
      </w:r>
      <w:r>
        <w:t xml:space="preserve"> (</w:t>
      </w:r>
      <w:r w:rsidRPr="009B48C3">
        <w:rPr>
          <w:i/>
        </w:rPr>
        <w:t>P</w:t>
      </w:r>
      <w:r>
        <w:t xml:space="preserve"> &gt; 0.05) </w:t>
      </w:r>
      <w:r w:rsidRPr="00E31DB5">
        <w:t>were removed from each model sequentially</w:t>
      </w:r>
      <w:r>
        <w:t xml:space="preserve"> </w:t>
      </w:r>
      <w:r w:rsidRPr="00E31DB5">
        <w:t>in order of nonsignificance</w:t>
      </w:r>
      <w:r>
        <w:t>, with first interactions removed before main effects</w:t>
      </w:r>
      <w:r w:rsidRPr="00E31DB5">
        <w:t>.</w:t>
      </w:r>
    </w:p>
    <w:p w14:paraId="192CB087" w14:textId="77777777" w:rsidR="003C1705" w:rsidRDefault="003C1705" w:rsidP="003C1705">
      <w:pPr>
        <w:rPr>
          <w:rFonts w:cs="Times New Roman"/>
          <w:b/>
        </w:rPr>
      </w:pPr>
    </w:p>
    <w:p w14:paraId="627CF718" w14:textId="77777777" w:rsidR="003C1705" w:rsidRPr="00BB6EB1" w:rsidRDefault="003C1705" w:rsidP="003C1705">
      <w:pPr>
        <w:rPr>
          <w:rFonts w:cs="Times New Roman"/>
          <w:i/>
        </w:rPr>
      </w:pPr>
      <w:r w:rsidRPr="00BB6EB1">
        <w:rPr>
          <w:rFonts w:cs="Times New Roman"/>
          <w:i/>
        </w:rPr>
        <w:t>2.3.2. Results of Regression Modelling</w:t>
      </w:r>
    </w:p>
    <w:p w14:paraId="6F203B91" w14:textId="77777777" w:rsidR="003C1705" w:rsidRDefault="003C1705" w:rsidP="003C1705">
      <w:pPr>
        <w:tabs>
          <w:tab w:val="left" w:pos="450"/>
          <w:tab w:val="left" w:pos="2565"/>
        </w:tabs>
        <w:spacing w:before="20" w:after="20" w:line="440" w:lineRule="exact"/>
      </w:pPr>
      <w:r>
        <w:t>For the GLMMs modelling</w:t>
      </w:r>
      <w:r>
        <w:rPr>
          <w:i/>
        </w:rPr>
        <w:t xml:space="preserve"> </w:t>
      </w:r>
      <w:r>
        <w:t xml:space="preserve">onsite variables, we found no evidence that habitat was predictive of D1 trap yields at EHW and PP. However, local abundance of window screens (coefficient: </w:t>
      </w:r>
      <w:r w:rsidRPr="00680E64">
        <w:t>2.511</w:t>
      </w:r>
      <w:r>
        <w:t>) and low quality habitat (</w:t>
      </w:r>
      <w:r w:rsidRPr="0004770E">
        <w:t>coefficient</w:t>
      </w:r>
      <w:r>
        <w:t xml:space="preserve">: </w:t>
      </w:r>
      <w:r w:rsidRPr="00680E64">
        <w:t>2.319</w:t>
      </w:r>
      <w:r>
        <w:t xml:space="preserve">) were both positively associated with onsite </w:t>
      </w:r>
      <w:r>
        <w:rPr>
          <w:i/>
        </w:rPr>
        <w:t>p</w:t>
      </w:r>
      <w:r>
        <w:t xml:space="preserve"> at EHW (</w:t>
      </w:r>
      <w:r w:rsidRPr="001C1BA6">
        <w:rPr>
          <w:i/>
        </w:rPr>
        <w:t>P</w:t>
      </w:r>
      <w:r w:rsidRPr="006E75D7">
        <w:rPr>
          <w:i/>
        </w:rPr>
        <w:t xml:space="preserve"> </w:t>
      </w:r>
      <w:r>
        <w:t xml:space="preserve">&lt; 0.05). This is consistent with expectations of faster invasion in regions of poor habitat. However, the same result was not observed at PP, with none of the habitat variables or habitat quality demonstrating a significant relationship with </w:t>
      </w:r>
      <w:r>
        <w:rPr>
          <w:i/>
        </w:rPr>
        <w:t>p</w:t>
      </w:r>
      <w:r>
        <w:t xml:space="preserve">. </w:t>
      </w:r>
    </w:p>
    <w:p w14:paraId="429A2070" w14:textId="77777777" w:rsidR="00057B00" w:rsidRDefault="003C1705" w:rsidP="00057B00">
      <w:pPr>
        <w:widowControl w:val="0"/>
        <w:autoSpaceDE w:val="0"/>
        <w:autoSpaceDN w:val="0"/>
        <w:adjustRightInd w:val="0"/>
        <w:spacing w:after="220" w:line="440" w:lineRule="exact"/>
        <w:rPr>
          <w:rFonts w:cs="Segoe UI"/>
        </w:rPr>
      </w:pPr>
      <w:r>
        <w:tab/>
        <w:t xml:space="preserve">For the GLMMs modelling offsite variables, we found the only reliable predictor of </w:t>
      </w:r>
      <w:r>
        <w:rPr>
          <w:i/>
        </w:rPr>
        <w:t xml:space="preserve">p </w:t>
      </w:r>
      <w:r>
        <w:t xml:space="preserve">to be distance from the release zone. Distance predicted </w:t>
      </w:r>
      <w:r w:rsidRPr="002E0B8E">
        <w:rPr>
          <w:i/>
        </w:rPr>
        <w:t>p</w:t>
      </w:r>
      <w:r>
        <w:t xml:space="preserve"> robustly (</w:t>
      </w:r>
      <w:r w:rsidRPr="001C1BA6">
        <w:rPr>
          <w:i/>
        </w:rPr>
        <w:t>P</w:t>
      </w:r>
      <w:r>
        <w:t xml:space="preserve"> &lt; 0.01) for all treatments, </w:t>
      </w:r>
      <w:r w:rsidRPr="00F73E56">
        <w:t>which were estimated to decrease by 0.6% to 1.</w:t>
      </w:r>
      <w:r>
        <w:t>2</w:t>
      </w:r>
      <w:r w:rsidRPr="00F73E56">
        <w:t>% per metre</w:t>
      </w:r>
      <w:r>
        <w:t xml:space="preserve"> from the release zone (S8 Table). These estimates remained relatively consistent over time as the invasion progressed outward. Distance was not predictive of trap yields.</w:t>
      </w:r>
      <w:r w:rsidRPr="00F73E56">
        <w:t xml:space="preserve"> </w:t>
      </w:r>
      <w:r>
        <w:t>For all seasons and sites, we observed no significant relationship between habitat and trap yields, save for in W2 at EHW wherein local abundance of window screens was positively linked with trap yield (</w:t>
      </w:r>
      <w:r w:rsidRPr="00901BDD">
        <w:rPr>
          <w:i/>
        </w:rPr>
        <w:t>P</w:t>
      </w:r>
      <w:r>
        <w:t xml:space="preserve"> &lt; 0.05). Offsite </w:t>
      </w:r>
      <w:r w:rsidRPr="00F41968">
        <w:rPr>
          <w:i/>
        </w:rPr>
        <w:t>p</w:t>
      </w:r>
      <w:r>
        <w:t xml:space="preserve"> was generally independent of housing covariates and habitat quality (S8 Table). The exceptions at EHW were screening in W2 and low quality habitat at D1 and W2, all of which correlated negatively with </w:t>
      </w:r>
      <w:r w:rsidRPr="000A4744">
        <w:rPr>
          <w:i/>
        </w:rPr>
        <w:t>p</w:t>
      </w:r>
      <w:r>
        <w:t xml:space="preserve">. At PP, building height was predictive of </w:t>
      </w:r>
      <w:r w:rsidRPr="000A4744">
        <w:rPr>
          <w:i/>
        </w:rPr>
        <w:t>p</w:t>
      </w:r>
      <w:r>
        <w:t xml:space="preserve"> at W1 and D2, wherein local abundance of low set buildings was associated with lower </w:t>
      </w:r>
      <w:r w:rsidRPr="000A4744">
        <w:rPr>
          <w:i/>
        </w:rPr>
        <w:t>p</w:t>
      </w:r>
      <w:r>
        <w:t>. None of these variables performed robustly across seasons or sites.</w:t>
      </w:r>
      <w:r w:rsidRPr="00C125FC">
        <w:rPr>
          <w:rFonts w:cs="Segoe UI"/>
        </w:rPr>
        <w:t xml:space="preserve"> </w:t>
      </w:r>
    </w:p>
    <w:p w14:paraId="2DDB3EC8" w14:textId="77777777" w:rsidR="00057B00" w:rsidRDefault="00057B00">
      <w:pPr>
        <w:spacing w:after="160" w:line="259" w:lineRule="auto"/>
        <w:rPr>
          <w:rFonts w:cs="Segoe UI"/>
        </w:rPr>
      </w:pPr>
      <w:r>
        <w:rPr>
          <w:rFonts w:cs="Segoe UI"/>
        </w:rPr>
        <w:br w:type="page"/>
      </w:r>
    </w:p>
    <w:p w14:paraId="4F044D2E" w14:textId="77777777" w:rsidR="003C1705" w:rsidRPr="00057B00" w:rsidRDefault="003C1705" w:rsidP="001D3F20">
      <w:pPr>
        <w:widowControl w:val="0"/>
        <w:autoSpaceDE w:val="0"/>
        <w:autoSpaceDN w:val="0"/>
        <w:adjustRightInd w:val="0"/>
        <w:spacing w:after="220" w:line="240" w:lineRule="auto"/>
        <w:rPr>
          <w:rFonts w:cs="Segoe UI"/>
        </w:rPr>
      </w:pPr>
      <w:r>
        <w:rPr>
          <w:b/>
        </w:rPr>
        <w:lastRenderedPageBreak/>
        <w:t>References</w:t>
      </w:r>
    </w:p>
    <w:p w14:paraId="7311C555" w14:textId="77777777" w:rsidR="003C1705" w:rsidRDefault="003C1705" w:rsidP="001D3F20">
      <w:pPr>
        <w:spacing w:line="240" w:lineRule="auto"/>
        <w:rPr>
          <w:rFonts w:cs="Segoe UI"/>
        </w:rPr>
      </w:pPr>
      <w:r>
        <w:rPr>
          <w:rFonts w:cs="Segoe UI"/>
        </w:rPr>
        <w:t xml:space="preserve">[1] </w:t>
      </w:r>
      <w:r w:rsidRPr="00722934">
        <w:rPr>
          <w:rFonts w:cs="Segoe UI"/>
        </w:rPr>
        <w:t>ESRI. Arc GIS 10.2.2. Environmental Systems Research Institute; 2014.</w:t>
      </w:r>
    </w:p>
    <w:p w14:paraId="0BCC561A" w14:textId="77777777" w:rsidR="003C1705" w:rsidRPr="00722934" w:rsidRDefault="003C1705" w:rsidP="001D3F20">
      <w:pPr>
        <w:widowControl w:val="0"/>
        <w:suppressLineNumbers/>
        <w:autoSpaceDE w:val="0"/>
        <w:autoSpaceDN w:val="0"/>
        <w:adjustRightInd w:val="0"/>
        <w:spacing w:after="220" w:line="240" w:lineRule="auto"/>
        <w:rPr>
          <w:rFonts w:cs="Segoe UI"/>
        </w:rPr>
      </w:pPr>
      <w:r>
        <w:rPr>
          <w:rFonts w:cs="Segoe UI"/>
        </w:rPr>
        <w:t xml:space="preserve">[2] </w:t>
      </w:r>
      <w:r w:rsidRPr="00722934">
        <w:rPr>
          <w:rFonts w:cs="Segoe UI"/>
        </w:rPr>
        <w:t>Barton N, Turelli M. Spatial waves of advance with bistable dynamics: cytoplasmic and genetic analogues of Allee effects. Am Nat. 2011;178: E48-75.</w:t>
      </w:r>
      <w:r w:rsidRPr="00722934" w:rsidDel="00487229">
        <w:rPr>
          <w:rFonts w:cs="Segoe UI"/>
        </w:rPr>
        <w:t xml:space="preserve"> </w:t>
      </w:r>
    </w:p>
    <w:p w14:paraId="390FDF9D" w14:textId="77777777" w:rsidR="003C1705" w:rsidRDefault="003C1705" w:rsidP="001D3F20">
      <w:pPr>
        <w:spacing w:line="240" w:lineRule="auto"/>
        <w:rPr>
          <w:rFonts w:eastAsia="Times New Roman" w:cs="Arial"/>
          <w:shd w:val="clear" w:color="auto" w:fill="FFFFFF"/>
        </w:rPr>
      </w:pPr>
      <w:r>
        <w:t xml:space="preserve">[3] </w:t>
      </w:r>
      <w:r w:rsidRPr="00722934">
        <w:rPr>
          <w:rFonts w:eastAsia="Times New Roman" w:cs="Arial"/>
          <w:shd w:val="clear" w:color="auto" w:fill="FFFFFF"/>
        </w:rPr>
        <w:t xml:space="preserve">Barrera, R. Spatial stability of adult </w:t>
      </w:r>
      <w:r w:rsidRPr="00722934">
        <w:rPr>
          <w:rFonts w:eastAsia="Times New Roman" w:cs="Arial"/>
          <w:i/>
          <w:shd w:val="clear" w:color="auto" w:fill="FFFFFF"/>
        </w:rPr>
        <w:t>Aedes aegypti</w:t>
      </w:r>
      <w:r w:rsidRPr="00722934">
        <w:rPr>
          <w:rFonts w:eastAsia="Times New Roman" w:cs="Arial"/>
          <w:shd w:val="clear" w:color="auto" w:fill="FFFFFF"/>
        </w:rPr>
        <w:t xml:space="preserve"> populations. </w:t>
      </w:r>
      <w:r w:rsidRPr="00722934">
        <w:rPr>
          <w:rFonts w:cs="Helvetica"/>
        </w:rPr>
        <w:t>Am J Trop Med Hyg</w:t>
      </w:r>
      <w:r w:rsidRPr="00722934">
        <w:rPr>
          <w:rFonts w:eastAsia="Times New Roman" w:cs="Arial"/>
          <w:shd w:val="clear" w:color="auto" w:fill="FFFFFF"/>
        </w:rPr>
        <w:t>. 2011;85: 1087-92.</w:t>
      </w:r>
    </w:p>
    <w:p w14:paraId="31025E68" w14:textId="77777777" w:rsidR="003C1705" w:rsidRDefault="003C1705" w:rsidP="001D3F20">
      <w:pPr>
        <w:spacing w:line="240" w:lineRule="auto"/>
        <w:rPr>
          <w:rFonts w:cs="Segoe UI"/>
        </w:rPr>
      </w:pPr>
      <w:r>
        <w:rPr>
          <w:rFonts w:eastAsia="Times New Roman" w:cs="Arial"/>
          <w:shd w:val="clear" w:color="auto" w:fill="FFFFFF"/>
        </w:rPr>
        <w:t xml:space="preserve">[4] </w:t>
      </w:r>
      <w:r w:rsidRPr="0078352A">
        <w:rPr>
          <w:rFonts w:cs="Segoe UI"/>
        </w:rPr>
        <w:t xml:space="preserve">Williams CR, Long SA, Webb CE, Bitzhenner M, Geier M, Russell RC, et al. </w:t>
      </w:r>
      <w:r w:rsidRPr="0078352A">
        <w:rPr>
          <w:rFonts w:cs="Segoe UI"/>
          <w:i/>
        </w:rPr>
        <w:t>Aedes</w:t>
      </w:r>
      <w:r w:rsidRPr="0078352A">
        <w:rPr>
          <w:rFonts w:cs="Segoe UI"/>
        </w:rPr>
        <w:t xml:space="preserve"> </w:t>
      </w:r>
      <w:r w:rsidRPr="0078352A">
        <w:rPr>
          <w:rFonts w:cs="Segoe UI"/>
          <w:i/>
        </w:rPr>
        <w:t>aegypti</w:t>
      </w:r>
      <w:r w:rsidRPr="0078352A">
        <w:rPr>
          <w:rFonts w:cs="Segoe UI"/>
        </w:rPr>
        <w:t xml:space="preserve"> population sampling using BG-Sentinel traps in North Queensland Australia: statistical considerations for trap deployment and sampling strategy. J Med Entomol</w:t>
      </w:r>
      <w:r w:rsidRPr="0078352A" w:rsidDel="00E673AA">
        <w:rPr>
          <w:rFonts w:cs="Segoe UI"/>
        </w:rPr>
        <w:t xml:space="preserve"> </w:t>
      </w:r>
      <w:r>
        <w:rPr>
          <w:rFonts w:cs="Segoe UI"/>
        </w:rPr>
        <w:t>2007;44: 345-50.</w:t>
      </w:r>
    </w:p>
    <w:p w14:paraId="42EC837D" w14:textId="77777777" w:rsidR="003C1705" w:rsidRDefault="003C1705" w:rsidP="001D3F20">
      <w:pPr>
        <w:spacing w:line="240" w:lineRule="auto"/>
        <w:rPr>
          <w:rFonts w:cs="Segoe UI"/>
        </w:rPr>
      </w:pPr>
      <w:r>
        <w:rPr>
          <w:rFonts w:cs="Segoe UI"/>
        </w:rPr>
        <w:t xml:space="preserve">[5] </w:t>
      </w:r>
      <w:r w:rsidRPr="00722934">
        <w:rPr>
          <w:rFonts w:cs="Segoe UI"/>
        </w:rPr>
        <w:t xml:space="preserve">Hoffmann AA, Goundar AA, Long SA, Johnson PH, Ritchie SA. Invasion of Wolbachia at the residential block level is associated with local abundance of </w:t>
      </w:r>
      <w:r w:rsidRPr="00722934">
        <w:rPr>
          <w:rFonts w:cs="Segoe UI"/>
          <w:i/>
        </w:rPr>
        <w:t>Stegomyia aegypti</w:t>
      </w:r>
      <w:r w:rsidRPr="00722934">
        <w:rPr>
          <w:rFonts w:cs="Segoe UI"/>
        </w:rPr>
        <w:t>, yellow fever mosquito, populations and property attributes. Med Vet Entomol. 2014b;28: 90-7.</w:t>
      </w:r>
    </w:p>
    <w:p w14:paraId="067D25BC" w14:textId="77777777" w:rsidR="003C1705" w:rsidRDefault="003C1705" w:rsidP="001D3F20">
      <w:pPr>
        <w:spacing w:line="240" w:lineRule="auto"/>
      </w:pPr>
      <w:r>
        <w:rPr>
          <w:rFonts w:cs="Segoe UI"/>
        </w:rPr>
        <w:t xml:space="preserve">[6] </w:t>
      </w:r>
      <w:r>
        <w:t>Rousset F. spaMM: Mixed models, particularly spatial GLMMs. R package version 1.1. 2014.</w:t>
      </w:r>
    </w:p>
    <w:p w14:paraId="0A1D502D" w14:textId="77777777" w:rsidR="001D3F20" w:rsidRPr="00912656" w:rsidRDefault="003C1705" w:rsidP="001D3F20">
      <w:pPr>
        <w:widowControl w:val="0"/>
        <w:autoSpaceDE w:val="0"/>
        <w:autoSpaceDN w:val="0"/>
        <w:adjustRightInd w:val="0"/>
        <w:spacing w:after="220" w:line="240" w:lineRule="auto"/>
        <w:rPr>
          <w:rFonts w:cs="Segoe UI"/>
        </w:rPr>
      </w:pPr>
      <w:r>
        <w:t xml:space="preserve">[7] </w:t>
      </w:r>
      <w:r w:rsidR="001D3F20" w:rsidRPr="00912656">
        <w:rPr>
          <w:rFonts w:cs="Segoe UI"/>
        </w:rPr>
        <w:t xml:space="preserve">Matérn B. Spatial variation. </w:t>
      </w:r>
      <w:r w:rsidR="001D3F20" w:rsidRPr="008040D2">
        <w:rPr>
          <w:rFonts w:eastAsia="Times New Roman" w:cs="Arial"/>
          <w:lang w:eastAsia="en-AU"/>
        </w:rPr>
        <w:t xml:space="preserve">Stockholm: </w:t>
      </w:r>
      <w:r w:rsidR="001D3F20" w:rsidRPr="008040D2">
        <w:rPr>
          <w:rFonts w:eastAsia="Times New Roman" w:cs="Arial"/>
          <w:lang w:val="sv-SE" w:eastAsia="en-AU"/>
        </w:rPr>
        <w:t>State Forestry Research Institute</w:t>
      </w:r>
      <w:r w:rsidR="001D3F20" w:rsidRPr="00912656">
        <w:rPr>
          <w:rFonts w:cs="Segoe UI"/>
        </w:rPr>
        <w:t>. 1960.</w:t>
      </w:r>
    </w:p>
    <w:p w14:paraId="21998EA3" w14:textId="77777777" w:rsidR="001D3F20" w:rsidRDefault="001D3F20"/>
    <w:p w14:paraId="1B01D736" w14:textId="77777777" w:rsidR="003C1705" w:rsidRPr="001D3F20" w:rsidRDefault="001D3F20" w:rsidP="001D3F20">
      <w:pPr>
        <w:tabs>
          <w:tab w:val="left" w:pos="3390"/>
        </w:tabs>
      </w:pPr>
      <w:r>
        <w:tab/>
      </w:r>
    </w:p>
    <w:sectPr w:rsidR="003C1705" w:rsidRPr="001D3F20" w:rsidSect="00057982">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78043" w14:textId="77777777" w:rsidR="00057982" w:rsidRDefault="00057982" w:rsidP="00057982">
      <w:pPr>
        <w:spacing w:after="0" w:line="240" w:lineRule="auto"/>
      </w:pPr>
      <w:r>
        <w:separator/>
      </w:r>
    </w:p>
  </w:endnote>
  <w:endnote w:type="continuationSeparator" w:id="0">
    <w:p w14:paraId="0A87F1A1" w14:textId="77777777" w:rsidR="00057982" w:rsidRDefault="00057982" w:rsidP="0005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B152" w14:textId="77777777" w:rsidR="00057982" w:rsidRDefault="00057982" w:rsidP="00DF5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2714E" w14:textId="77777777" w:rsidR="00057982" w:rsidRDefault="00057982" w:rsidP="000579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914C" w14:textId="77777777" w:rsidR="00057982" w:rsidRDefault="00057982" w:rsidP="00DF5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9B4">
      <w:rPr>
        <w:rStyle w:val="PageNumber"/>
        <w:noProof/>
      </w:rPr>
      <w:t>5</w:t>
    </w:r>
    <w:r>
      <w:rPr>
        <w:rStyle w:val="PageNumber"/>
      </w:rPr>
      <w:fldChar w:fldCharType="end"/>
    </w:r>
  </w:p>
  <w:p w14:paraId="6A8908B8" w14:textId="77777777" w:rsidR="00057982" w:rsidRDefault="00057982" w:rsidP="000579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9FDD9" w14:textId="77777777" w:rsidR="00057982" w:rsidRDefault="00057982" w:rsidP="00057982">
      <w:pPr>
        <w:spacing w:after="0" w:line="240" w:lineRule="auto"/>
      </w:pPr>
      <w:r>
        <w:separator/>
      </w:r>
    </w:p>
  </w:footnote>
  <w:footnote w:type="continuationSeparator" w:id="0">
    <w:p w14:paraId="2B330D0F" w14:textId="77777777" w:rsidR="00057982" w:rsidRDefault="00057982" w:rsidP="00057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05"/>
    <w:rsid w:val="00025185"/>
    <w:rsid w:val="00057982"/>
    <w:rsid w:val="00057B00"/>
    <w:rsid w:val="001238C9"/>
    <w:rsid w:val="001376B5"/>
    <w:rsid w:val="00186E32"/>
    <w:rsid w:val="001C76B4"/>
    <w:rsid w:val="001D3F20"/>
    <w:rsid w:val="001E2D1E"/>
    <w:rsid w:val="00244013"/>
    <w:rsid w:val="00284D78"/>
    <w:rsid w:val="00332E82"/>
    <w:rsid w:val="003723D6"/>
    <w:rsid w:val="00387ADA"/>
    <w:rsid w:val="003C1705"/>
    <w:rsid w:val="003E7E64"/>
    <w:rsid w:val="00415F9B"/>
    <w:rsid w:val="004259B4"/>
    <w:rsid w:val="00425CF4"/>
    <w:rsid w:val="00475AD7"/>
    <w:rsid w:val="004A20DF"/>
    <w:rsid w:val="004A764F"/>
    <w:rsid w:val="004C2FD5"/>
    <w:rsid w:val="00550261"/>
    <w:rsid w:val="005602E4"/>
    <w:rsid w:val="0056363D"/>
    <w:rsid w:val="00574B42"/>
    <w:rsid w:val="00590713"/>
    <w:rsid w:val="00594996"/>
    <w:rsid w:val="005E2B6C"/>
    <w:rsid w:val="0063052A"/>
    <w:rsid w:val="0077414D"/>
    <w:rsid w:val="007A4B23"/>
    <w:rsid w:val="00817625"/>
    <w:rsid w:val="00821446"/>
    <w:rsid w:val="008F6DDA"/>
    <w:rsid w:val="009469C3"/>
    <w:rsid w:val="009C1641"/>
    <w:rsid w:val="00A01941"/>
    <w:rsid w:val="00A5514C"/>
    <w:rsid w:val="00A93DC8"/>
    <w:rsid w:val="00BD1EF9"/>
    <w:rsid w:val="00C45CE2"/>
    <w:rsid w:val="00C7172A"/>
    <w:rsid w:val="00C97BD4"/>
    <w:rsid w:val="00CB2788"/>
    <w:rsid w:val="00CE013A"/>
    <w:rsid w:val="00DF6614"/>
    <w:rsid w:val="00DF66AE"/>
    <w:rsid w:val="00E07300"/>
    <w:rsid w:val="00E760E3"/>
    <w:rsid w:val="00ED4020"/>
    <w:rsid w:val="00F9721F"/>
    <w:rsid w:val="00FB2B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3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1705"/>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Footer">
    <w:name w:val="footer"/>
    <w:basedOn w:val="Normal"/>
    <w:link w:val="FooterChar"/>
    <w:uiPriority w:val="99"/>
    <w:unhideWhenUsed/>
    <w:rsid w:val="000579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982"/>
  </w:style>
  <w:style w:type="character" w:styleId="PageNumber">
    <w:name w:val="page number"/>
    <w:basedOn w:val="DefaultParagraphFont"/>
    <w:uiPriority w:val="99"/>
    <w:semiHidden/>
    <w:unhideWhenUsed/>
    <w:rsid w:val="000579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1705"/>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Footer">
    <w:name w:val="footer"/>
    <w:basedOn w:val="Normal"/>
    <w:link w:val="FooterChar"/>
    <w:uiPriority w:val="99"/>
    <w:unhideWhenUsed/>
    <w:rsid w:val="000579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7982"/>
  </w:style>
  <w:style w:type="character" w:styleId="PageNumber">
    <w:name w:val="page number"/>
    <w:basedOn w:val="DefaultParagraphFont"/>
    <w:uiPriority w:val="99"/>
    <w:semiHidden/>
    <w:unhideWhenUsed/>
    <w:rsid w:val="0005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1592</Words>
  <Characters>9081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Ludovic Schmidt</dc:creator>
  <cp:keywords/>
  <dc:description/>
  <cp:lastModifiedBy>Michael Turelli</cp:lastModifiedBy>
  <cp:revision>4</cp:revision>
  <dcterms:created xsi:type="dcterms:W3CDTF">2017-04-08T11:01:00Z</dcterms:created>
  <dcterms:modified xsi:type="dcterms:W3CDTF">2017-04-09T07:33:00Z</dcterms:modified>
</cp:coreProperties>
</file>