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7C" w:rsidRDefault="00766CBB" w:rsidP="002A189C">
      <w:pPr>
        <w:spacing w:after="0" w:line="480" w:lineRule="auto"/>
        <w:rPr>
          <w:rFonts w:ascii="Times New Roman" w:hAnsi="Times New Roman" w:cs="Times New Roman"/>
          <w:b/>
          <w:sz w:val="24"/>
          <w:szCs w:val="24"/>
        </w:rPr>
      </w:pPr>
      <w:r>
        <w:rPr>
          <w:rFonts w:ascii="Times New Roman" w:hAnsi="Times New Roman" w:cs="Times New Roman"/>
          <w:b/>
          <w:sz w:val="24"/>
          <w:szCs w:val="24"/>
        </w:rPr>
        <w:t>S2 Text</w:t>
      </w:r>
    </w:p>
    <w:p w:rsidR="00766CBB" w:rsidRDefault="00766CBB" w:rsidP="002A189C">
      <w:pPr>
        <w:spacing w:after="0" w:line="480" w:lineRule="auto"/>
        <w:rPr>
          <w:rFonts w:ascii="Times New Roman" w:hAnsi="Times New Roman" w:cs="Times New Roman"/>
          <w:sz w:val="24"/>
          <w:szCs w:val="24"/>
        </w:rPr>
      </w:pPr>
      <w:r>
        <w:rPr>
          <w:rFonts w:ascii="Times New Roman" w:hAnsi="Times New Roman" w:cs="Times New Roman"/>
          <w:sz w:val="24"/>
          <w:szCs w:val="24"/>
        </w:rPr>
        <w:tab/>
        <w:t>W</w:t>
      </w:r>
      <w:r w:rsidRPr="00E85985">
        <w:rPr>
          <w:rFonts w:ascii="Times New Roman" w:hAnsi="Times New Roman" w:cs="Times New Roman"/>
          <w:sz w:val="24"/>
          <w:szCs w:val="24"/>
        </w:rPr>
        <w:t xml:space="preserve">e </w:t>
      </w:r>
      <w:r>
        <w:rPr>
          <w:rFonts w:ascii="Times New Roman" w:hAnsi="Times New Roman" w:cs="Times New Roman"/>
          <w:sz w:val="24"/>
          <w:szCs w:val="24"/>
        </w:rPr>
        <w:t xml:space="preserve">estimated a measure of repeatability of our scoring system by </w:t>
      </w:r>
      <w:r w:rsidRPr="00E85985">
        <w:rPr>
          <w:rFonts w:ascii="Times New Roman" w:hAnsi="Times New Roman" w:cs="Times New Roman"/>
          <w:sz w:val="24"/>
          <w:szCs w:val="24"/>
        </w:rPr>
        <w:t>examin</w:t>
      </w:r>
      <w:r>
        <w:rPr>
          <w:rFonts w:ascii="Times New Roman" w:hAnsi="Times New Roman" w:cs="Times New Roman"/>
          <w:sz w:val="24"/>
          <w:szCs w:val="24"/>
        </w:rPr>
        <w:t>ing</w:t>
      </w:r>
      <w:r w:rsidRPr="00E85985">
        <w:rPr>
          <w:rFonts w:ascii="Times New Roman" w:hAnsi="Times New Roman" w:cs="Times New Roman"/>
          <w:sz w:val="24"/>
          <w:szCs w:val="24"/>
        </w:rPr>
        <w:t xml:space="preserve"> </w:t>
      </w:r>
      <w:r>
        <w:rPr>
          <w:rFonts w:ascii="Times New Roman" w:hAnsi="Times New Roman" w:cs="Times New Roman"/>
          <w:sz w:val="24"/>
          <w:szCs w:val="24"/>
        </w:rPr>
        <w:t xml:space="preserve">interrater reliability/agreement </w:t>
      </w:r>
      <w:r w:rsidRPr="00E85985">
        <w:rPr>
          <w:rFonts w:ascii="Times New Roman" w:hAnsi="Times New Roman" w:cs="Times New Roman"/>
          <w:sz w:val="24"/>
          <w:szCs w:val="24"/>
        </w:rPr>
        <w:t xml:space="preserve">on a subset of </w:t>
      </w:r>
      <w:r>
        <w:rPr>
          <w:rFonts w:ascii="Times New Roman" w:hAnsi="Times New Roman" w:cs="Times New Roman"/>
          <w:sz w:val="24"/>
          <w:szCs w:val="24"/>
        </w:rPr>
        <w:t>the 100 papers in our analysis</w:t>
      </w:r>
      <w:r w:rsidRPr="00E85985">
        <w:rPr>
          <w:rFonts w:ascii="Times New Roman" w:hAnsi="Times New Roman" w:cs="Times New Roman"/>
          <w:sz w:val="24"/>
          <w:szCs w:val="24"/>
        </w:rPr>
        <w:t>. Ten papers were randomly selected and independently examined by four people</w:t>
      </w:r>
      <w:r>
        <w:rPr>
          <w:rFonts w:ascii="Times New Roman" w:hAnsi="Times New Roman" w:cs="Times New Roman"/>
          <w:sz w:val="24"/>
          <w:szCs w:val="24"/>
        </w:rPr>
        <w:t>, all with evolutionary or ecological interests.</w:t>
      </w:r>
      <w:r w:rsidRPr="00E85985">
        <w:rPr>
          <w:rFonts w:ascii="Times New Roman" w:hAnsi="Times New Roman" w:cs="Times New Roman"/>
          <w:sz w:val="24"/>
          <w:szCs w:val="24"/>
        </w:rPr>
        <w:t xml:space="preserve"> </w:t>
      </w:r>
      <w:r>
        <w:rPr>
          <w:rFonts w:ascii="Times New Roman" w:hAnsi="Times New Roman" w:cs="Times New Roman"/>
          <w:sz w:val="24"/>
          <w:szCs w:val="24"/>
        </w:rPr>
        <w:t xml:space="preserve">The four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included </w:t>
      </w:r>
      <w:r w:rsidRPr="00E85985">
        <w:rPr>
          <w:rFonts w:ascii="Times New Roman" w:hAnsi="Times New Roman" w:cs="Times New Roman"/>
          <w:sz w:val="24"/>
          <w:szCs w:val="24"/>
        </w:rPr>
        <w:t>the two authors who collected the data for the study, DGR and SAB</w:t>
      </w:r>
      <w:r>
        <w:rPr>
          <w:rFonts w:ascii="Times New Roman" w:hAnsi="Times New Roman" w:cs="Times New Roman"/>
          <w:sz w:val="24"/>
          <w:szCs w:val="24"/>
        </w:rPr>
        <w:t xml:space="preserv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A and B), and two</w:t>
      </w:r>
      <w:r w:rsidRPr="00E85985">
        <w:rPr>
          <w:rFonts w:ascii="Times New Roman" w:hAnsi="Times New Roman" w:cs="Times New Roman"/>
          <w:sz w:val="24"/>
          <w:szCs w:val="24"/>
        </w:rPr>
        <w:t xml:space="preserve"> independent </w:t>
      </w:r>
      <w:r>
        <w:rPr>
          <w:rFonts w:ascii="Times New Roman" w:hAnsi="Times New Roman" w:cs="Times New Roman"/>
          <w:sz w:val="24"/>
          <w:szCs w:val="24"/>
        </w:rPr>
        <w:t>researchers</w:t>
      </w:r>
      <w:r w:rsidRPr="00E85985">
        <w:rPr>
          <w:rFonts w:ascii="Times New Roman" w:hAnsi="Times New Roman" w:cs="Times New Roman"/>
          <w:sz w:val="24"/>
          <w:szCs w:val="24"/>
        </w:rPr>
        <w:t xml:space="preserve"> who </w:t>
      </w:r>
      <w:r>
        <w:rPr>
          <w:rFonts w:ascii="Times New Roman" w:hAnsi="Times New Roman" w:cs="Times New Roman"/>
          <w:sz w:val="24"/>
          <w:szCs w:val="24"/>
        </w:rPr>
        <w:t>are not authors on the paper and were hired for this purpose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C and D)</w:t>
      </w:r>
      <w:r w:rsidRPr="00E85985">
        <w:rPr>
          <w:rFonts w:ascii="Times New Roman" w:hAnsi="Times New Roman" w:cs="Times New Roman"/>
          <w:sz w:val="24"/>
          <w:szCs w:val="24"/>
        </w:rPr>
        <w:t xml:space="preserv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C and D were given a document with instructions detailing how to access the studies and associated datasets and then assess the completeness and reusability of archived data following the Methods as described in S1 Text and Table 2; see section “Protocol for assessing archived data completeness and reusability” below for the instructions provided.</w:t>
      </w:r>
    </w:p>
    <w:p w:rsidR="00766CBB" w:rsidRPr="00722F45" w:rsidRDefault="00766CBB" w:rsidP="002A18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assessed interrater agreement using Krippendorff’s alpha coefficient (α), which measures score agreement between different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w:t>
      </w:r>
      <w:r w:rsidR="00320D74">
        <w:rPr>
          <w:rFonts w:ascii="Times New Roman" w:hAnsi="Times New Roman" w:cs="Times New Roman"/>
          <w:noProof/>
          <w:sz w:val="24"/>
          <w:szCs w:val="24"/>
        </w:rPr>
        <w:t>[1,</w:t>
      </w:r>
      <w:bookmarkStart w:id="0" w:name="_GoBack"/>
      <w:bookmarkEnd w:id="0"/>
      <w:r>
        <w:rPr>
          <w:rFonts w:ascii="Times New Roman" w:hAnsi="Times New Roman" w:cs="Times New Roman"/>
          <w:noProof/>
          <w:sz w:val="24"/>
          <w:szCs w:val="24"/>
        </w:rPr>
        <w:t>2]</w:t>
      </w:r>
      <w:r>
        <w:rPr>
          <w:rFonts w:ascii="Times New Roman" w:hAnsi="Times New Roman" w:cs="Times New Roman"/>
          <w:sz w:val="24"/>
          <w:szCs w:val="24"/>
        </w:rPr>
        <w:t xml:space="preserve">. Krippendorff’s alpha ranges from </w:t>
      </w:r>
      <w:r w:rsidRPr="00E65A24">
        <w:rPr>
          <w:rFonts w:ascii="Times New Roman" w:hAnsi="Times New Roman" w:cs="Times New Roman"/>
          <w:sz w:val="24"/>
          <w:szCs w:val="24"/>
        </w:rPr>
        <w:t>1</w:t>
      </w:r>
      <w:r>
        <w:rPr>
          <w:rFonts w:ascii="Times New Roman" w:hAnsi="Times New Roman" w:cs="Times New Roman"/>
          <w:sz w:val="24"/>
          <w:szCs w:val="24"/>
        </w:rPr>
        <w:t xml:space="preserve"> indicating perfect agreement to</w:t>
      </w:r>
      <w:r w:rsidRPr="00E65A24">
        <w:rPr>
          <w:rFonts w:ascii="Times New Roman" w:hAnsi="Times New Roman" w:cs="Times New Roman"/>
          <w:sz w:val="24"/>
          <w:szCs w:val="24"/>
        </w:rPr>
        <w:t xml:space="preserve"> 0</w:t>
      </w:r>
      <w:r>
        <w:rPr>
          <w:rFonts w:ascii="Times New Roman" w:hAnsi="Times New Roman" w:cs="Times New Roman"/>
          <w:sz w:val="24"/>
          <w:szCs w:val="24"/>
        </w:rPr>
        <w:t xml:space="preserve"> indicating the </w:t>
      </w:r>
      <w:r w:rsidRPr="00E65A24">
        <w:rPr>
          <w:rFonts w:ascii="Times New Roman" w:hAnsi="Times New Roman" w:cs="Times New Roman"/>
          <w:sz w:val="24"/>
          <w:szCs w:val="24"/>
        </w:rPr>
        <w:t>absence</w:t>
      </w:r>
      <w:r>
        <w:rPr>
          <w:rFonts w:ascii="Times New Roman" w:hAnsi="Times New Roman" w:cs="Times New Roman"/>
          <w:sz w:val="24"/>
          <w:szCs w:val="24"/>
        </w:rPr>
        <w:t xml:space="preserve"> </w:t>
      </w:r>
      <w:r w:rsidRPr="00E65A24">
        <w:rPr>
          <w:rFonts w:ascii="Times New Roman" w:hAnsi="Times New Roman" w:cs="Times New Roman"/>
          <w:sz w:val="24"/>
          <w:szCs w:val="24"/>
        </w:rPr>
        <w:t xml:space="preserve">of </w:t>
      </w:r>
      <w:r>
        <w:rPr>
          <w:rFonts w:ascii="Times New Roman" w:hAnsi="Times New Roman" w:cs="Times New Roman"/>
          <w:sz w:val="24"/>
          <w:szCs w:val="24"/>
        </w:rPr>
        <w:t>agreement (i.e. scores</w:t>
      </w:r>
      <w:r w:rsidRPr="00E65A2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E65A24">
        <w:rPr>
          <w:rFonts w:ascii="Times New Roman" w:hAnsi="Times New Roman" w:cs="Times New Roman"/>
          <w:sz w:val="24"/>
          <w:szCs w:val="24"/>
        </w:rPr>
        <w:t>statistically unrelated</w:t>
      </w:r>
      <w:r>
        <w:rPr>
          <w:rFonts w:ascii="Times New Roman" w:hAnsi="Times New Roman" w:cs="Times New Roman"/>
          <w:sz w:val="24"/>
          <w:szCs w:val="24"/>
        </w:rPr>
        <w:t xml:space="preserve"> </w:t>
      </w:r>
      <w:r w:rsidRPr="00E65A24">
        <w:rPr>
          <w:rFonts w:ascii="Times New Roman" w:hAnsi="Times New Roman" w:cs="Times New Roman"/>
          <w:sz w:val="24"/>
          <w:szCs w:val="24"/>
        </w:rPr>
        <w:t>to the units they describe</w:t>
      </w:r>
      <w:r>
        <w:rPr>
          <w:rFonts w:ascii="Times New Roman" w:hAnsi="Times New Roman" w:cs="Times New Roman"/>
          <w:sz w:val="24"/>
          <w:szCs w:val="24"/>
        </w:rPr>
        <w:t xml:space="preserve">). Unlike other measures of interrater agreement (e.g. Cohen’s kappa, </w:t>
      </w:r>
      <w:r w:rsidRPr="00722F45">
        <w:rPr>
          <w:rFonts w:ascii="Times New Roman" w:hAnsi="Times New Roman" w:cs="Times New Roman"/>
          <w:sz w:val="24"/>
          <w:szCs w:val="24"/>
        </w:rPr>
        <w:t>Fleiss’s Kappa</w:t>
      </w:r>
      <w:r>
        <w:rPr>
          <w:rFonts w:ascii="Times New Roman" w:hAnsi="Times New Roman" w:cs="Times New Roman"/>
          <w:sz w:val="24"/>
          <w:szCs w:val="24"/>
        </w:rPr>
        <w:t xml:space="preserve">), this coefficient can accommodate data that are ordinal </w:t>
      </w:r>
      <w:r w:rsidRPr="00D06412">
        <w:rPr>
          <w:rFonts w:ascii="Times New Roman" w:hAnsi="Times New Roman" w:cs="Times New Roman"/>
          <w:i/>
          <w:sz w:val="24"/>
          <w:szCs w:val="24"/>
        </w:rPr>
        <w:t>and</w:t>
      </w:r>
      <w:r>
        <w:rPr>
          <w:rFonts w:ascii="Times New Roman" w:hAnsi="Times New Roman" w:cs="Times New Roman"/>
          <w:sz w:val="24"/>
          <w:szCs w:val="24"/>
        </w:rPr>
        <w:t xml:space="preserve"> collected by more than two observers </w:t>
      </w:r>
      <w:r>
        <w:rPr>
          <w:rFonts w:ascii="Times New Roman" w:hAnsi="Times New Roman" w:cs="Times New Roman"/>
          <w:noProof/>
          <w:sz w:val="24"/>
          <w:szCs w:val="24"/>
        </w:rPr>
        <w:t>[1]</w:t>
      </w:r>
      <w:r>
        <w:rPr>
          <w:rFonts w:ascii="Times New Roman" w:hAnsi="Times New Roman" w:cs="Times New Roman"/>
          <w:sz w:val="24"/>
          <w:szCs w:val="24"/>
        </w:rPr>
        <w:t>. We assessed interrater agreement between the two primary data collectors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A and B; hereafter denoted as </w:t>
      </w:r>
      <w:r w:rsidRPr="000A2874">
        <w:rPr>
          <w:rFonts w:ascii="Times New Roman" w:hAnsi="Times New Roman" w:cs="Times New Roman"/>
          <w:sz w:val="24"/>
          <w:szCs w:val="24"/>
        </w:rPr>
        <w:t>α</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among all four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A, B, C, D; hereafter denoted as </w:t>
      </w:r>
      <w:r w:rsidRPr="000A2874">
        <w:rPr>
          <w:rFonts w:ascii="Times New Roman" w:hAnsi="Times New Roman" w:cs="Times New Roman"/>
          <w:sz w:val="24"/>
          <w:szCs w:val="24"/>
        </w:rPr>
        <w:t>α</w:t>
      </w:r>
      <w:r>
        <w:rPr>
          <w:rFonts w:ascii="Times New Roman" w:hAnsi="Times New Roman" w:cs="Times New Roman"/>
          <w:sz w:val="24"/>
          <w:szCs w:val="24"/>
          <w:vertAlign w:val="subscript"/>
        </w:rPr>
        <w:t>4</w:t>
      </w:r>
      <w:r>
        <w:rPr>
          <w:rFonts w:ascii="Times New Roman" w:hAnsi="Times New Roman" w:cs="Times New Roman"/>
          <w:sz w:val="24"/>
          <w:szCs w:val="24"/>
        </w:rPr>
        <w:t xml:space="preserve">) on an ordinal (score from 1 to 5) and nominal (pass = score &gt; 3, fail = score &lt;3) scale. The code and data for these analyses are archived on </w:t>
      </w:r>
      <w:proofErr w:type="spellStart"/>
      <w:r>
        <w:rPr>
          <w:rFonts w:ascii="Times New Roman" w:hAnsi="Times New Roman" w:cs="Times New Roman"/>
          <w:sz w:val="24"/>
          <w:szCs w:val="24"/>
        </w:rPr>
        <w:t>figshare</w:t>
      </w:r>
      <w:proofErr w:type="spellEnd"/>
      <w:r>
        <w:rPr>
          <w:rFonts w:ascii="Times New Roman" w:hAnsi="Times New Roman" w:cs="Times New Roman"/>
          <w:sz w:val="24"/>
          <w:szCs w:val="24"/>
        </w:rPr>
        <w:t xml:space="preserve"> (</w:t>
      </w:r>
      <w:r w:rsidRPr="00EE23AC">
        <w:rPr>
          <w:rFonts w:ascii="Times New Roman" w:hAnsi="Times New Roman" w:cs="Times New Roman"/>
          <w:sz w:val="24"/>
          <w:szCs w:val="24"/>
        </w:rPr>
        <w:t>http://dx.doi.org/10.6084/m9.figshare.1393269</w:t>
      </w:r>
      <w:r>
        <w:rPr>
          <w:rFonts w:ascii="Times New Roman" w:hAnsi="Times New Roman" w:cs="Times New Roman"/>
          <w:sz w:val="24"/>
          <w:szCs w:val="24"/>
        </w:rPr>
        <w:t>).</w:t>
      </w:r>
    </w:p>
    <w:p w:rsidR="00766CBB" w:rsidRDefault="00766CBB" w:rsidP="002A189C">
      <w:pPr>
        <w:spacing w:after="0" w:line="480" w:lineRule="auto"/>
        <w:rPr>
          <w:rFonts w:ascii="Times New Roman" w:hAnsi="Times New Roman" w:cs="Times New Roman"/>
          <w:b/>
          <w:sz w:val="24"/>
          <w:szCs w:val="24"/>
        </w:rPr>
      </w:pPr>
    </w:p>
    <w:p w:rsidR="00766CBB" w:rsidRPr="00D06412" w:rsidRDefault="00766CBB" w:rsidP="002A189C">
      <w:pPr>
        <w:spacing w:after="0" w:line="480" w:lineRule="auto"/>
        <w:rPr>
          <w:rFonts w:ascii="Times New Roman" w:hAnsi="Times New Roman" w:cs="Times New Roman"/>
          <w:sz w:val="24"/>
          <w:szCs w:val="24"/>
        </w:rPr>
      </w:pPr>
      <w:r w:rsidRPr="00D06412">
        <w:rPr>
          <w:rFonts w:ascii="Times New Roman" w:hAnsi="Times New Roman" w:cs="Times New Roman"/>
          <w:b/>
          <w:sz w:val="24"/>
          <w:szCs w:val="24"/>
        </w:rPr>
        <w:t>Results</w:t>
      </w:r>
    </w:p>
    <w:p w:rsidR="00766CBB" w:rsidRDefault="00766CBB" w:rsidP="002A189C">
      <w:pPr>
        <w:spacing w:after="0" w:line="480" w:lineRule="auto"/>
        <w:rPr>
          <w:rFonts w:ascii="Times New Roman" w:hAnsi="Times New Roman" w:cs="Times New Roman"/>
          <w:sz w:val="24"/>
          <w:szCs w:val="24"/>
        </w:rPr>
      </w:pPr>
      <w:r>
        <w:rPr>
          <w:rFonts w:ascii="Times New Roman" w:hAnsi="Times New Roman" w:cs="Times New Roman"/>
          <w:sz w:val="24"/>
          <w:szCs w:val="24"/>
        </w:rPr>
        <w:tab/>
        <w:t>Interrater agreement was high for both data completeness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2 </w:t>
      </w:r>
      <w:r>
        <w:rPr>
          <w:rFonts w:ascii="Times New Roman" w:hAnsi="Times New Roman" w:cs="Times New Roman"/>
          <w:sz w:val="24"/>
          <w:szCs w:val="24"/>
        </w:rPr>
        <w:t>= 0.91</w:t>
      </w:r>
      <w:r w:rsidRPr="000A2874">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4 </w:t>
      </w:r>
      <w:r>
        <w:rPr>
          <w:rFonts w:ascii="Times New Roman" w:hAnsi="Times New Roman" w:cs="Times New Roman"/>
          <w:sz w:val="24"/>
          <w:szCs w:val="24"/>
        </w:rPr>
        <w:t>= 0.79) and reusability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2 </w:t>
      </w:r>
      <w:r>
        <w:rPr>
          <w:rFonts w:ascii="Times New Roman" w:hAnsi="Times New Roman" w:cs="Times New Roman"/>
          <w:sz w:val="24"/>
          <w:szCs w:val="24"/>
        </w:rPr>
        <w:t>= 0.95</w:t>
      </w:r>
      <w:r w:rsidRPr="000A2874">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 0.86) scores assigned by either two or four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(i.e. on an ordinal </w:t>
      </w:r>
      <w:r>
        <w:rPr>
          <w:rFonts w:ascii="Times New Roman" w:hAnsi="Times New Roman" w:cs="Times New Roman"/>
          <w:sz w:val="24"/>
          <w:szCs w:val="24"/>
        </w:rPr>
        <w:lastRenderedPageBreak/>
        <w:t xml:space="preserve">scale).  Discrepancies in scores assigned by the different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resulted in few disagreements over whether a study passed or failed these two criteria. There was a single case of disagreement between the two primary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over whether the study passed the reuse criterion, and no disagreement between these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over the completeness criterion. </w:t>
      </w:r>
      <w:r w:rsidRPr="005E330B">
        <w:rPr>
          <w:rFonts w:ascii="Times New Roman" w:hAnsi="Times New Roman" w:cs="Times New Roman"/>
          <w:sz w:val="24"/>
          <w:szCs w:val="24"/>
        </w:rPr>
        <w:t>There</w:t>
      </w:r>
      <w:r>
        <w:rPr>
          <w:rFonts w:ascii="Times New Roman" w:hAnsi="Times New Roman" w:cs="Times New Roman"/>
          <w:sz w:val="24"/>
          <w:szCs w:val="24"/>
        </w:rPr>
        <w:t xml:space="preserve"> were only two instances for completeness and three for reuse where one of the four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scores placed a study in a different category (pass/fail) than the other three. Therefore, interrater agreement was also high for data completeness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2 </w:t>
      </w:r>
      <w:r>
        <w:rPr>
          <w:rFonts w:ascii="Times New Roman" w:hAnsi="Times New Roman" w:cs="Times New Roman"/>
          <w:sz w:val="24"/>
          <w:szCs w:val="24"/>
        </w:rPr>
        <w:t>= 1.00</w:t>
      </w:r>
      <w:r w:rsidRPr="000A2874">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4 </w:t>
      </w:r>
      <w:r>
        <w:rPr>
          <w:rFonts w:ascii="Times New Roman" w:hAnsi="Times New Roman" w:cs="Times New Roman"/>
          <w:sz w:val="24"/>
          <w:szCs w:val="24"/>
        </w:rPr>
        <w:t>= 0.78) and reusability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2 </w:t>
      </w:r>
      <w:r>
        <w:rPr>
          <w:rFonts w:ascii="Times New Roman" w:hAnsi="Times New Roman" w:cs="Times New Roman"/>
          <w:sz w:val="24"/>
          <w:szCs w:val="24"/>
        </w:rPr>
        <w:t>= 0.81</w:t>
      </w:r>
      <w:r w:rsidRPr="000A2874">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0A2874">
        <w:rPr>
          <w:rFonts w:ascii="Times New Roman" w:hAnsi="Times New Roman" w:cs="Times New Roman"/>
          <w:sz w:val="24"/>
          <w:szCs w:val="24"/>
        </w:rPr>
        <w:t>α</w:t>
      </w:r>
      <w:r>
        <w:rPr>
          <w:rFonts w:ascii="Times New Roman" w:hAnsi="Times New Roman" w:cs="Times New Roman"/>
          <w:sz w:val="24"/>
          <w:szCs w:val="24"/>
          <w:vertAlign w:val="subscript"/>
        </w:rPr>
        <w:t xml:space="preserve">4 </w:t>
      </w:r>
      <w:r>
        <w:rPr>
          <w:rFonts w:ascii="Times New Roman" w:hAnsi="Times New Roman" w:cs="Times New Roman"/>
          <w:sz w:val="24"/>
          <w:szCs w:val="24"/>
        </w:rPr>
        <w:t>= 0.70) on a nominal scale.</w:t>
      </w:r>
    </w:p>
    <w:p w:rsidR="00766CBB" w:rsidRDefault="00766CBB" w:rsidP="002A189C">
      <w:pPr>
        <w:spacing w:after="0" w:line="480" w:lineRule="auto"/>
        <w:rPr>
          <w:rFonts w:ascii="Times New Roman" w:hAnsi="Times New Roman" w:cs="Times New Roman"/>
          <w:sz w:val="24"/>
          <w:szCs w:val="24"/>
        </w:rPr>
      </w:pPr>
    </w:p>
    <w:p w:rsidR="00766CBB" w:rsidRPr="003412EB" w:rsidRDefault="00766CBB" w:rsidP="002A189C">
      <w:pPr>
        <w:spacing w:after="0" w:line="480" w:lineRule="auto"/>
        <w:rPr>
          <w:rFonts w:ascii="Times New Roman" w:hAnsi="Times New Roman" w:cs="Times New Roman"/>
          <w:b/>
          <w:sz w:val="24"/>
          <w:szCs w:val="24"/>
          <w:lang w:val="en-US"/>
        </w:rPr>
      </w:pPr>
      <w:r w:rsidRPr="003412EB">
        <w:rPr>
          <w:rFonts w:ascii="Times New Roman" w:hAnsi="Times New Roman" w:cs="Times New Roman"/>
          <w:b/>
          <w:sz w:val="24"/>
          <w:szCs w:val="24"/>
          <w:lang w:val="en-US"/>
        </w:rPr>
        <w:t>Protocol for assessing archived da</w:t>
      </w:r>
      <w:r>
        <w:rPr>
          <w:rFonts w:ascii="Times New Roman" w:hAnsi="Times New Roman" w:cs="Times New Roman"/>
          <w:b/>
          <w:sz w:val="24"/>
          <w:szCs w:val="24"/>
          <w:lang w:val="en-US"/>
        </w:rPr>
        <w:t>ta completeness and reusability</w:t>
      </w:r>
    </w:p>
    <w:p w:rsidR="00766CBB" w:rsidRDefault="00766CBB" w:rsidP="002A189C">
      <w:pPr>
        <w:spacing w:after="0" w:line="480" w:lineRule="auto"/>
        <w:rPr>
          <w:rFonts w:ascii="Times New Roman" w:hAnsi="Times New Roman" w:cs="Times New Roman"/>
          <w:sz w:val="24"/>
          <w:szCs w:val="24"/>
          <w:lang w:val="en-US"/>
        </w:rPr>
      </w:pPr>
    </w:p>
    <w:p w:rsidR="00766CBB" w:rsidRDefault="00766CBB" w:rsidP="002A189C">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1. The 10 studies/datasets to assess are listed in the file “X_Repeatability_analysis.xlsx”, where X is you rater number. </w:t>
      </w:r>
    </w:p>
    <w:p w:rsidR="00766CBB" w:rsidRDefault="00766CBB" w:rsidP="002A189C">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2. For each study, download: 1) the pdf and associated supplementary material from www.doi.org, and 2) the archived data </w:t>
      </w:r>
      <w:r w:rsidRPr="00B872CB">
        <w:rPr>
          <w:rFonts w:ascii="Times New Roman" w:hAnsi="Times New Roman" w:cs="Times New Roman"/>
          <w:sz w:val="24"/>
          <w:szCs w:val="24"/>
          <w:lang w:val="en-US"/>
        </w:rPr>
        <w:t xml:space="preserve">files from </w:t>
      </w:r>
      <w:hyperlink r:id="rId6" w:history="1">
        <w:r w:rsidRPr="00B872CB">
          <w:rPr>
            <w:rStyle w:val="Hyperlink"/>
            <w:rFonts w:ascii="Times New Roman" w:hAnsi="Times New Roman" w:cs="Times New Roman"/>
            <w:sz w:val="24"/>
            <w:szCs w:val="24"/>
          </w:rPr>
          <w:t>http://datadryad.org/</w:t>
        </w:r>
      </w:hyperlink>
      <w:r>
        <w:rPr>
          <w:rFonts w:ascii="Times New Roman" w:hAnsi="Times New Roman" w:cs="Times New Roman"/>
          <w:sz w:val="24"/>
          <w:szCs w:val="24"/>
          <w:lang w:val="en-US"/>
        </w:rPr>
        <w:t xml:space="preserve">. Enter the paper’s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rather than the Dryad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in Dryad to access all the files associated with the paper. Contact me (dominique.roche@mail.mcgill.ca) if you do not have access to the journal. Save the files in a specific folder for each study. Readme files are usually in a data description box on Dryad or as a separate, archived text file.</w:t>
      </w:r>
    </w:p>
    <w:p w:rsidR="00766CBB" w:rsidRDefault="00766CBB" w:rsidP="002A189C">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 Follow the methods described in the manuscript. Use the criteria in Table 2 of the manuscript to assign each study a data completeness and reusability score, noting justifications in the ‘notes’ column of the “X_Repeatability_analysis.xlsx” file. Fill in the different columns in the “X_Repeatability_analysis.xlsx” file, referring to the metadata tab for a description of each column’s content.</w:t>
      </w:r>
    </w:p>
    <w:p w:rsidR="00766CBB" w:rsidRPr="00627041" w:rsidRDefault="00766CBB" w:rsidP="002A189C">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 Five examples are listed under the third tab of the “X_Repeatability_analysis.xlsx” file.</w:t>
      </w:r>
    </w:p>
    <w:p w:rsidR="00766CBB" w:rsidRDefault="00766CBB" w:rsidP="002A189C">
      <w:pPr>
        <w:spacing w:after="0" w:line="480" w:lineRule="auto"/>
        <w:rPr>
          <w:rFonts w:ascii="Times New Roman" w:hAnsi="Times New Roman" w:cs="Times New Roman"/>
          <w:b/>
          <w:sz w:val="24"/>
          <w:szCs w:val="24"/>
        </w:rPr>
      </w:pPr>
    </w:p>
    <w:p w:rsidR="00766CBB" w:rsidRPr="00583ABA" w:rsidRDefault="00766CBB" w:rsidP="002A189C">
      <w:pPr>
        <w:spacing w:after="0" w:line="480" w:lineRule="auto"/>
        <w:rPr>
          <w:rFonts w:ascii="Times New Roman" w:hAnsi="Times New Roman" w:cs="Times New Roman"/>
          <w:b/>
          <w:sz w:val="24"/>
          <w:szCs w:val="24"/>
        </w:rPr>
      </w:pPr>
      <w:r w:rsidRPr="00583ABA">
        <w:rPr>
          <w:rFonts w:ascii="Times New Roman" w:hAnsi="Times New Roman" w:cs="Times New Roman"/>
          <w:b/>
          <w:sz w:val="24"/>
          <w:szCs w:val="24"/>
        </w:rPr>
        <w:t>References</w:t>
      </w:r>
    </w:p>
    <w:p w:rsidR="00766CBB" w:rsidRPr="003275A6" w:rsidRDefault="00766CBB" w:rsidP="002A189C">
      <w:pPr>
        <w:pStyle w:val="EndNoteBibliography"/>
        <w:spacing w:after="0"/>
        <w:ind w:left="720" w:hanging="720"/>
      </w:pPr>
      <w:r w:rsidRPr="003275A6">
        <w:t>1. Hayes AF, Krippendorff K. Answering the call for a standard reliability measure for coding data. Commun Methods Meas. 2007, 1: 77-89.</w:t>
      </w:r>
    </w:p>
    <w:p w:rsidR="00766CBB" w:rsidRPr="003275A6" w:rsidRDefault="00766CBB" w:rsidP="002A189C">
      <w:pPr>
        <w:pStyle w:val="EndNoteBibliography"/>
        <w:spacing w:after="0"/>
        <w:ind w:left="720" w:hanging="720"/>
      </w:pPr>
      <w:r w:rsidRPr="003275A6">
        <w:t>2. Krippendorff K. Estimating the reliability, systematic error and random error of interval data. Educ Psychol Meas. 1970, 30: 61-70.</w:t>
      </w:r>
    </w:p>
    <w:p w:rsidR="00766CBB" w:rsidRPr="00E85985" w:rsidRDefault="00766CBB" w:rsidP="002A189C">
      <w:pPr>
        <w:spacing w:after="0" w:line="480" w:lineRule="auto"/>
        <w:rPr>
          <w:rFonts w:ascii="Times New Roman" w:hAnsi="Times New Roman" w:cs="Times New Roman"/>
          <w:sz w:val="24"/>
          <w:szCs w:val="24"/>
        </w:rPr>
      </w:pPr>
    </w:p>
    <w:p w:rsidR="00883BD7" w:rsidRDefault="00883BD7"/>
    <w:sectPr w:rsidR="00883BD7" w:rsidSect="00766CBB">
      <w:footerReference w:type="default" r:id="rId7"/>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2F" w:rsidRDefault="00564B2F">
      <w:pPr>
        <w:spacing w:after="0" w:line="240" w:lineRule="auto"/>
      </w:pPr>
      <w:r>
        <w:separator/>
      </w:r>
    </w:p>
  </w:endnote>
  <w:endnote w:type="continuationSeparator" w:id="0">
    <w:p w:rsidR="00564B2F" w:rsidRDefault="0056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71894"/>
      <w:docPartObj>
        <w:docPartGallery w:val="Page Numbers (Bottom of Page)"/>
        <w:docPartUnique/>
      </w:docPartObj>
    </w:sdtPr>
    <w:sdtEndPr>
      <w:rPr>
        <w:rFonts w:ascii="Times New Roman" w:hAnsi="Times New Roman" w:cs="Times New Roman"/>
        <w:noProof/>
        <w:sz w:val="24"/>
        <w:szCs w:val="24"/>
      </w:rPr>
    </w:sdtEndPr>
    <w:sdtContent>
      <w:p w:rsidR="00B872CB" w:rsidRPr="00B872CB" w:rsidRDefault="00766CBB">
        <w:pPr>
          <w:pStyle w:val="Footer"/>
          <w:jc w:val="right"/>
          <w:rPr>
            <w:rFonts w:ascii="Times New Roman" w:hAnsi="Times New Roman" w:cs="Times New Roman"/>
            <w:sz w:val="24"/>
            <w:szCs w:val="24"/>
          </w:rPr>
        </w:pPr>
        <w:r w:rsidRPr="00B872CB">
          <w:rPr>
            <w:rFonts w:ascii="Times New Roman" w:hAnsi="Times New Roman" w:cs="Times New Roman"/>
            <w:sz w:val="24"/>
            <w:szCs w:val="24"/>
          </w:rPr>
          <w:fldChar w:fldCharType="begin"/>
        </w:r>
        <w:r w:rsidRPr="00B872CB">
          <w:rPr>
            <w:rFonts w:ascii="Times New Roman" w:hAnsi="Times New Roman" w:cs="Times New Roman"/>
            <w:sz w:val="24"/>
            <w:szCs w:val="24"/>
          </w:rPr>
          <w:instrText xml:space="preserve"> PAGE   \* MERGEFORMAT </w:instrText>
        </w:r>
        <w:r w:rsidRPr="00B872CB">
          <w:rPr>
            <w:rFonts w:ascii="Times New Roman" w:hAnsi="Times New Roman" w:cs="Times New Roman"/>
            <w:sz w:val="24"/>
            <w:szCs w:val="24"/>
          </w:rPr>
          <w:fldChar w:fldCharType="separate"/>
        </w:r>
        <w:r w:rsidR="00320D74">
          <w:rPr>
            <w:rFonts w:ascii="Times New Roman" w:hAnsi="Times New Roman" w:cs="Times New Roman"/>
            <w:noProof/>
            <w:sz w:val="24"/>
            <w:szCs w:val="24"/>
          </w:rPr>
          <w:t>3</w:t>
        </w:r>
        <w:r w:rsidRPr="00B872CB">
          <w:rPr>
            <w:rFonts w:ascii="Times New Roman" w:hAnsi="Times New Roman" w:cs="Times New Roman"/>
            <w:noProof/>
            <w:sz w:val="24"/>
            <w:szCs w:val="24"/>
          </w:rPr>
          <w:fldChar w:fldCharType="end"/>
        </w:r>
      </w:p>
    </w:sdtContent>
  </w:sdt>
  <w:p w:rsidR="00B872CB" w:rsidRDefault="0056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2F" w:rsidRDefault="00564B2F">
      <w:pPr>
        <w:spacing w:after="0" w:line="240" w:lineRule="auto"/>
      </w:pPr>
      <w:r>
        <w:separator/>
      </w:r>
    </w:p>
  </w:footnote>
  <w:footnote w:type="continuationSeparator" w:id="0">
    <w:p w:rsidR="00564B2F" w:rsidRDefault="00564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6CBB"/>
    <w:rsid w:val="00320D74"/>
    <w:rsid w:val="00564B2F"/>
    <w:rsid w:val="0068077C"/>
    <w:rsid w:val="00766CBB"/>
    <w:rsid w:val="007868B0"/>
    <w:rsid w:val="00883BD7"/>
    <w:rsid w:val="00917673"/>
    <w:rsid w:val="00A8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A22D-6482-4131-9220-2075B4D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B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CBB"/>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66CB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66CBB"/>
    <w:rPr>
      <w:rFonts w:ascii="Times New Roman" w:hAnsi="Times New Roman" w:cs="Times New Roman"/>
      <w:noProof/>
      <w:sz w:val="24"/>
    </w:rPr>
  </w:style>
  <w:style w:type="paragraph" w:customStyle="1" w:styleId="EndNoteBibliography">
    <w:name w:val="EndNote Bibliography"/>
    <w:basedOn w:val="Normal"/>
    <w:link w:val="EndNoteBibliographyChar"/>
    <w:rsid w:val="00766CBB"/>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66CBB"/>
    <w:rPr>
      <w:rFonts w:ascii="Times New Roman" w:hAnsi="Times New Roman" w:cs="Times New Roman"/>
      <w:noProof/>
      <w:sz w:val="24"/>
    </w:rPr>
  </w:style>
  <w:style w:type="character" w:styleId="Hyperlink">
    <w:name w:val="Hyperlink"/>
    <w:basedOn w:val="DefaultParagraphFont"/>
    <w:uiPriority w:val="99"/>
    <w:unhideWhenUsed/>
    <w:rsid w:val="00766CBB"/>
    <w:rPr>
      <w:color w:val="0563C1" w:themeColor="hyperlink"/>
      <w:u w:val="single"/>
    </w:rPr>
  </w:style>
  <w:style w:type="paragraph" w:styleId="Header">
    <w:name w:val="header"/>
    <w:basedOn w:val="Normal"/>
    <w:link w:val="HeaderChar"/>
    <w:uiPriority w:val="99"/>
    <w:unhideWhenUsed/>
    <w:rsid w:val="0076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BB"/>
    <w:rPr>
      <w:lang w:val="en-AU"/>
    </w:rPr>
  </w:style>
  <w:style w:type="paragraph" w:styleId="Footer">
    <w:name w:val="footer"/>
    <w:basedOn w:val="Normal"/>
    <w:link w:val="FooterChar"/>
    <w:uiPriority w:val="99"/>
    <w:unhideWhenUsed/>
    <w:rsid w:val="0076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BB"/>
    <w:rPr>
      <w:lang w:val="en-AU"/>
    </w:rPr>
  </w:style>
  <w:style w:type="paragraph" w:styleId="BalloonText">
    <w:name w:val="Balloon Text"/>
    <w:basedOn w:val="Normal"/>
    <w:link w:val="BalloonTextChar"/>
    <w:uiPriority w:val="99"/>
    <w:semiHidden/>
    <w:unhideWhenUsed/>
    <w:rsid w:val="0076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BB"/>
    <w:rPr>
      <w:rFonts w:ascii="Segoe UI" w:hAnsi="Segoe UI" w:cs="Segoe UI"/>
      <w:sz w:val="18"/>
      <w:szCs w:val="18"/>
      <w:lang w:val="en-AU"/>
    </w:rPr>
  </w:style>
  <w:style w:type="character" w:styleId="LineNumber">
    <w:name w:val="line number"/>
    <w:basedOn w:val="DefaultParagraphFont"/>
    <w:uiPriority w:val="99"/>
    <w:semiHidden/>
    <w:unhideWhenUsed/>
    <w:rsid w:val="00766CBB"/>
  </w:style>
  <w:style w:type="character" w:styleId="CommentReference">
    <w:name w:val="annotation reference"/>
    <w:basedOn w:val="DefaultParagraphFont"/>
    <w:uiPriority w:val="99"/>
    <w:semiHidden/>
    <w:unhideWhenUsed/>
    <w:rsid w:val="00766CBB"/>
    <w:rPr>
      <w:sz w:val="16"/>
      <w:szCs w:val="16"/>
    </w:rPr>
  </w:style>
  <w:style w:type="paragraph" w:styleId="CommentText">
    <w:name w:val="annotation text"/>
    <w:basedOn w:val="Normal"/>
    <w:link w:val="CommentTextChar"/>
    <w:uiPriority w:val="99"/>
    <w:semiHidden/>
    <w:unhideWhenUsed/>
    <w:rsid w:val="00766CBB"/>
    <w:pPr>
      <w:spacing w:line="240" w:lineRule="auto"/>
    </w:pPr>
    <w:rPr>
      <w:sz w:val="20"/>
      <w:szCs w:val="20"/>
    </w:rPr>
  </w:style>
  <w:style w:type="character" w:customStyle="1" w:styleId="CommentTextChar">
    <w:name w:val="Comment Text Char"/>
    <w:basedOn w:val="DefaultParagraphFont"/>
    <w:link w:val="CommentText"/>
    <w:uiPriority w:val="99"/>
    <w:semiHidden/>
    <w:rsid w:val="00766CBB"/>
    <w:rPr>
      <w:sz w:val="20"/>
      <w:szCs w:val="20"/>
      <w:lang w:val="en-AU"/>
    </w:rPr>
  </w:style>
  <w:style w:type="paragraph" w:styleId="CommentSubject">
    <w:name w:val="annotation subject"/>
    <w:basedOn w:val="CommentText"/>
    <w:next w:val="CommentText"/>
    <w:link w:val="CommentSubjectChar"/>
    <w:uiPriority w:val="99"/>
    <w:semiHidden/>
    <w:unhideWhenUsed/>
    <w:rsid w:val="00766CBB"/>
    <w:rPr>
      <w:b/>
      <w:bCs/>
    </w:rPr>
  </w:style>
  <w:style w:type="character" w:customStyle="1" w:styleId="CommentSubjectChar">
    <w:name w:val="Comment Subject Char"/>
    <w:basedOn w:val="CommentTextChar"/>
    <w:link w:val="CommentSubject"/>
    <w:uiPriority w:val="99"/>
    <w:semiHidden/>
    <w:rsid w:val="00766CBB"/>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drya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2015-08-27T05:58:00Z</dcterms:created>
  <dcterms:modified xsi:type="dcterms:W3CDTF">2015-09-27T11:44:00Z</dcterms:modified>
</cp:coreProperties>
</file>