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8F" w:rsidRPr="003D2ABC" w:rsidRDefault="00785E8F" w:rsidP="00785E8F">
      <w:pPr>
        <w:spacing w:line="360" w:lineRule="auto"/>
        <w:rPr>
          <w:rFonts w:ascii="Arial" w:hAnsi="Arial" w:cs="Arial"/>
          <w:sz w:val="20"/>
          <w:szCs w:val="20"/>
        </w:rPr>
      </w:pPr>
      <w:r w:rsidRPr="001A2A97">
        <w:rPr>
          <w:rFonts w:ascii="Verdana" w:hAnsi="Verdana" w:cs="Arial"/>
          <w:sz w:val="20"/>
          <w:szCs w:val="20"/>
        </w:rPr>
        <w:t xml:space="preserve">Table </w:t>
      </w:r>
      <w:r>
        <w:rPr>
          <w:rFonts w:ascii="Verdana" w:hAnsi="Verdana" w:cs="Arial"/>
          <w:sz w:val="20"/>
          <w:szCs w:val="20"/>
        </w:rPr>
        <w:t>S</w:t>
      </w:r>
      <w:r w:rsidRPr="001A2A97">
        <w:rPr>
          <w:rFonts w:ascii="Verdana" w:hAnsi="Verdana" w:cs="Arial"/>
          <w:sz w:val="20"/>
          <w:szCs w:val="20"/>
        </w:rPr>
        <w:t>2 Blocking BMP signaling severely alters circadian behavior in constant conditions.</w:t>
      </w:r>
    </w:p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418"/>
        <w:gridCol w:w="1276"/>
        <w:gridCol w:w="850"/>
        <w:gridCol w:w="1134"/>
      </w:tblGrid>
      <w:tr w:rsidR="00785E8F" w:rsidRPr="001A2A97" w:rsidTr="00AC3D63">
        <w:trPr>
          <w:trHeight w:val="300"/>
        </w:trPr>
        <w:tc>
          <w:tcPr>
            <w:tcW w:w="3984" w:type="dxa"/>
            <w:vMerge w:val="restart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Genotype</w:t>
            </w: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Normalized FFT</w:t>
            </w:r>
          </w:p>
        </w:tc>
      </w:tr>
      <w:tr w:rsidR="00785E8F" w:rsidRPr="001A2A97" w:rsidTr="00AC3D63">
        <w:trPr>
          <w:trHeight w:val="315"/>
        </w:trPr>
        <w:tc>
          <w:tcPr>
            <w:tcW w:w="3984" w:type="dxa"/>
            <w:vMerge/>
            <w:vAlign w:val="center"/>
          </w:tcPr>
          <w:p w:rsidR="00785E8F" w:rsidRPr="001A2A97" w:rsidRDefault="00785E8F" w:rsidP="00AC3D63">
            <w:pPr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SEM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p value</w:t>
            </w:r>
          </w:p>
        </w:tc>
      </w:tr>
      <w:tr w:rsidR="00785E8F" w:rsidRPr="001A2A97" w:rsidTr="00AC3D63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shn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/+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1,206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0,218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0,358</w:t>
            </w:r>
          </w:p>
        </w:tc>
      </w:tr>
      <w:tr w:rsidR="00785E8F" w:rsidRPr="001A2A97" w:rsidTr="00AC3D63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pdf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G4&gt;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dicer2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shn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0,919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85E8F" w:rsidRPr="001A2A97" w:rsidRDefault="00785E8F" w:rsidP="00AC3D63">
            <w:pPr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85E8F" w:rsidRPr="001A2A97" w:rsidTr="00AC3D63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tkv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/+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1,056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0,016</w:t>
            </w:r>
          </w:p>
        </w:tc>
      </w:tr>
      <w:tr w:rsidR="00785E8F" w:rsidRPr="001A2A97" w:rsidTr="00AC3D63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pdf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G4&gt;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dicer2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tkv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0,823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85E8F" w:rsidRPr="001A2A97" w:rsidRDefault="00785E8F" w:rsidP="00AC3D63">
            <w:pPr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85E8F" w:rsidRPr="001A2A97" w:rsidTr="00AC3D63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sax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/+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1,245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0,106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0,060</w:t>
            </w:r>
          </w:p>
        </w:tc>
      </w:tr>
      <w:tr w:rsidR="00785E8F" w:rsidRPr="001A2A97" w:rsidTr="00AC3D63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pdf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G4&gt;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dicer2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sax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0,986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85E8F" w:rsidRPr="001A2A97" w:rsidRDefault="00785E8F" w:rsidP="00AC3D63">
            <w:pPr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85E8F" w:rsidRPr="001A2A97" w:rsidTr="00AC3D63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wit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/+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1,152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0,042</w:t>
            </w:r>
          </w:p>
        </w:tc>
      </w:tr>
      <w:tr w:rsidR="00785E8F" w:rsidRPr="001A2A97" w:rsidTr="00AC3D63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pdf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G4&gt;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dicer2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wit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0,941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0,081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785E8F" w:rsidRPr="001A2A97" w:rsidRDefault="00785E8F" w:rsidP="00AC3D63">
            <w:pPr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85E8F" w:rsidRPr="001A2A97" w:rsidTr="00AC3D63">
        <w:trPr>
          <w:trHeight w:val="300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mad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med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/+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1,374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0,149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0,072</w:t>
            </w:r>
          </w:p>
        </w:tc>
      </w:tr>
      <w:tr w:rsidR="00785E8F" w:rsidRPr="001A2A97" w:rsidTr="00AC3D63">
        <w:trPr>
          <w:trHeight w:val="315"/>
        </w:trPr>
        <w:tc>
          <w:tcPr>
            <w:tcW w:w="3984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pdf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G4&gt;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dicer2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mad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;</w:t>
            </w:r>
            <w:r w:rsidRPr="001A2A97">
              <w:rPr>
                <w:rFonts w:ascii="Verdana" w:hAnsi="Verdana" w:cs="Arial"/>
                <w:i/>
                <w:color w:val="000000"/>
                <w:sz w:val="18"/>
                <w:szCs w:val="18"/>
                <w:lang w:eastAsia="es-ES"/>
              </w:rPr>
              <w:t>med</w:t>
            </w:r>
            <w:r w:rsidRPr="001A2A97">
              <w:rPr>
                <w:rFonts w:ascii="Verdana" w:hAnsi="Verdana" w:cs="Arial"/>
                <w:color w:val="000000"/>
                <w:sz w:val="18"/>
                <w:szCs w:val="18"/>
                <w:vertAlign w:val="superscript"/>
                <w:lang w:eastAsia="es-ES"/>
              </w:rPr>
              <w:t>RNAi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0,968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0,139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5E8F" w:rsidRPr="001A2A97" w:rsidRDefault="00785E8F" w:rsidP="00AC3D6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  <w:r w:rsidRPr="001A2A97"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85E8F" w:rsidRPr="001A2A97" w:rsidRDefault="00785E8F" w:rsidP="00AC3D63">
            <w:pPr>
              <w:rPr>
                <w:rFonts w:ascii="Verdana" w:hAnsi="Verdana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785E8F" w:rsidRPr="001A2A97" w:rsidRDefault="00785E8F" w:rsidP="00785E8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1A2A97">
        <w:rPr>
          <w:rFonts w:ascii="Verdana" w:hAnsi="Verdana" w:cs="Arial"/>
          <w:sz w:val="20"/>
          <w:szCs w:val="20"/>
        </w:rPr>
        <w:t xml:space="preserve">Table 2 details the behavioral analysis of rhythmic flies evaluated in the experiments shown in Figure 1E, Figure 2E and Figure 2G under DD. The subset of rhythmic flies among those with </w:t>
      </w:r>
      <w:proofErr w:type="spellStart"/>
      <w:r w:rsidRPr="001A2A97">
        <w:rPr>
          <w:rFonts w:ascii="Verdana" w:hAnsi="Verdana" w:cs="Arial"/>
          <w:sz w:val="20"/>
          <w:szCs w:val="20"/>
        </w:rPr>
        <w:t>downregulated</w:t>
      </w:r>
      <w:proofErr w:type="spellEnd"/>
      <w:r w:rsidRPr="001A2A97">
        <w:rPr>
          <w:rFonts w:ascii="Verdana" w:hAnsi="Verdana" w:cs="Arial"/>
          <w:sz w:val="20"/>
          <w:szCs w:val="20"/>
        </w:rPr>
        <w:t xml:space="preserve"> expression of specific elements in the pathway show lower FFT peak compared to rhythmic controls, arguing that despite being classified as rhythmic, </w:t>
      </w:r>
      <w:proofErr w:type="spellStart"/>
      <w:r w:rsidRPr="001A2A97">
        <w:rPr>
          <w:rFonts w:ascii="Verdana" w:hAnsi="Verdana" w:cs="Arial"/>
          <w:sz w:val="20"/>
          <w:szCs w:val="20"/>
        </w:rPr>
        <w:t>downregulated</w:t>
      </w:r>
      <w:proofErr w:type="spellEnd"/>
      <w:r w:rsidRPr="001A2A97">
        <w:rPr>
          <w:rFonts w:ascii="Verdana" w:hAnsi="Verdana" w:cs="Arial"/>
          <w:sz w:val="20"/>
          <w:szCs w:val="20"/>
        </w:rPr>
        <w:t xml:space="preserve"> flies show lower amplitude rhythms. N indicates number of experiments analyzed, and SEM indicates the standard error of the mean.</w:t>
      </w:r>
    </w:p>
    <w:p w:rsidR="00785E8F" w:rsidRDefault="003343B0" w:rsidP="003343B0">
      <w:pPr>
        <w:spacing w:line="360" w:lineRule="auto"/>
        <w:jc w:val="both"/>
      </w:pPr>
      <w:bookmarkStart w:id="0" w:name="_GoBack"/>
      <w:bookmarkEnd w:id="0"/>
      <w:r>
        <w:t xml:space="preserve"> </w:t>
      </w:r>
    </w:p>
    <w:p w:rsidR="0051700C" w:rsidRDefault="003343B0"/>
    <w:sectPr w:rsidR="0051700C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19" w:rsidRDefault="003343B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3343B0">
      <w:rPr>
        <w:noProof/>
        <w:lang w:val="es-ES"/>
      </w:rPr>
      <w:t>1</w:t>
    </w:r>
    <w:r>
      <w:fldChar w:fldCharType="end"/>
    </w:r>
  </w:p>
  <w:p w:rsidR="00BB4A19" w:rsidRDefault="003343B0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F"/>
    <w:rsid w:val="00111108"/>
    <w:rsid w:val="002A3562"/>
    <w:rsid w:val="003343B0"/>
    <w:rsid w:val="00785E8F"/>
    <w:rsid w:val="008713A0"/>
    <w:rsid w:val="00C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8F"/>
    <w:rPr>
      <w:rFonts w:ascii="Times New Roman" w:eastAsia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85E8F"/>
    <w:pPr>
      <w:tabs>
        <w:tab w:val="center" w:pos="4320"/>
        <w:tab w:val="right" w:pos="8640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5E8F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8F"/>
    <w:rPr>
      <w:rFonts w:ascii="Times New Roman" w:eastAsia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85E8F"/>
    <w:pPr>
      <w:tabs>
        <w:tab w:val="center" w:pos="4320"/>
        <w:tab w:val="right" w:pos="8640"/>
      </w:tabs>
    </w:pPr>
    <w:rPr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5E8F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Ceriani</dc:creator>
  <cp:lastModifiedBy>Fernanda Ceriani</cp:lastModifiedBy>
  <cp:revision>2</cp:revision>
  <dcterms:created xsi:type="dcterms:W3CDTF">2013-10-10T13:44:00Z</dcterms:created>
  <dcterms:modified xsi:type="dcterms:W3CDTF">2013-10-10T13:45:00Z</dcterms:modified>
</cp:coreProperties>
</file>