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E758" w14:textId="77777777" w:rsidR="00B31DEE" w:rsidRPr="002C7CEC" w:rsidRDefault="00B31DEE" w:rsidP="00B31DEE">
      <w:pPr>
        <w:rPr>
          <w:rFonts w:ascii="Baskerville Old Face" w:hAnsi="Baskerville Old Face"/>
          <w:b/>
          <w:bCs/>
          <w:sz w:val="18"/>
          <w:szCs w:val="18"/>
        </w:rPr>
      </w:pPr>
      <w:r w:rsidRPr="00840729">
        <w:rPr>
          <w:rFonts w:ascii="Baskerville Old Face" w:eastAsiaTheme="minorEastAsia" w:hAnsi="Baskerville Old Face" w:cs="Times New Roman"/>
          <w:b/>
          <w:bCs/>
          <w:sz w:val="18"/>
          <w:szCs w:val="18"/>
          <w:lang w:val="en-GB"/>
        </w:rPr>
        <w:t xml:space="preserve">S1 Table. Whole brain fMRI </w:t>
      </w:r>
      <w:r>
        <w:rPr>
          <w:rFonts w:ascii="Baskerville Old Face" w:eastAsiaTheme="minorEastAsia" w:hAnsi="Baskerville Old Face" w:cs="Times New Roman"/>
          <w:b/>
          <w:bCs/>
          <w:sz w:val="18"/>
          <w:szCs w:val="18"/>
          <w:lang w:val="en-GB"/>
        </w:rPr>
        <w:t xml:space="preserve">activity for the </w:t>
      </w:r>
      <w:r w:rsidRPr="00840729">
        <w:rPr>
          <w:rFonts w:ascii="Baskerville Old Face" w:eastAsiaTheme="minorEastAsia" w:hAnsi="Baskerville Old Face" w:cs="Times New Roman"/>
          <w:b/>
          <w:bCs/>
          <w:sz w:val="18"/>
          <w:szCs w:val="18"/>
          <w:lang w:val="en-GB"/>
        </w:rPr>
        <w:t xml:space="preserve">NADs </w:t>
      </w:r>
      <w:r w:rsidRPr="00150672">
        <w:rPr>
          <w:rFonts w:ascii="Baskerville Old Face" w:eastAsiaTheme="minorEastAsia" w:hAnsi="Baskerville Old Face" w:cs="Times New Roman"/>
          <w:b/>
          <w:bCs/>
          <w:i/>
          <w:iCs/>
          <w:sz w:val="18"/>
          <w:szCs w:val="18"/>
          <w:lang w:val="en-GB"/>
        </w:rPr>
        <w:t>P</w:t>
      </w:r>
      <w:r w:rsidRPr="00840729">
        <w:rPr>
          <w:rFonts w:ascii="Baskerville Old Face" w:eastAsiaTheme="minorEastAsia" w:hAnsi="Baskerville Old Face" w:cs="Times New Roman"/>
          <w:b/>
          <w:bCs/>
          <w:sz w:val="18"/>
          <w:szCs w:val="18"/>
          <w:lang w:val="en-GB"/>
        </w:rPr>
        <w:t>(A)</w:t>
      </w:r>
      <w:r>
        <w:rPr>
          <w:rFonts w:ascii="Baskerville Old Face" w:eastAsiaTheme="minorEastAsia" w:hAnsi="Baskerville Old Face" w:cs="Times New Roman"/>
          <w:b/>
          <w:bCs/>
          <w:sz w:val="18"/>
          <w:szCs w:val="18"/>
          <w:lang w:val="en-GB"/>
        </w:rPr>
        <w:t>-</w:t>
      </w:r>
      <w:r w:rsidRPr="00840729">
        <w:rPr>
          <w:rFonts w:ascii="Baskerville Old Face" w:eastAsiaTheme="minorEastAsia" w:hAnsi="Baskerville Old Face" w:cs="Times New Roman"/>
          <w:b/>
          <w:bCs/>
          <w:sz w:val="18"/>
          <w:szCs w:val="18"/>
          <w:lang w:val="en-GB"/>
        </w:rPr>
        <w:t>modulated activity vs. implicit baseline</w:t>
      </w:r>
      <w:r>
        <w:rPr>
          <w:rFonts w:ascii="Baskerville Old Face" w:eastAsiaTheme="minorEastAsia" w:hAnsi="Baskerville Old Face" w:cs="Times New Roman"/>
          <w:b/>
          <w:bCs/>
          <w:sz w:val="18"/>
          <w:szCs w:val="18"/>
          <w:lang w:val="en-GB"/>
        </w:rPr>
        <w:t xml:space="preserve"> contrast</w:t>
      </w:r>
      <w:r w:rsidRPr="00840729">
        <w:rPr>
          <w:rFonts w:ascii="Baskerville Old Face" w:eastAsiaTheme="minorEastAsia" w:hAnsi="Baskerville Old Face" w:cs="Times New Roman"/>
          <w:b/>
          <w:bCs/>
          <w:sz w:val="18"/>
          <w:szCs w:val="18"/>
          <w:lang w:val="en-GB"/>
        </w:rPr>
        <w:t xml:space="preserve">. </w:t>
      </w:r>
      <w:r w:rsidRPr="00150672">
        <w:rPr>
          <w:rFonts w:ascii="Baskerville Old Face" w:eastAsiaTheme="minorEastAsia" w:hAnsi="Baskerville Old Face" w:cs="Times New Roman"/>
          <w:sz w:val="18"/>
          <w:szCs w:val="18"/>
          <w:lang w:val="en-GB"/>
        </w:rPr>
        <w:t xml:space="preserve">Group-level fMRI local maxima for the </w:t>
      </w:r>
      <w:r w:rsidRPr="00150672">
        <w:rPr>
          <w:rFonts w:ascii="Baskerville Old Face" w:eastAsiaTheme="minorEastAsia" w:hAnsi="Baskerville Old Face" w:cs="Times New Roman"/>
          <w:i/>
          <w:iCs/>
          <w:sz w:val="18"/>
          <w:szCs w:val="18"/>
          <w:lang w:val="en-GB"/>
        </w:rPr>
        <w:t>P</w:t>
      </w:r>
      <w:r w:rsidRPr="00150672">
        <w:rPr>
          <w:rFonts w:ascii="Baskerville Old Face" w:eastAsiaTheme="minorEastAsia" w:hAnsi="Baskerville Old Face" w:cs="Times New Roman"/>
          <w:sz w:val="18"/>
          <w:szCs w:val="18"/>
          <w:lang w:val="en-GB"/>
        </w:rPr>
        <w:t xml:space="preserve">(A)–modulated NADs block against implicit baseline contrast (see also red-yellow regions in Fig 4, main text). Results are reported for clusters FWE-corrected at </w:t>
      </w:r>
      <w:r w:rsidRPr="00EC0677">
        <w:rPr>
          <w:rFonts w:ascii="Baskerville Old Face" w:eastAsiaTheme="minorEastAsia" w:hAnsi="Baskerville Old Face" w:cs="Times New Roman"/>
          <w:i/>
          <w:iCs/>
          <w:sz w:val="18"/>
          <w:szCs w:val="18"/>
          <w:lang w:val="en-GB"/>
        </w:rPr>
        <w:t>p</w:t>
      </w:r>
      <w:r w:rsidRPr="00150672">
        <w:rPr>
          <w:rFonts w:ascii="Baskerville Old Face" w:eastAsiaTheme="minorEastAsia" w:hAnsi="Baskerville Old Face" w:cs="Times New Roman"/>
          <w:sz w:val="18"/>
          <w:szCs w:val="18"/>
          <w:lang w:val="en-GB"/>
        </w:rPr>
        <w:t xml:space="preserve"> &lt; 0.001 at the cluster level (minimum cluster size = 20).  MNI coordinates were used. BA, Brodmann Area.</w:t>
      </w:r>
    </w:p>
    <w:p w14:paraId="16270CD3" w14:textId="77777777" w:rsidR="00B31DEE" w:rsidRDefault="00B31DEE" w:rsidP="00B31DEE">
      <w:pPr>
        <w:rPr>
          <w:rFonts w:ascii="Baskerville Old Face" w:eastAsiaTheme="minorEastAsia" w:hAnsi="Baskerville Old Face" w:cs="Times New Roman"/>
          <w:sz w:val="18"/>
          <w:szCs w:val="18"/>
          <w:lang w:val="en-GB"/>
        </w:rPr>
      </w:pPr>
    </w:p>
    <w:p w14:paraId="7323C175" w14:textId="77777777" w:rsidR="00B31DEE" w:rsidRPr="0049705C" w:rsidRDefault="00B31DEE" w:rsidP="00B31DEE">
      <w:pPr>
        <w:rPr>
          <w:rFonts w:ascii="Baskerville Old Face" w:hAnsi="Baskerville Old Face"/>
          <w:bCs/>
          <w:sz w:val="18"/>
          <w:szCs w:val="18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1"/>
        <w:gridCol w:w="1864"/>
        <w:gridCol w:w="1864"/>
        <w:gridCol w:w="1131"/>
      </w:tblGrid>
      <w:tr w:rsidR="00B31DEE" w:rsidRPr="0049705C" w14:paraId="5BC1D36A" w14:textId="77777777" w:rsidTr="00D61AF6">
        <w:trPr>
          <w:trHeight w:val="563"/>
          <w:jc w:val="center"/>
        </w:trPr>
        <w:tc>
          <w:tcPr>
            <w:tcW w:w="4241" w:type="dxa"/>
            <w:tcBorders>
              <w:top w:val="single" w:sz="4" w:space="0" w:color="auto"/>
              <w:left w:val="nil"/>
              <w:right w:val="nil"/>
            </w:tcBorders>
          </w:tcPr>
          <w:p w14:paraId="3DC1984B" w14:textId="77777777" w:rsidR="00B31DEE" w:rsidRPr="0049705C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>Anatomical area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right w:val="nil"/>
            </w:tcBorders>
          </w:tcPr>
          <w:p w14:paraId="46FC5993" w14:textId="77777777" w:rsidR="00B31DEE" w:rsidRPr="0049705C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>Coordinates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right w:val="nil"/>
            </w:tcBorders>
          </w:tcPr>
          <w:p w14:paraId="5A053E8F" w14:textId="77777777" w:rsidR="00B31DEE" w:rsidRPr="0049705C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Cluster Size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nil"/>
            </w:tcBorders>
          </w:tcPr>
          <w:p w14:paraId="163DCBD8" w14:textId="77777777" w:rsidR="00B31DEE" w:rsidRPr="0049705C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i/>
                <w:sz w:val="20"/>
                <w:szCs w:val="20"/>
              </w:rPr>
              <w:t>t</w:t>
            </w:r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-value     </w:t>
            </w:r>
          </w:p>
        </w:tc>
      </w:tr>
      <w:tr w:rsidR="00B31DEE" w:rsidRPr="0049705C" w14:paraId="1A5ECDB5" w14:textId="77777777" w:rsidTr="00D61AF6">
        <w:trPr>
          <w:trHeight w:val="684"/>
          <w:jc w:val="center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35D88152" w14:textId="77777777" w:rsidR="00B31DEE" w:rsidRPr="0049705C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Right </w:t>
            </w:r>
            <w:r>
              <w:rPr>
                <w:rFonts w:ascii="Baskerville Old Face" w:hAnsi="Baskerville Old Face"/>
                <w:sz w:val="20"/>
                <w:szCs w:val="20"/>
              </w:rPr>
              <w:t>Caudate</w:t>
            </w:r>
          </w:p>
          <w:p w14:paraId="4DE5EB46" w14:textId="77777777" w:rsidR="00B31DEE" w:rsidRPr="0049705C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Left </w:t>
            </w:r>
            <w:r w:rsidRPr="0049705C">
              <w:rPr>
                <w:rFonts w:ascii="Baskerville Old Face" w:hAnsi="Baskerville Old Face"/>
                <w:sz w:val="20"/>
                <w:szCs w:val="20"/>
              </w:rPr>
              <w:t>Caudate</w:t>
            </w:r>
          </w:p>
          <w:p w14:paraId="087FB706" w14:textId="77777777" w:rsidR="00B31DEE" w:rsidRPr="0049705C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Right</w:t>
            </w:r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 Putamen</w:t>
            </w:r>
          </w:p>
          <w:p w14:paraId="269D0572" w14:textId="77777777" w:rsidR="00B31DEE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>Left Putamen</w:t>
            </w:r>
          </w:p>
          <w:p w14:paraId="70E6BCF4" w14:textId="77777777" w:rsidR="00B31DEE" w:rsidRPr="0049705C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EEBD4F9" w14:textId="77777777" w:rsidR="00B31DEE" w:rsidRPr="0049705C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18 </w:t>
            </w:r>
            <w:r>
              <w:rPr>
                <w:rFonts w:ascii="Baskerville Old Face" w:hAnsi="Baskerville Old Face"/>
                <w:sz w:val="20"/>
                <w:szCs w:val="20"/>
              </w:rPr>
              <w:t>22</w:t>
            </w:r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 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85649DF" w14:textId="77777777" w:rsidR="00B31DEE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1760</w:t>
            </w:r>
          </w:p>
          <w:p w14:paraId="415CBBB1" w14:textId="77777777" w:rsidR="00B31DEE" w:rsidRPr="0049705C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1D993A50" w14:textId="77777777" w:rsidR="00B31DEE" w:rsidRPr="0049705C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6.03</w:t>
            </w:r>
          </w:p>
        </w:tc>
      </w:tr>
      <w:tr w:rsidR="00B31DEE" w:rsidRPr="0049705C" w14:paraId="7DD34D16" w14:textId="77777777" w:rsidTr="00D61AF6">
        <w:trPr>
          <w:trHeight w:val="684"/>
          <w:jc w:val="center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42064689" w14:textId="77777777" w:rsidR="00B31DEE" w:rsidRPr="0049705C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Right Middle Occipital </w:t>
            </w:r>
            <w:r>
              <w:rPr>
                <w:rFonts w:ascii="Baskerville Old Face" w:hAnsi="Baskerville Old Face"/>
                <w:sz w:val="20"/>
                <w:szCs w:val="20"/>
              </w:rPr>
              <w:t>Cortex</w:t>
            </w:r>
          </w:p>
          <w:p w14:paraId="05CCCEF0" w14:textId="77777777" w:rsidR="00B31DEE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Right Inferior Occipital </w:t>
            </w:r>
            <w:r>
              <w:rPr>
                <w:rFonts w:ascii="Baskerville Old Face" w:hAnsi="Baskerville Old Face"/>
                <w:sz w:val="20"/>
                <w:szCs w:val="20"/>
              </w:rPr>
              <w:t>Cortex</w:t>
            </w:r>
          </w:p>
          <w:p w14:paraId="1D2B8683" w14:textId="77777777" w:rsidR="00B31DEE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Right Middle Temporal Gyrus</w:t>
            </w:r>
          </w:p>
          <w:p w14:paraId="29D40158" w14:textId="77777777" w:rsidR="00B31DEE" w:rsidRPr="0049705C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54457D2" w14:textId="77777777" w:rsidR="00B31DEE" w:rsidRPr="0049705C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38</w:t>
            </w:r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 -84 1</w:t>
            </w:r>
            <w:r>
              <w:rPr>
                <w:rFonts w:ascii="Baskerville Old Face" w:hAnsi="Baskerville Old Face"/>
                <w:sz w:val="20"/>
                <w:szCs w:val="20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9E9FEBC" w14:textId="77777777" w:rsidR="00B31DEE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687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0DE5E45" w14:textId="77777777" w:rsidR="00B31DEE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>5.66</w:t>
            </w:r>
          </w:p>
        </w:tc>
      </w:tr>
      <w:tr w:rsidR="00B31DEE" w:rsidRPr="0049705C" w14:paraId="2B76622A" w14:textId="77777777" w:rsidTr="00D61AF6">
        <w:trPr>
          <w:trHeight w:val="684"/>
          <w:jc w:val="center"/>
        </w:trPr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144E5" w14:textId="77777777" w:rsidR="00B31DEE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>Left Superior Temporal Gyrus (BA41/42)</w:t>
            </w:r>
          </w:p>
          <w:p w14:paraId="18FCE16E" w14:textId="77777777" w:rsidR="00B31DEE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Left Transverse Temporal Gyrus</w:t>
            </w:r>
          </w:p>
          <w:p w14:paraId="38610371" w14:textId="77777777" w:rsidR="00B31DEE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>Left Insula / Rolandic Operculum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14:paraId="7CCDCEA7" w14:textId="77777777" w:rsidR="00B31DEE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Left Precentral Gyrus</w:t>
            </w:r>
          </w:p>
          <w:p w14:paraId="7E7DDD3E" w14:textId="77777777" w:rsidR="00B31DEE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Left Postcentral Gyrus</w:t>
            </w:r>
          </w:p>
          <w:p w14:paraId="3D9D880A" w14:textId="77777777" w:rsidR="00B31DEE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Left </w:t>
            </w:r>
            <w:proofErr w:type="spellStart"/>
            <w:r w:rsidRPr="0049705C">
              <w:rPr>
                <w:rFonts w:ascii="Baskerville Old Face" w:hAnsi="Baskerville Old Face"/>
                <w:sz w:val="20"/>
                <w:szCs w:val="20"/>
              </w:rPr>
              <w:t>Heschl’s</w:t>
            </w:r>
            <w:proofErr w:type="spellEnd"/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 Gyrus</w:t>
            </w:r>
          </w:p>
          <w:p w14:paraId="5F78AC7E" w14:textId="77777777" w:rsidR="00B31DEE" w:rsidRPr="0049705C" w:rsidRDefault="00B31DEE" w:rsidP="00D61AF6">
            <w:pPr>
              <w:tabs>
                <w:tab w:val="left" w:pos="0"/>
              </w:tabs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Left Middle Temporal Gyrus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E34D7" w14:textId="77777777" w:rsidR="00B31DEE" w:rsidRPr="0049705C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 xml:space="preserve">-56 </w:t>
            </w:r>
            <w:r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49705C">
              <w:rPr>
                <w:rFonts w:ascii="Baskerville Old Face" w:hAnsi="Baskerville Old Face"/>
                <w:sz w:val="20"/>
                <w:szCs w:val="20"/>
              </w:rPr>
              <w:t>14 10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DF87F" w14:textId="77777777" w:rsidR="00B31DEE" w:rsidRPr="0049705C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1078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2D231" w14:textId="77777777" w:rsidR="00B31DEE" w:rsidRPr="0049705C" w:rsidRDefault="00B31DEE" w:rsidP="00D61AF6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9705C">
              <w:rPr>
                <w:rFonts w:ascii="Baskerville Old Face" w:hAnsi="Baskerville Old Face"/>
                <w:sz w:val="20"/>
                <w:szCs w:val="20"/>
              </w:rPr>
              <w:t>4.64</w:t>
            </w:r>
          </w:p>
        </w:tc>
      </w:tr>
    </w:tbl>
    <w:p w14:paraId="77A0C038" w14:textId="77777777" w:rsidR="00B31DEE" w:rsidRPr="0049705C" w:rsidRDefault="00B31DEE" w:rsidP="00B31DEE">
      <w:pPr>
        <w:pStyle w:val="Caption"/>
        <w:rPr>
          <w:szCs w:val="18"/>
        </w:rPr>
      </w:pPr>
    </w:p>
    <w:p w14:paraId="6CFB11D0" w14:textId="77777777" w:rsidR="00B31DEE" w:rsidRDefault="00B31DEE"/>
    <w:sectPr w:rsidR="00B31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EE"/>
    <w:rsid w:val="00B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2ACC87"/>
  <w15:chartTrackingRefBased/>
  <w15:docId w15:val="{D57D2C61-32E5-E74A-BB01-145D355C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31DEE"/>
    <w:pPr>
      <w:spacing w:after="480"/>
      <w:jc w:val="both"/>
    </w:pPr>
    <w:rPr>
      <w:rFonts w:ascii="Baskerville Old Face" w:eastAsia="PMingLiU" w:hAnsi="Baskerville Old Face" w:cs="Cambria"/>
      <w:bCs/>
      <w:sz w:val="18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De Diego Balaguer</dc:creator>
  <cp:keywords/>
  <dc:description/>
  <cp:lastModifiedBy>Ruth De Diego Balaguer</cp:lastModifiedBy>
  <cp:revision>1</cp:revision>
  <dcterms:created xsi:type="dcterms:W3CDTF">2021-08-19T10:33:00Z</dcterms:created>
  <dcterms:modified xsi:type="dcterms:W3CDTF">2021-08-19T10:33:00Z</dcterms:modified>
</cp:coreProperties>
</file>