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C3" w:rsidRPr="007E6C69" w:rsidRDefault="00C167C3" w:rsidP="00C167C3">
      <w:pPr>
        <w:spacing w:line="480" w:lineRule="auto"/>
        <w:rPr>
          <w:i/>
        </w:rPr>
      </w:pPr>
      <w:r>
        <w:rPr>
          <w:b/>
        </w:rPr>
        <w:t>Supporting T</w:t>
      </w:r>
      <w:bookmarkStart w:id="0" w:name="_GoBack"/>
      <w:bookmarkEnd w:id="0"/>
      <w:r w:rsidRPr="00150A2C">
        <w:rPr>
          <w:b/>
        </w:rPr>
        <w:t>ext S2.</w:t>
      </w:r>
      <w:r>
        <w:rPr>
          <w:i/>
        </w:rPr>
        <w:t xml:space="preserve"> </w:t>
      </w:r>
      <w:r w:rsidRPr="007E6C69">
        <w:rPr>
          <w:i/>
        </w:rPr>
        <w:t>Kinetic Parameter Values</w:t>
      </w:r>
    </w:p>
    <w:p w:rsidR="00C167C3" w:rsidRPr="00230D60" w:rsidRDefault="00C167C3" w:rsidP="00C167C3">
      <w:pPr>
        <w:spacing w:after="240" w:line="480" w:lineRule="auto"/>
      </w:pPr>
      <w:r>
        <w:rPr>
          <w:b/>
        </w:rPr>
        <w:tab/>
      </w:r>
      <w:r w:rsidRPr="0064127F">
        <w:t xml:space="preserve">Parameter values </w:t>
      </w:r>
      <w:r>
        <w:t xml:space="preserve">for the integrated model of Fig. 8A </w:t>
      </w:r>
      <w:r w:rsidRPr="0064127F">
        <w:t>were</w:t>
      </w:r>
      <w:r>
        <w:t xml:space="preserve"> </w:t>
      </w:r>
      <w:r w:rsidRPr="007F3143">
        <w:rPr>
          <w:position w:val="-10"/>
        </w:rPr>
        <w:object w:dxaOrig="8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pt;height:16pt" o:ole="">
            <v:imagedata r:id="rId5" o:title=""/>
          </v:shape>
          <o:OLEObject Type="Embed" ProgID="Equation.3" ShapeID="_x0000_i1025" DrawAspect="Content" ObjectID="_1306431209" r:id="rId6"/>
        </w:object>
      </w:r>
      <w:r w:rsidRPr="0064127F">
        <w:t xml:space="preserve"> min</w:t>
      </w:r>
      <w:r w:rsidRPr="0064127F">
        <w:rPr>
          <w:vertAlign w:val="superscript"/>
        </w:rPr>
        <w:t>-1</w:t>
      </w:r>
      <w:r>
        <w:t xml:space="preserve"> (transition from active to conducive states)</w:t>
      </w:r>
      <w:r w:rsidRPr="0064127F">
        <w:t xml:space="preserve">, </w:t>
      </w:r>
      <w:r w:rsidRPr="007F3143">
        <w:rPr>
          <w:position w:val="-12"/>
        </w:rPr>
        <w:object w:dxaOrig="980" w:dyaOrig="380">
          <v:shape id="_x0000_i1026" type="#_x0000_t75" style="width:49.35pt;height:19.35pt" o:ole="">
            <v:imagedata r:id="rId7" o:title=""/>
          </v:shape>
          <o:OLEObject Type="Embed" ProgID="Equation.3" ShapeID="_x0000_i1026" DrawAspect="Content" ObjectID="_1306431210" r:id="rId8"/>
        </w:object>
      </w:r>
      <w:r w:rsidRPr="0064127F">
        <w:t xml:space="preserve"> min</w:t>
      </w:r>
      <w:r w:rsidRPr="0064127F">
        <w:rPr>
          <w:vertAlign w:val="superscript"/>
        </w:rPr>
        <w:t>-1</w:t>
      </w:r>
      <w:r>
        <w:t xml:space="preserve"> (nucleosome assembly), </w:t>
      </w:r>
      <w:r w:rsidRPr="007F3143">
        <w:rPr>
          <w:position w:val="-12"/>
        </w:rPr>
        <w:object w:dxaOrig="980" w:dyaOrig="380">
          <v:shape id="_x0000_i1027" type="#_x0000_t75" style="width:49.35pt;height:19.35pt" o:ole="">
            <v:imagedata r:id="rId9" o:title=""/>
          </v:shape>
          <o:OLEObject Type="Embed" ProgID="Equation.3" ShapeID="_x0000_i1027" DrawAspect="Content" ObjectID="_1306431211" r:id="rId10"/>
        </w:object>
      </w:r>
      <w:r w:rsidRPr="0064127F">
        <w:t xml:space="preserve"> min</w:t>
      </w:r>
      <w:r w:rsidRPr="0064127F">
        <w:rPr>
          <w:vertAlign w:val="superscript"/>
        </w:rPr>
        <w:t>-1</w:t>
      </w:r>
      <w:r>
        <w:t xml:space="preserve"> (nucleosome disassembly)</w:t>
      </w:r>
      <w:r w:rsidRPr="0064127F">
        <w:t>,</w:t>
      </w:r>
      <w:r>
        <w:t xml:space="preserve"> </w:t>
      </w:r>
      <w:r w:rsidRPr="007E6C69">
        <w:rPr>
          <w:position w:val="-14"/>
        </w:rPr>
        <w:object w:dxaOrig="840" w:dyaOrig="400">
          <v:shape id="_x0000_i1028" type="#_x0000_t75" style="width:42pt;height:20pt" o:ole="">
            <v:imagedata r:id="rId11" o:title=""/>
          </v:shape>
          <o:OLEObject Type="Embed" ProgID="Equation.3" ShapeID="_x0000_i1028" DrawAspect="Content" ObjectID="_1306431212" r:id="rId12"/>
        </w:object>
      </w:r>
      <w:r>
        <w:t xml:space="preserve"> (nucleosome sliding), </w:t>
      </w:r>
      <w:r w:rsidRPr="00962F3A">
        <w:rPr>
          <w:position w:val="-6"/>
        </w:rPr>
        <w:object w:dxaOrig="740" w:dyaOrig="360">
          <v:shape id="_x0000_i1029" type="#_x0000_t75" style="width:37.35pt;height:18pt" o:ole="">
            <v:imagedata r:id="rId13" o:title=""/>
          </v:shape>
          <o:OLEObject Type="Embed" ProgID="Equation.3" ShapeID="_x0000_i1029" DrawAspect="Content" ObjectID="_1306431213" r:id="rId14"/>
        </w:object>
      </w:r>
      <w:r>
        <w:t xml:space="preserve"> </w:t>
      </w:r>
      <w:r w:rsidRPr="0064127F">
        <w:t>min</w:t>
      </w:r>
      <w:r w:rsidRPr="0064127F">
        <w:rPr>
          <w:vertAlign w:val="superscript"/>
        </w:rPr>
        <w:t>-1</w:t>
      </w:r>
      <w:r>
        <w:t xml:space="preserve"> (the hat ^ refers to molecules isolated from </w:t>
      </w:r>
      <w:r w:rsidRPr="00962F3A">
        <w:rPr>
          <w:i/>
        </w:rPr>
        <w:t>PHO4</w:t>
      </w:r>
      <w:r>
        <w:t xml:space="preserve"> </w:t>
      </w:r>
      <w:r w:rsidRPr="00962F3A">
        <w:rPr>
          <w:i/>
        </w:rPr>
        <w:t>pho80</w:t>
      </w:r>
      <w:r w:rsidRPr="00962F3A">
        <w:rPr>
          <w:rFonts w:ascii="Symbol" w:hAnsi="Symbol"/>
        </w:rPr>
        <w:t></w:t>
      </w:r>
      <w:r>
        <w:t xml:space="preserve"> </w:t>
      </w:r>
      <w:r w:rsidRPr="00962F3A">
        <w:rPr>
          <w:i/>
        </w:rPr>
        <w:t>TATA</w:t>
      </w:r>
      <w:r w:rsidRPr="00962F3A">
        <w:rPr>
          <w:i/>
          <w:vertAlign w:val="superscript"/>
        </w:rPr>
        <w:t>PHO5</w:t>
      </w:r>
      <w:r>
        <w:t xml:space="preserve"> cells)</w:t>
      </w:r>
      <w:r w:rsidRPr="0064127F">
        <w:t>; and</w:t>
      </w:r>
      <w:r>
        <w:t xml:space="preserve"> </w:t>
      </w:r>
      <w:r w:rsidRPr="007F3143">
        <w:rPr>
          <w:position w:val="-12"/>
        </w:rPr>
        <w:object w:dxaOrig="1000" w:dyaOrig="380">
          <v:shape id="_x0000_i1030" type="#_x0000_t75" style="width:50pt;height:19.35pt" o:ole="">
            <v:imagedata r:id="rId15" o:title=""/>
          </v:shape>
          <o:OLEObject Type="Embed" ProgID="Equation.3" ShapeID="_x0000_i1030" DrawAspect="Content" ObjectID="_1306431214" r:id="rId16"/>
        </w:object>
      </w:r>
      <w:r w:rsidRPr="0064127F">
        <w:t xml:space="preserve"> min</w:t>
      </w:r>
      <w:r w:rsidRPr="0064127F">
        <w:rPr>
          <w:vertAlign w:val="superscript"/>
        </w:rPr>
        <w:t>-1</w:t>
      </w:r>
      <w:r w:rsidRPr="0064127F">
        <w:t>,</w:t>
      </w:r>
      <w:r>
        <w:t xml:space="preserve"> </w:t>
      </w:r>
      <w:r w:rsidRPr="00962F3A">
        <w:rPr>
          <w:position w:val="-14"/>
        </w:rPr>
        <w:object w:dxaOrig="960" w:dyaOrig="400">
          <v:shape id="_x0000_i1031" type="#_x0000_t75" style="width:48pt;height:20pt" o:ole="">
            <v:imagedata r:id="rId17" o:title=""/>
          </v:shape>
          <o:OLEObject Type="Embed" ProgID="Equation.3" ShapeID="_x0000_i1031" DrawAspect="Content" ObjectID="_1306431215" r:id="rId18"/>
        </w:object>
      </w:r>
      <w:r w:rsidRPr="0064127F">
        <w:t xml:space="preserve"> min</w:t>
      </w:r>
      <w:r w:rsidRPr="0064127F">
        <w:rPr>
          <w:vertAlign w:val="superscript"/>
        </w:rPr>
        <w:t>-1</w:t>
      </w:r>
      <w:r w:rsidRPr="0064127F">
        <w:t xml:space="preserve">, </w:t>
      </w:r>
      <w:r w:rsidRPr="007F3143">
        <w:rPr>
          <w:position w:val="-6"/>
        </w:rPr>
        <w:object w:dxaOrig="1060" w:dyaOrig="280">
          <v:shape id="_x0000_i1032" type="#_x0000_t75" style="width:53.35pt;height:14pt" o:ole="">
            <v:imagedata r:id="rId19" o:title=""/>
          </v:shape>
          <o:OLEObject Type="Embed" ProgID="Equation.3" ShapeID="_x0000_i1032" DrawAspect="Content" ObjectID="_1306431216" r:id="rId20"/>
        </w:object>
      </w:r>
      <w:r w:rsidRPr="0064127F">
        <w:t xml:space="preserve"> min</w:t>
      </w:r>
      <w:r w:rsidRPr="0064127F">
        <w:rPr>
          <w:vertAlign w:val="superscript"/>
        </w:rPr>
        <w:t>-1</w:t>
      </w:r>
      <w:r>
        <w:t xml:space="preserve"> (the prime refers to </w:t>
      </w:r>
      <w:r>
        <w:rPr>
          <w:i/>
        </w:rPr>
        <w:t>pho4</w:t>
      </w:r>
      <w:r w:rsidRPr="00962F3A">
        <w:rPr>
          <w:rFonts w:ascii="Symbol" w:hAnsi="Symbol"/>
        </w:rPr>
        <w:t></w:t>
      </w:r>
      <w:r>
        <w:t xml:space="preserve"> </w:t>
      </w:r>
      <w:r w:rsidRPr="00962F3A">
        <w:rPr>
          <w:i/>
        </w:rPr>
        <w:t>pho80</w:t>
      </w:r>
      <w:r w:rsidRPr="00962F3A">
        <w:rPr>
          <w:rFonts w:ascii="Symbol" w:hAnsi="Symbol"/>
        </w:rPr>
        <w:t></w:t>
      </w:r>
      <w:r>
        <w:t xml:space="preserve"> </w:t>
      </w:r>
      <w:r w:rsidRPr="00962F3A">
        <w:rPr>
          <w:i/>
        </w:rPr>
        <w:t>tata</w:t>
      </w:r>
      <w:r w:rsidRPr="00962F3A">
        <w:rPr>
          <w:i/>
          <w:vertAlign w:val="superscript"/>
        </w:rPr>
        <w:t>PHO5</w:t>
      </w:r>
      <w:r>
        <w:t xml:space="preserve"> cells).</w:t>
      </w:r>
      <w:r w:rsidRPr="0064127F">
        <w:t xml:space="preserve"> The values of other parameter</w:t>
      </w:r>
      <w:r>
        <w:t xml:space="preserve">s were as indicated for Fig. 5B: </w:t>
      </w:r>
      <w:r w:rsidRPr="007F3143">
        <w:rPr>
          <w:position w:val="-6"/>
        </w:rPr>
        <w:object w:dxaOrig="580" w:dyaOrig="280">
          <v:shape id="_x0000_i1033" type="#_x0000_t75" style="width:29.35pt;height:14pt" o:ole="">
            <v:imagedata r:id="rId21" o:title=""/>
          </v:shape>
          <o:OLEObject Type="Embed" ProgID="Equation.3" ShapeID="_x0000_i1033" DrawAspect="Content" ObjectID="_1306431217" r:id="rId22"/>
        </w:object>
      </w:r>
      <w:r>
        <w:t xml:space="preserve"> h</w:t>
      </w:r>
      <w:r w:rsidRPr="007F3143">
        <w:rPr>
          <w:vertAlign w:val="superscript"/>
        </w:rPr>
        <w:t>-1</w:t>
      </w:r>
      <w:r>
        <w:t xml:space="preserve">, </w:t>
      </w:r>
      <w:r w:rsidRPr="007F3143">
        <w:rPr>
          <w:position w:val="-10"/>
        </w:rPr>
        <w:object w:dxaOrig="740" w:dyaOrig="340">
          <v:shape id="_x0000_i1034" type="#_x0000_t75" style="width:37.35pt;height:17.35pt" o:ole="">
            <v:imagedata r:id="rId23" o:title=""/>
          </v:shape>
          <o:OLEObject Type="Embed" ProgID="Equation.3" ShapeID="_x0000_i1034" DrawAspect="Content" ObjectID="_1306431218" r:id="rId24"/>
        </w:object>
      </w:r>
      <w:r>
        <w:t xml:space="preserve"> h</w:t>
      </w:r>
      <w:r w:rsidRPr="007F3143">
        <w:rPr>
          <w:vertAlign w:val="superscript"/>
        </w:rPr>
        <w:t>-1</w:t>
      </w:r>
      <w:r>
        <w:t xml:space="preserve">, </w:t>
      </w:r>
      <w:r w:rsidRPr="007F3143">
        <w:rPr>
          <w:position w:val="-6"/>
        </w:rPr>
        <w:object w:dxaOrig="840" w:dyaOrig="280">
          <v:shape id="_x0000_i1035" type="#_x0000_t75" style="width:42pt;height:14pt" o:ole="">
            <v:imagedata r:id="rId25" o:title=""/>
          </v:shape>
          <o:OLEObject Type="Embed" ProgID="Equation.3" ShapeID="_x0000_i1035" DrawAspect="Content" ObjectID="_1306431219" r:id="rId26"/>
        </w:object>
      </w:r>
      <w:r>
        <w:t xml:space="preserve"> min</w:t>
      </w:r>
      <w:r w:rsidRPr="007F3143">
        <w:rPr>
          <w:vertAlign w:val="superscript"/>
        </w:rPr>
        <w:t>-1</w:t>
      </w:r>
      <w:r>
        <w:t xml:space="preserve">, </w:t>
      </w:r>
      <w:r w:rsidRPr="007F3143">
        <w:rPr>
          <w:position w:val="-10"/>
        </w:rPr>
        <w:object w:dxaOrig="840" w:dyaOrig="320">
          <v:shape id="_x0000_i1036" type="#_x0000_t75" style="width:42pt;height:16pt" o:ole="">
            <v:imagedata r:id="rId27" o:title=""/>
          </v:shape>
          <o:OLEObject Type="Embed" ProgID="Equation.3" ShapeID="_x0000_i1036" DrawAspect="Content" ObjectID="_1306431220" r:id="rId28"/>
        </w:object>
      </w:r>
      <w:r>
        <w:t xml:space="preserve"> min</w:t>
      </w:r>
      <w:r w:rsidRPr="007F3143">
        <w:rPr>
          <w:vertAlign w:val="superscript"/>
        </w:rPr>
        <w:t>-1</w:t>
      </w:r>
      <w:r>
        <w:t xml:space="preserve">. </w:t>
      </w:r>
      <w:r w:rsidRPr="0064127F">
        <w:t>The parameter values were determined</w:t>
      </w:r>
      <w:r>
        <w:t xml:space="preserve">, </w:t>
      </w:r>
      <w:r w:rsidRPr="0064127F">
        <w:t>as described in</w:t>
      </w:r>
      <w:r>
        <w:t xml:space="preserve"> the main text,</w:t>
      </w:r>
      <w:r w:rsidRPr="0064127F">
        <w:t xml:space="preserve"> </w:t>
      </w:r>
      <w:r>
        <w:t xml:space="preserve">from EM, RNA-FISH, northern blot analysis, and measurements of protein molecule number; with </w:t>
      </w:r>
      <w:r w:rsidRPr="007F3143">
        <w:rPr>
          <w:position w:val="-6"/>
        </w:rPr>
        <w:object w:dxaOrig="300" w:dyaOrig="280">
          <v:shape id="_x0000_i1037" type="#_x0000_t75" style="width:15.35pt;height:14pt" o:ole="">
            <v:imagedata r:id="rId29" o:title=""/>
          </v:shape>
          <o:OLEObject Type="Embed" ProgID="Equation.3" ShapeID="_x0000_i1037" DrawAspect="Content" ObjectID="_1306431221" r:id="rId30"/>
        </w:object>
      </w:r>
      <w:r>
        <w:t xml:space="preserve"> as indicated above, which gives </w:t>
      </w:r>
      <w:r w:rsidRPr="007F3143">
        <w:rPr>
          <w:position w:val="-10"/>
        </w:rPr>
        <w:object w:dxaOrig="940" w:dyaOrig="320">
          <v:shape id="_x0000_i1038" type="#_x0000_t75" style="width:47.35pt;height:16pt" o:ole="">
            <v:imagedata r:id="rId31" o:title=""/>
          </v:shape>
          <o:OLEObject Type="Embed" ProgID="Equation.3" ShapeID="_x0000_i1038" DrawAspect="Content" ObjectID="_1306431222" r:id="rId32"/>
        </w:object>
      </w:r>
      <w:r>
        <w:t xml:space="preserve"> (Fig. 6B).</w:t>
      </w:r>
    </w:p>
    <w:p w:rsidR="00A42870" w:rsidRDefault="00A42870"/>
    <w:sectPr w:rsidR="00A42870" w:rsidSect="005578D4">
      <w:footerReference w:type="even" r:id="rId33"/>
      <w:footerReference w:type="default" r:id="rId34"/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6BD" w:rsidRDefault="00C167C3" w:rsidP="007136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66BD" w:rsidRDefault="00C167C3" w:rsidP="0071369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6BD" w:rsidRDefault="00C167C3" w:rsidP="007136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366BD" w:rsidRDefault="00C167C3" w:rsidP="00713696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432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C3"/>
    <w:rsid w:val="00A42870"/>
    <w:rsid w:val="00C1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B81A6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167C3"/>
    <w:pPr>
      <w:tabs>
        <w:tab w:val="center" w:pos="4320"/>
        <w:tab w:val="right" w:pos="8640"/>
      </w:tabs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167C3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167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167C3"/>
    <w:pPr>
      <w:tabs>
        <w:tab w:val="center" w:pos="4320"/>
        <w:tab w:val="right" w:pos="8640"/>
      </w:tabs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167C3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16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Microsoft_Equation8.bin"/><Relationship Id="rId21" Type="http://schemas.openxmlformats.org/officeDocument/2006/relationships/image" Target="media/image9.emf"/><Relationship Id="rId22" Type="http://schemas.openxmlformats.org/officeDocument/2006/relationships/oleObject" Target="embeddings/Microsoft_Equation9.bin"/><Relationship Id="rId23" Type="http://schemas.openxmlformats.org/officeDocument/2006/relationships/image" Target="media/image10.emf"/><Relationship Id="rId24" Type="http://schemas.openxmlformats.org/officeDocument/2006/relationships/oleObject" Target="embeddings/Microsoft_Equation10.bin"/><Relationship Id="rId25" Type="http://schemas.openxmlformats.org/officeDocument/2006/relationships/image" Target="media/image11.emf"/><Relationship Id="rId26" Type="http://schemas.openxmlformats.org/officeDocument/2006/relationships/oleObject" Target="embeddings/Microsoft_Equation11.bin"/><Relationship Id="rId27" Type="http://schemas.openxmlformats.org/officeDocument/2006/relationships/image" Target="media/image12.emf"/><Relationship Id="rId28" Type="http://schemas.openxmlformats.org/officeDocument/2006/relationships/oleObject" Target="embeddings/Microsoft_Equation12.bin"/><Relationship Id="rId29" Type="http://schemas.openxmlformats.org/officeDocument/2006/relationships/image" Target="media/image13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30" Type="http://schemas.openxmlformats.org/officeDocument/2006/relationships/oleObject" Target="embeddings/Microsoft_Equation13.bin"/><Relationship Id="rId31" Type="http://schemas.openxmlformats.org/officeDocument/2006/relationships/image" Target="media/image14.emf"/><Relationship Id="rId32" Type="http://schemas.openxmlformats.org/officeDocument/2006/relationships/oleObject" Target="embeddings/Microsoft_Equation14.bin"/><Relationship Id="rId9" Type="http://schemas.openxmlformats.org/officeDocument/2006/relationships/image" Target="media/image3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Relationship Id="rId33" Type="http://schemas.openxmlformats.org/officeDocument/2006/relationships/footer" Target="footer1.xml"/><Relationship Id="rId34" Type="http://schemas.openxmlformats.org/officeDocument/2006/relationships/footer" Target="footer2.xm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oleObject" Target="embeddings/Microsoft_Equation3.bin"/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4.bin"/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6.emf"/><Relationship Id="rId16" Type="http://schemas.openxmlformats.org/officeDocument/2006/relationships/oleObject" Target="embeddings/Microsoft_Equation6.bin"/><Relationship Id="rId17" Type="http://schemas.openxmlformats.org/officeDocument/2006/relationships/image" Target="media/image7.emf"/><Relationship Id="rId18" Type="http://schemas.openxmlformats.org/officeDocument/2006/relationships/oleObject" Target="embeddings/Microsoft_Equation7.bin"/><Relationship Id="rId19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Macintosh Word</Application>
  <DocSecurity>0</DocSecurity>
  <Lines>7</Lines>
  <Paragraphs>2</Paragraphs>
  <ScaleCrop>false</ScaleCrop>
  <Company>UCSC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Hinrich Boeger</dc:creator>
  <cp:keywords/>
  <dc:description/>
  <cp:lastModifiedBy>Hinrich Boeger</cp:lastModifiedBy>
  <cp:revision>1</cp:revision>
  <dcterms:created xsi:type="dcterms:W3CDTF">2013-06-13T03:43:00Z</dcterms:created>
  <dcterms:modified xsi:type="dcterms:W3CDTF">2013-06-13T03:44:00Z</dcterms:modified>
</cp:coreProperties>
</file>